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70F" w:rsidRPr="004B6C53" w:rsidRDefault="0033570F" w:rsidP="0033570F">
      <w:pPr>
        <w:tabs>
          <w:tab w:val="left" w:pos="720"/>
        </w:tabs>
        <w:jc w:val="center"/>
        <w:rPr>
          <w:sz w:val="28"/>
          <w:szCs w:val="28"/>
        </w:rPr>
      </w:pPr>
      <w:r w:rsidRPr="004B6C53">
        <w:rPr>
          <w:noProof/>
          <w:lang w:val="uk-UA" w:eastAsia="uk-UA"/>
        </w:rPr>
        <mc:AlternateContent>
          <mc:Choice Requires="wps">
            <w:drawing>
              <wp:anchor distT="0" distB="0" distL="114300" distR="114300" simplePos="0" relativeHeight="251665408" behindDoc="0" locked="0" layoutInCell="1" allowOverlap="1" wp14:anchorId="2504B07F" wp14:editId="3FF3BF8B">
                <wp:simplePos x="0" y="0"/>
                <wp:positionH relativeFrom="column">
                  <wp:posOffset>6019800</wp:posOffset>
                </wp:positionH>
                <wp:positionV relativeFrom="paragraph">
                  <wp:posOffset>-381635</wp:posOffset>
                </wp:positionV>
                <wp:extent cx="381000" cy="381000"/>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2F7714" id="Прямоугольник 50" o:spid="_x0000_s1026" style="position:absolute;margin-left:474pt;margin-top:-30.05pt;width:30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" fillcolor="window" stroked="f" strokeweight="2pt">
                <v:path arrowok="t"/>
              </v:rect>
            </w:pict>
          </mc:Fallback>
        </mc:AlternateContent>
      </w:r>
      <w:r w:rsidRPr="004B6C53">
        <w:rPr>
          <w:noProof/>
          <w:sz w:val="28"/>
          <w:szCs w:val="28"/>
          <w:lang w:val="uk-UA" w:eastAsia="uk-UA"/>
        </w:rPr>
        <mc:AlternateContent>
          <mc:Choice Requires="wps">
            <w:drawing>
              <wp:anchor distT="0" distB="0" distL="114300" distR="114300" simplePos="0" relativeHeight="251664384" behindDoc="0" locked="0" layoutInCell="1" allowOverlap="1" wp14:anchorId="0508154F" wp14:editId="22263B10">
                <wp:simplePos x="0" y="0"/>
                <wp:positionH relativeFrom="column">
                  <wp:posOffset>5791200</wp:posOffset>
                </wp:positionH>
                <wp:positionV relativeFrom="paragraph">
                  <wp:posOffset>-457835</wp:posOffset>
                </wp:positionV>
                <wp:extent cx="228600" cy="266700"/>
                <wp:effectExtent l="0" t="0"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5ADB37" id="Прямоугольник 45" o:spid="_x0000_s1026" style="position:absolute;margin-left:456pt;margin-top:-36.05pt;width:18pt;height:2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" fillcolor="window" stroked="f" strokeweight="2pt">
                <v:path arrowok="t"/>
              </v:rect>
            </w:pict>
          </mc:Fallback>
        </mc:AlternateContent>
      </w:r>
      <w:r w:rsidRPr="004B6C53">
        <w:rPr>
          <w:sz w:val="28"/>
          <w:szCs w:val="28"/>
        </w:rPr>
        <w:t>Міністерство освіти і науки України</w:t>
      </w:r>
    </w:p>
    <w:p w:rsidR="0033570F" w:rsidRPr="004B6C53" w:rsidRDefault="0033570F" w:rsidP="0033570F">
      <w:pPr>
        <w:tabs>
          <w:tab w:val="left" w:pos="720"/>
        </w:tabs>
        <w:jc w:val="center"/>
        <w:rPr>
          <w:sz w:val="16"/>
        </w:rPr>
      </w:pPr>
      <w:r w:rsidRPr="004B6C53">
        <w:rPr>
          <w:sz w:val="28"/>
          <w:szCs w:val="28"/>
        </w:rPr>
        <w:t>Луцький національний технічний університет</w:t>
      </w:r>
    </w:p>
    <w:p w:rsidR="0033570F" w:rsidRPr="004B6C53" w:rsidRDefault="0033570F" w:rsidP="0033570F">
      <w:pPr>
        <w:jc w:val="center"/>
        <w:rPr>
          <w:sz w:val="16"/>
        </w:rPr>
      </w:pPr>
      <w:r w:rsidRPr="004B6C53">
        <w:rPr>
          <w:sz w:val="16"/>
        </w:rPr>
        <w:t>___________________________________________________________________________________________</w:t>
      </w:r>
    </w:p>
    <w:p w:rsidR="0033570F" w:rsidRPr="004B6C53" w:rsidRDefault="0033570F" w:rsidP="0033570F">
      <w:pPr>
        <w:jc w:val="center"/>
        <w:rPr>
          <w:sz w:val="16"/>
        </w:rPr>
      </w:pPr>
      <w:r w:rsidRPr="004B6C53">
        <w:rPr>
          <w:sz w:val="16"/>
        </w:rPr>
        <w:t xml:space="preserve">(повне найменування вищого навчального закладу) </w:t>
      </w:r>
    </w:p>
    <w:p w:rsidR="0033570F" w:rsidRPr="004B6C53" w:rsidRDefault="0033570F" w:rsidP="0033570F">
      <w:pPr>
        <w:jc w:val="center"/>
        <w:rPr>
          <w:sz w:val="28"/>
          <w:szCs w:val="28"/>
        </w:rPr>
      </w:pPr>
      <w:r w:rsidRPr="004B6C53">
        <w:rPr>
          <w:sz w:val="28"/>
          <w:szCs w:val="28"/>
        </w:rPr>
        <w:t>Факультет транспорту та механічної інженерії</w:t>
      </w:r>
    </w:p>
    <w:p w:rsidR="0033570F" w:rsidRPr="004B6C53" w:rsidRDefault="0033570F" w:rsidP="0033570F">
      <w:pPr>
        <w:jc w:val="center"/>
        <w:rPr>
          <w:sz w:val="16"/>
        </w:rPr>
      </w:pPr>
      <w:r w:rsidRPr="004B6C53">
        <w:rPr>
          <w:sz w:val="16"/>
        </w:rPr>
        <w:t>___________________________________________________________________________</w:t>
      </w:r>
    </w:p>
    <w:p w:rsidR="0033570F" w:rsidRPr="004B6C53" w:rsidRDefault="0033570F" w:rsidP="0033570F">
      <w:pPr>
        <w:jc w:val="center"/>
        <w:rPr>
          <w:sz w:val="16"/>
        </w:rPr>
      </w:pPr>
      <w:r w:rsidRPr="004B6C53">
        <w:rPr>
          <w:sz w:val="16"/>
        </w:rPr>
        <w:t>(повне найменування факультету)</w:t>
      </w:r>
    </w:p>
    <w:p w:rsidR="0033570F" w:rsidRPr="004B6C53" w:rsidRDefault="0033570F" w:rsidP="0033570F">
      <w:pPr>
        <w:jc w:val="center"/>
        <w:rPr>
          <w:sz w:val="28"/>
          <w:szCs w:val="28"/>
        </w:rPr>
      </w:pPr>
      <w:r w:rsidRPr="004B6C53">
        <w:rPr>
          <w:sz w:val="28"/>
          <w:szCs w:val="28"/>
        </w:rPr>
        <w:t>Кафедра автомобілів і транспортних технологій</w:t>
      </w:r>
    </w:p>
    <w:p w:rsidR="0033570F" w:rsidRPr="004B6C53" w:rsidRDefault="0033570F" w:rsidP="0033570F">
      <w:pPr>
        <w:jc w:val="center"/>
        <w:rPr>
          <w:sz w:val="16"/>
        </w:rPr>
      </w:pPr>
      <w:r w:rsidRPr="004B6C53">
        <w:rPr>
          <w:sz w:val="16"/>
        </w:rPr>
        <w:t>___________________________________________________________________________</w:t>
      </w:r>
    </w:p>
    <w:p w:rsidR="0033570F" w:rsidRDefault="0033570F" w:rsidP="0033570F">
      <w:pPr>
        <w:jc w:val="center"/>
        <w:rPr>
          <w:sz w:val="16"/>
        </w:rPr>
      </w:pPr>
      <w:r>
        <w:rPr>
          <w:sz w:val="16"/>
        </w:rPr>
        <w:t>(повна найменування кафедри)</w:t>
      </w:r>
    </w:p>
    <w:p w:rsidR="0033570F" w:rsidRDefault="0033570F" w:rsidP="0033570F">
      <w:pPr>
        <w:jc w:val="center"/>
        <w:rPr>
          <w:sz w:val="16"/>
        </w:rPr>
      </w:pPr>
    </w:p>
    <w:p w:rsidR="0033570F" w:rsidRDefault="0033570F" w:rsidP="0033570F">
      <w:pPr>
        <w:spacing w:line="288"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32"/>
          <w:szCs w:val="32"/>
        </w:rPr>
      </w:pPr>
      <w:r>
        <w:rPr>
          <w:sz w:val="32"/>
          <w:szCs w:val="32"/>
        </w:rPr>
        <w:t xml:space="preserve">КВАЛІФІКАЦІЙНА РОБОТА </w:t>
      </w:r>
    </w:p>
    <w:p w:rsidR="0033570F" w:rsidRDefault="0033570F" w:rsidP="0033570F">
      <w:pPr>
        <w:spacing w:line="264" w:lineRule="auto"/>
        <w:jc w:val="center"/>
        <w:rPr>
          <w:sz w:val="40"/>
          <w:szCs w:val="40"/>
        </w:rPr>
      </w:pPr>
      <w:r>
        <w:rPr>
          <w:sz w:val="32"/>
          <w:szCs w:val="32"/>
        </w:rPr>
        <w:t>ЗА СТУПЕНЕМ ВИЩОЇ ОСВІТИ «МАГІСТР»</w:t>
      </w:r>
    </w:p>
    <w:p w:rsidR="0033570F" w:rsidRDefault="0033570F" w:rsidP="0033570F">
      <w:pPr>
        <w:spacing w:line="264" w:lineRule="auto"/>
        <w:jc w:val="center"/>
        <w:rPr>
          <w:sz w:val="16"/>
          <w:szCs w:val="16"/>
        </w:rPr>
      </w:pPr>
    </w:p>
    <w:p w:rsidR="0033570F" w:rsidRDefault="0033570F" w:rsidP="0033570F">
      <w:pPr>
        <w:spacing w:line="264" w:lineRule="auto"/>
        <w:jc w:val="center"/>
        <w:rPr>
          <w:b/>
          <w:bCs/>
          <w:sz w:val="16"/>
          <w:szCs w:val="16"/>
        </w:rPr>
      </w:pPr>
    </w:p>
    <w:p w:rsidR="0033570F" w:rsidRPr="00E07475" w:rsidRDefault="00D30B1D" w:rsidP="0033570F">
      <w:pPr>
        <w:spacing w:line="264" w:lineRule="auto"/>
        <w:jc w:val="center"/>
        <w:rPr>
          <w:bCs/>
          <w:sz w:val="32"/>
          <w:szCs w:val="32"/>
          <w:u w:val="single"/>
          <w:lang w:val="uk-UA"/>
        </w:rPr>
      </w:pPr>
      <w:r>
        <w:rPr>
          <w:bCs/>
          <w:sz w:val="32"/>
          <w:szCs w:val="32"/>
          <w:u w:val="single"/>
          <w:lang w:val="uk-UA"/>
        </w:rPr>
        <w:t>ПОКРАЩЕННЯ ЕКСПЛУАТАЦІЙНИХ ПОКАЗНИКІВ ТРАНСПОРТНОГО ЗАСОБУ ПІД ЧАС ВИКОРИСТАННЯ АЛЬТЕРНАТИВНИХ ПАЛИВ</w:t>
      </w:r>
    </w:p>
    <w:p w:rsidR="0033570F" w:rsidRDefault="0033570F" w:rsidP="0033570F">
      <w:pPr>
        <w:spacing w:line="264" w:lineRule="auto"/>
        <w:jc w:val="center"/>
        <w:rPr>
          <w:sz w:val="28"/>
        </w:rPr>
      </w:pPr>
    </w:p>
    <w:p w:rsidR="0033570F" w:rsidRDefault="0033570F" w:rsidP="0033570F">
      <w:pPr>
        <w:spacing w:line="264" w:lineRule="auto"/>
        <w:jc w:val="center"/>
        <w:rPr>
          <w:sz w:val="28"/>
        </w:rPr>
      </w:pPr>
      <w:r>
        <w:rPr>
          <w:sz w:val="28"/>
        </w:rPr>
        <w:t>спеціальність 274 Автомобільний транспорт</w:t>
      </w:r>
    </w:p>
    <w:p w:rsidR="0033570F" w:rsidRDefault="0033570F" w:rsidP="0033570F">
      <w:pPr>
        <w:spacing w:line="264" w:lineRule="auto"/>
        <w:jc w:val="center"/>
        <w:rPr>
          <w:sz w:val="28"/>
        </w:rPr>
      </w:pPr>
      <w:r>
        <w:rPr>
          <w:sz w:val="16"/>
        </w:rPr>
        <w:t xml:space="preserve">                                    (шифр і назва спеціальності)</w:t>
      </w:r>
    </w:p>
    <w:p w:rsidR="0033570F" w:rsidRDefault="0033570F" w:rsidP="0033570F">
      <w:pPr>
        <w:spacing w:line="264" w:lineRule="auto"/>
        <w:jc w:val="center"/>
        <w:rPr>
          <w:sz w:val="28"/>
        </w:rPr>
      </w:pPr>
      <w:r>
        <w:rPr>
          <w:sz w:val="28"/>
        </w:rPr>
        <w:t>освітня програма «Автомобільний транспорт»</w:t>
      </w:r>
    </w:p>
    <w:p w:rsidR="0033570F" w:rsidRDefault="0033570F" w:rsidP="0033570F">
      <w:pPr>
        <w:spacing w:line="264" w:lineRule="auto"/>
        <w:jc w:val="center"/>
        <w:rPr>
          <w:sz w:val="28"/>
        </w:rPr>
      </w:pPr>
      <w:r>
        <w:rPr>
          <w:sz w:val="16"/>
        </w:rPr>
        <w:t xml:space="preserve">                                                     (назва освітньої програми)</w:t>
      </w:r>
    </w:p>
    <w:p w:rsidR="0033570F" w:rsidRDefault="0033570F" w:rsidP="0033570F">
      <w:pPr>
        <w:spacing w:line="288" w:lineRule="auto"/>
        <w:rPr>
          <w:sz w:val="16"/>
          <w:szCs w:val="16"/>
        </w:rPr>
      </w:pPr>
    </w:p>
    <w:p w:rsidR="0033570F" w:rsidRDefault="0033570F" w:rsidP="0033570F">
      <w:pPr>
        <w:ind w:left="4820"/>
        <w:rPr>
          <w:sz w:val="28"/>
        </w:rPr>
      </w:pPr>
      <w:r>
        <w:rPr>
          <w:sz w:val="28"/>
        </w:rPr>
        <w:t xml:space="preserve">Виконав: здобувач вищої освіти </w:t>
      </w:r>
    </w:p>
    <w:p w:rsidR="0033570F" w:rsidRDefault="0033570F" w:rsidP="0033570F">
      <w:pPr>
        <w:ind w:left="4820"/>
        <w:rPr>
          <w:sz w:val="28"/>
        </w:rPr>
      </w:pPr>
      <w:r>
        <w:rPr>
          <w:sz w:val="28"/>
        </w:rPr>
        <w:t>групи АТм-21</w:t>
      </w:r>
    </w:p>
    <w:p w:rsidR="0033570F" w:rsidRPr="00E07475" w:rsidRDefault="00D30B1D" w:rsidP="0033570F">
      <w:pPr>
        <w:ind w:left="4820"/>
        <w:rPr>
          <w:sz w:val="28"/>
          <w:szCs w:val="28"/>
          <w:lang w:val="uk-UA"/>
        </w:rPr>
      </w:pPr>
      <w:r>
        <w:rPr>
          <w:sz w:val="28"/>
          <w:szCs w:val="28"/>
          <w:lang w:val="uk-UA"/>
        </w:rPr>
        <w:t>Богдан</w:t>
      </w:r>
      <w:r w:rsidR="00E07475">
        <w:rPr>
          <w:sz w:val="28"/>
          <w:szCs w:val="28"/>
        </w:rPr>
        <w:t xml:space="preserve"> </w:t>
      </w:r>
      <w:r>
        <w:rPr>
          <w:sz w:val="28"/>
          <w:szCs w:val="28"/>
          <w:lang w:val="uk-UA"/>
        </w:rPr>
        <w:t>САХАРУК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(підпис)</w:t>
      </w:r>
    </w:p>
    <w:p w:rsidR="0033570F" w:rsidRDefault="0033570F" w:rsidP="0033570F">
      <w:pPr>
        <w:ind w:left="4820"/>
        <w:rPr>
          <w:sz w:val="28"/>
        </w:rPr>
      </w:pPr>
    </w:p>
    <w:p w:rsidR="0033570F" w:rsidRDefault="0033570F" w:rsidP="0033570F">
      <w:pPr>
        <w:ind w:left="4820"/>
        <w:rPr>
          <w:sz w:val="28"/>
        </w:rPr>
      </w:pPr>
      <w:r>
        <w:rPr>
          <w:sz w:val="28"/>
        </w:rPr>
        <w:t xml:space="preserve">Керівник: </w:t>
      </w:r>
    </w:p>
    <w:p w:rsidR="0033570F" w:rsidRDefault="0033570F" w:rsidP="0033570F">
      <w:pPr>
        <w:ind w:left="4820"/>
        <w:rPr>
          <w:sz w:val="28"/>
        </w:rPr>
      </w:pPr>
      <w:r w:rsidRPr="00082882">
        <w:rPr>
          <w:sz w:val="28"/>
        </w:rPr>
        <w:t>к.т.н., доцент</w:t>
      </w:r>
    </w:p>
    <w:p w:rsidR="0033570F" w:rsidRPr="00082882" w:rsidRDefault="0033570F" w:rsidP="0033570F">
      <w:pPr>
        <w:ind w:left="4820"/>
        <w:rPr>
          <w:sz w:val="28"/>
        </w:rPr>
      </w:pPr>
      <w:r>
        <w:rPr>
          <w:sz w:val="28"/>
        </w:rPr>
        <w:t>Олег ЗАХАРЧУК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(підпис)</w:t>
      </w:r>
    </w:p>
    <w:p w:rsidR="0033570F" w:rsidRDefault="0033570F" w:rsidP="0033570F">
      <w:pPr>
        <w:jc w:val="right"/>
        <w:rPr>
          <w:sz w:val="16"/>
          <w:szCs w:val="16"/>
        </w:rPr>
      </w:pPr>
    </w:p>
    <w:p w:rsidR="0033570F" w:rsidRDefault="0033570F" w:rsidP="0033570F">
      <w:pPr>
        <w:ind w:left="-284"/>
        <w:rPr>
          <w:sz w:val="28"/>
        </w:rPr>
      </w:pPr>
      <w:r>
        <w:rPr>
          <w:sz w:val="28"/>
        </w:rPr>
        <w:t xml:space="preserve">Кваліфікаційну роботу </w:t>
      </w:r>
    </w:p>
    <w:p w:rsidR="0033570F" w:rsidRDefault="0033570F" w:rsidP="0033570F">
      <w:pPr>
        <w:ind w:left="-284"/>
        <w:rPr>
          <w:sz w:val="28"/>
        </w:rPr>
      </w:pPr>
      <w:r>
        <w:rPr>
          <w:sz w:val="28"/>
        </w:rPr>
        <w:t>допущено до захисту</w:t>
      </w:r>
    </w:p>
    <w:p w:rsidR="0033570F" w:rsidRDefault="00E07475" w:rsidP="0033570F">
      <w:pPr>
        <w:ind w:left="-284"/>
        <w:rPr>
          <w:sz w:val="28"/>
        </w:rPr>
      </w:pPr>
      <w:r>
        <w:rPr>
          <w:sz w:val="28"/>
        </w:rPr>
        <w:t>«___» ___________ 202</w:t>
      </w:r>
      <w:r>
        <w:rPr>
          <w:sz w:val="28"/>
          <w:lang w:val="uk-UA"/>
        </w:rPr>
        <w:t>5</w:t>
      </w:r>
      <w:r w:rsidR="0033570F">
        <w:rPr>
          <w:sz w:val="28"/>
        </w:rPr>
        <w:t xml:space="preserve"> р.</w:t>
      </w:r>
    </w:p>
    <w:p w:rsidR="0033570F" w:rsidRDefault="0033570F" w:rsidP="0033570F">
      <w:pPr>
        <w:ind w:left="-284"/>
        <w:rPr>
          <w:sz w:val="28"/>
        </w:rPr>
      </w:pPr>
      <w:r>
        <w:rPr>
          <w:sz w:val="28"/>
        </w:rPr>
        <w:t>к.т.н., доцент</w:t>
      </w:r>
    </w:p>
    <w:p w:rsidR="0033570F" w:rsidRDefault="0033570F" w:rsidP="0033570F">
      <w:pPr>
        <w:ind w:left="-284"/>
        <w:rPr>
          <w:sz w:val="28"/>
        </w:rPr>
      </w:pPr>
      <w:r>
        <w:rPr>
          <w:sz w:val="28"/>
        </w:rPr>
        <w:t>Гарант освітньої програми:</w:t>
      </w:r>
    </w:p>
    <w:p w:rsidR="0033570F" w:rsidRDefault="0033570F" w:rsidP="0033570F">
      <w:pPr>
        <w:ind w:left="-284"/>
        <w:rPr>
          <w:sz w:val="28"/>
        </w:rPr>
      </w:pPr>
      <w:r>
        <w:rPr>
          <w:sz w:val="28"/>
        </w:rPr>
        <w:t>Олег СІТОВСЬКИЙ</w:t>
      </w:r>
    </w:p>
    <w:p w:rsidR="0033570F" w:rsidRDefault="0033570F" w:rsidP="0033570F">
      <w:pPr>
        <w:ind w:left="-284"/>
        <w:rPr>
          <w:sz w:val="28"/>
        </w:rPr>
      </w:pPr>
      <w:r>
        <w:rPr>
          <w:sz w:val="28"/>
        </w:rPr>
        <w:t>__________________</w:t>
      </w:r>
    </w:p>
    <w:p w:rsidR="0033570F" w:rsidRDefault="0033570F" w:rsidP="0033570F">
      <w:pPr>
        <w:ind w:left="-284"/>
        <w:rPr>
          <w:sz w:val="28"/>
        </w:rPr>
      </w:pPr>
      <w:r>
        <w:rPr>
          <w:sz w:val="16"/>
        </w:rPr>
        <w:t xml:space="preserve">                     (підпис)</w:t>
      </w:r>
    </w:p>
    <w:p w:rsidR="0033570F" w:rsidRDefault="0033570F" w:rsidP="0033570F">
      <w:pPr>
        <w:rPr>
          <w:sz w:val="28"/>
        </w:rPr>
      </w:pPr>
    </w:p>
    <w:p w:rsidR="00E07475" w:rsidRDefault="00E07475" w:rsidP="0033570F">
      <w:pPr>
        <w:jc w:val="center"/>
        <w:rPr>
          <w:sz w:val="28"/>
        </w:rPr>
      </w:pPr>
    </w:p>
    <w:p w:rsidR="0033570F" w:rsidRPr="00060E3E" w:rsidRDefault="00E07475" w:rsidP="0033570F">
      <w:pPr>
        <w:jc w:val="center"/>
        <w:rPr>
          <w:rFonts w:asciiTheme="minorHAnsi" w:eastAsiaTheme="minorHAnsi" w:hAnsiTheme="minorHAnsi" w:cstheme="minorBidi"/>
          <w:sz w:val="22"/>
          <w:szCs w:val="22"/>
          <w:lang w:eastAsia="en-US"/>
        </w:rPr>
      </w:pPr>
      <w:r>
        <w:rPr>
          <w:sz w:val="28"/>
        </w:rPr>
        <w:t>Луцьк – 202</w:t>
      </w:r>
      <w:r>
        <w:rPr>
          <w:sz w:val="28"/>
          <w:lang w:val="uk-UA"/>
        </w:rPr>
        <w:t>5</w:t>
      </w:r>
      <w:r w:rsidR="0033570F">
        <w:rPr>
          <w:sz w:val="28"/>
        </w:rPr>
        <w:t xml:space="preserve"> року</w:t>
      </w:r>
      <w:r w:rsidR="0033570F" w:rsidRPr="002B0E76">
        <w:rPr>
          <w:noProof/>
          <w:sz w:val="28"/>
          <w:szCs w:val="28"/>
          <w:lang w:val="uk-UA" w:eastAsia="uk-UA"/>
        </w:rPr>
        <mc:AlternateContent>
          <mc:Choice Requires="wps">
            <w:drawing>
              <wp:anchor distT="0" distB="0" distL="114300" distR="114300" simplePos="0" relativeHeight="251660288" behindDoc="0" locked="0" layoutInCell="1" allowOverlap="1" wp14:anchorId="2FB4939B" wp14:editId="3D8F5D07">
                <wp:simplePos x="0" y="0"/>
                <wp:positionH relativeFrom="column">
                  <wp:posOffset>5796915</wp:posOffset>
                </wp:positionH>
                <wp:positionV relativeFrom="paragraph">
                  <wp:posOffset>-417195</wp:posOffset>
                </wp:positionV>
                <wp:extent cx="228600" cy="266700"/>
                <wp:effectExtent l="0" t="0" r="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43BDE5" id="Прямоугольник 42" o:spid="_x0000_s1026" style="position:absolute;margin-left:456.45pt;margin-top:-32.85pt;width:18pt;height:2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" fillcolor="window" stroked="f" strokeweight="2pt">
                <v:path arrowok="t"/>
              </v:rect>
            </w:pict>
          </mc:Fallback>
        </mc:AlternateContent>
      </w:r>
    </w:p>
    <w:p w:rsidR="0033570F" w:rsidRPr="00082882" w:rsidRDefault="0033570F" w:rsidP="0033570F">
      <w:pPr>
        <w:spacing w:line="360" w:lineRule="auto"/>
        <w:ind w:left="142"/>
        <w:jc w:val="center"/>
        <w:rPr>
          <w:iCs/>
          <w:sz w:val="28"/>
          <w:szCs w:val="28"/>
        </w:rPr>
      </w:pPr>
      <w:r>
        <w:rPr>
          <w:noProof/>
          <w:lang w:val="uk-UA" w:eastAsia="uk-UA"/>
        </w:rPr>
        <w:lastRenderedPageBreak/>
        <mc:AlternateContent>
          <mc:Choice Requires="wps">
            <w:drawing>
              <wp:anchor distT="0" distB="0" distL="114300" distR="114300" simplePos="0" relativeHeight="251667456" behindDoc="0" locked="0" layoutInCell="1" allowOverlap="1" wp14:anchorId="3FF0A677" wp14:editId="0E2F03AB">
                <wp:simplePos x="0" y="0"/>
                <wp:positionH relativeFrom="column">
                  <wp:posOffset>6029325</wp:posOffset>
                </wp:positionH>
                <wp:positionV relativeFrom="paragraph">
                  <wp:posOffset>-381635</wp:posOffset>
                </wp:positionV>
                <wp:extent cx="381000" cy="381000"/>
                <wp:effectExtent l="0" t="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51668E" id="Прямоугольник 51" o:spid="_x0000_s1026" style="position:absolute;margin-left:474.75pt;margin-top:-30.05pt;width:30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" fillcolor="window" stroked="f" strokeweight="2pt">
                <v:path arrowok="t"/>
              </v:rect>
            </w:pict>
          </mc:Fallback>
        </mc:AlternateContent>
      </w:r>
      <w:r w:rsidRPr="002B0E76">
        <w:rPr>
          <w:noProof/>
          <w:sz w:val="28"/>
          <w:szCs w:val="28"/>
          <w:lang w:val="uk-UA" w:eastAsia="uk-UA"/>
        </w:rPr>
        <mc:AlternateContent>
          <mc:Choice Requires="wps">
            <w:drawing>
              <wp:anchor distT="0" distB="0" distL="114300" distR="114300" simplePos="0" relativeHeight="251662336" behindDoc="0" locked="0" layoutInCell="1" allowOverlap="1" wp14:anchorId="3CAC61D5" wp14:editId="3C31F063">
                <wp:simplePos x="0" y="0"/>
                <wp:positionH relativeFrom="column">
                  <wp:posOffset>5800725</wp:posOffset>
                </wp:positionH>
                <wp:positionV relativeFrom="paragraph">
                  <wp:posOffset>-419735</wp:posOffset>
                </wp:positionV>
                <wp:extent cx="228600" cy="266700"/>
                <wp:effectExtent l="0" t="0" r="0" b="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7F7198" id="Прямоугольник 43" o:spid="_x0000_s1026" style="position:absolute;margin-left:456.75pt;margin-top:-33.05pt;width:18pt;height:2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" fillcolor="window" stroked="f" strokeweight="2pt">
                <v:path arrowok="t"/>
              </v:rect>
            </w:pict>
          </mc:Fallback>
        </mc:AlternateContent>
      </w:r>
      <w:r>
        <w:rPr>
          <w:iCs/>
          <w:sz w:val="28"/>
          <w:szCs w:val="28"/>
        </w:rPr>
        <w:t>ЛУЦЬКИЙ НАЦІОНАЛЬНИЙ ТЕХНІЧНИЙ УНІВЕРСИТЕТ</w:t>
      </w:r>
    </w:p>
    <w:p w:rsidR="0033570F" w:rsidRPr="00082882" w:rsidRDefault="0033570F" w:rsidP="0033570F">
      <w:pPr>
        <w:ind w:left="142"/>
        <w:jc w:val="both"/>
        <w:rPr>
          <w:sz w:val="28"/>
          <w:szCs w:val="28"/>
        </w:rPr>
      </w:pPr>
      <w:r w:rsidRPr="008079EE">
        <w:rPr>
          <w:sz w:val="28"/>
          <w:szCs w:val="28"/>
        </w:rPr>
        <w:t>Факультет</w:t>
      </w:r>
      <w:r>
        <w:rPr>
          <w:sz w:val="28"/>
          <w:szCs w:val="28"/>
        </w:rPr>
        <w:t xml:space="preserve"> </w:t>
      </w:r>
      <w:r w:rsidRPr="00A164FE">
        <w:rPr>
          <w:sz w:val="28"/>
          <w:szCs w:val="28"/>
          <w:u w:val="single"/>
        </w:rPr>
        <w:t>транспорту та механічної інженерії</w:t>
      </w:r>
    </w:p>
    <w:p w:rsidR="0033570F" w:rsidRDefault="0033570F" w:rsidP="0033570F">
      <w:pPr>
        <w:ind w:left="142"/>
        <w:jc w:val="both"/>
        <w:rPr>
          <w:sz w:val="28"/>
          <w:szCs w:val="28"/>
        </w:rPr>
      </w:pPr>
      <w:r w:rsidRPr="008079EE">
        <w:rPr>
          <w:sz w:val="28"/>
          <w:szCs w:val="28"/>
        </w:rPr>
        <w:t>Кафедра</w:t>
      </w:r>
      <w:r>
        <w:rPr>
          <w:sz w:val="28"/>
          <w:szCs w:val="28"/>
        </w:rPr>
        <w:t xml:space="preserve"> </w:t>
      </w:r>
      <w:r w:rsidRPr="00A164FE">
        <w:rPr>
          <w:sz w:val="28"/>
          <w:szCs w:val="28"/>
          <w:u w:val="single"/>
        </w:rPr>
        <w:t>автомобілів і транспортних технологій</w:t>
      </w:r>
    </w:p>
    <w:p w:rsidR="0033570F" w:rsidRDefault="0033570F" w:rsidP="0033570F">
      <w:pPr>
        <w:ind w:left="142"/>
        <w:jc w:val="both"/>
        <w:rPr>
          <w:sz w:val="28"/>
          <w:szCs w:val="28"/>
        </w:rPr>
      </w:pPr>
      <w:r>
        <w:rPr>
          <w:sz w:val="28"/>
          <w:szCs w:val="28"/>
        </w:rPr>
        <w:t xml:space="preserve">Ступінь вищої освіти: </w:t>
      </w:r>
      <w:r w:rsidRPr="00A164FE">
        <w:rPr>
          <w:sz w:val="28"/>
          <w:szCs w:val="28"/>
          <w:u w:val="single"/>
        </w:rPr>
        <w:t>магістр</w:t>
      </w:r>
    </w:p>
    <w:p w:rsidR="0033570F" w:rsidRDefault="0033570F" w:rsidP="0033570F">
      <w:pPr>
        <w:ind w:left="142"/>
        <w:jc w:val="both"/>
        <w:rPr>
          <w:sz w:val="28"/>
          <w:szCs w:val="28"/>
        </w:rPr>
      </w:pPr>
      <w:r>
        <w:rPr>
          <w:sz w:val="28"/>
          <w:szCs w:val="28"/>
        </w:rPr>
        <w:t xml:space="preserve">Галузь знань: </w:t>
      </w:r>
      <w:r w:rsidRPr="00A164FE">
        <w:rPr>
          <w:sz w:val="28"/>
          <w:szCs w:val="28"/>
          <w:u w:val="single"/>
        </w:rPr>
        <w:t>27 Транспорт</w:t>
      </w:r>
    </w:p>
    <w:p w:rsidR="0033570F" w:rsidRDefault="0033570F" w:rsidP="0033570F">
      <w:pPr>
        <w:ind w:left="142"/>
        <w:jc w:val="both"/>
        <w:rPr>
          <w:sz w:val="28"/>
          <w:szCs w:val="28"/>
        </w:rPr>
      </w:pPr>
      <w:r>
        <w:rPr>
          <w:sz w:val="28"/>
          <w:szCs w:val="28"/>
        </w:rPr>
        <w:t xml:space="preserve">Спеціальність: </w:t>
      </w:r>
      <w:r w:rsidRPr="00A164FE">
        <w:rPr>
          <w:sz w:val="28"/>
          <w:szCs w:val="28"/>
          <w:u w:val="single"/>
        </w:rPr>
        <w:t>274 Автомобільний транспорт</w:t>
      </w:r>
    </w:p>
    <w:p w:rsidR="0033570F" w:rsidRPr="00082882" w:rsidRDefault="0033570F" w:rsidP="0033570F">
      <w:pPr>
        <w:ind w:left="142"/>
        <w:jc w:val="both"/>
        <w:rPr>
          <w:sz w:val="28"/>
          <w:szCs w:val="28"/>
        </w:rPr>
      </w:pPr>
      <w:r>
        <w:rPr>
          <w:sz w:val="28"/>
          <w:szCs w:val="28"/>
        </w:rPr>
        <w:t xml:space="preserve">Освітня програма: </w:t>
      </w:r>
      <w:r w:rsidRPr="00A164FE">
        <w:rPr>
          <w:sz w:val="28"/>
          <w:szCs w:val="28"/>
          <w:u w:val="single"/>
        </w:rPr>
        <w:t>Автомобільний транспорт</w:t>
      </w:r>
    </w:p>
    <w:p w:rsidR="0033570F" w:rsidRDefault="0033570F" w:rsidP="0033570F">
      <w:pPr>
        <w:tabs>
          <w:tab w:val="left" w:pos="5387"/>
        </w:tabs>
        <w:spacing w:line="360" w:lineRule="auto"/>
        <w:ind w:left="142" w:firstLine="5387"/>
        <w:jc w:val="both"/>
        <w:rPr>
          <w:sz w:val="16"/>
          <w:szCs w:val="16"/>
        </w:rPr>
      </w:pPr>
    </w:p>
    <w:p w:rsidR="0033570F" w:rsidRPr="004315BA" w:rsidRDefault="0033570F" w:rsidP="0033570F">
      <w:pPr>
        <w:tabs>
          <w:tab w:val="left" w:pos="5387"/>
        </w:tabs>
        <w:spacing w:line="360" w:lineRule="auto"/>
        <w:ind w:left="142" w:firstLine="5387"/>
        <w:jc w:val="both"/>
        <w:rPr>
          <w:sz w:val="16"/>
          <w:szCs w:val="16"/>
        </w:rPr>
      </w:pPr>
    </w:p>
    <w:p w:rsidR="0033570F" w:rsidRPr="008079EE" w:rsidRDefault="0033570F" w:rsidP="0033570F">
      <w:pPr>
        <w:tabs>
          <w:tab w:val="left" w:pos="5387"/>
        </w:tabs>
        <w:spacing w:line="360" w:lineRule="auto"/>
        <w:ind w:left="142" w:firstLine="5387"/>
        <w:jc w:val="both"/>
        <w:rPr>
          <w:sz w:val="28"/>
          <w:szCs w:val="28"/>
        </w:rPr>
      </w:pPr>
      <w:r>
        <w:rPr>
          <w:sz w:val="28"/>
          <w:szCs w:val="28"/>
        </w:rPr>
        <w:t xml:space="preserve">   </w:t>
      </w:r>
      <w:r w:rsidRPr="008079EE">
        <w:rPr>
          <w:sz w:val="28"/>
          <w:szCs w:val="28"/>
        </w:rPr>
        <w:t>ЗАТВЕРДЖУЮ:</w:t>
      </w:r>
    </w:p>
    <w:p w:rsidR="0033570F" w:rsidRDefault="0033570F" w:rsidP="0033570F">
      <w:pPr>
        <w:tabs>
          <w:tab w:val="left" w:pos="5670"/>
        </w:tabs>
        <w:spacing w:line="360" w:lineRule="auto"/>
        <w:ind w:left="142"/>
        <w:jc w:val="center"/>
        <w:rPr>
          <w:sz w:val="28"/>
          <w:szCs w:val="28"/>
        </w:rPr>
      </w:pPr>
      <w:r>
        <w:rPr>
          <w:sz w:val="28"/>
          <w:szCs w:val="28"/>
        </w:rPr>
        <w:t xml:space="preserve">                                                             </w:t>
      </w:r>
      <w:r w:rsidRPr="008079EE">
        <w:rPr>
          <w:sz w:val="28"/>
          <w:szCs w:val="28"/>
        </w:rPr>
        <w:t>Зав</w:t>
      </w:r>
      <w:r>
        <w:rPr>
          <w:sz w:val="28"/>
          <w:szCs w:val="28"/>
        </w:rPr>
        <w:t>ідувач</w:t>
      </w:r>
      <w:r w:rsidRPr="008079EE">
        <w:rPr>
          <w:sz w:val="28"/>
          <w:szCs w:val="28"/>
        </w:rPr>
        <w:t xml:space="preserve"> кафедр</w:t>
      </w:r>
      <w:r>
        <w:rPr>
          <w:sz w:val="28"/>
          <w:szCs w:val="28"/>
        </w:rPr>
        <w:t>и</w:t>
      </w:r>
      <w:r w:rsidRPr="008079EE">
        <w:rPr>
          <w:sz w:val="28"/>
          <w:szCs w:val="28"/>
        </w:rPr>
        <w:t xml:space="preserve"> </w:t>
      </w:r>
    </w:p>
    <w:p w:rsidR="0033570F" w:rsidRPr="00765E23" w:rsidRDefault="0033570F" w:rsidP="0033570F">
      <w:pPr>
        <w:tabs>
          <w:tab w:val="left" w:pos="5670"/>
        </w:tabs>
        <w:spacing w:line="360" w:lineRule="auto"/>
        <w:ind w:left="142"/>
        <w:jc w:val="center"/>
        <w:rPr>
          <w:sz w:val="28"/>
          <w:szCs w:val="28"/>
        </w:rPr>
      </w:pPr>
      <w:r>
        <w:rPr>
          <w:sz w:val="28"/>
          <w:szCs w:val="28"/>
        </w:rPr>
        <w:t xml:space="preserve">                                                                                ______________Онищук В.П.</w:t>
      </w:r>
    </w:p>
    <w:p w:rsidR="0033570F" w:rsidRPr="00325CE7" w:rsidRDefault="00E07475" w:rsidP="0033570F">
      <w:pPr>
        <w:tabs>
          <w:tab w:val="left" w:pos="5670"/>
        </w:tabs>
        <w:spacing w:line="360" w:lineRule="auto"/>
        <w:ind w:left="142" w:firstLine="5670"/>
        <w:jc w:val="both"/>
        <w:rPr>
          <w:sz w:val="28"/>
          <w:szCs w:val="28"/>
        </w:rPr>
      </w:pPr>
      <w:r>
        <w:rPr>
          <w:sz w:val="28"/>
          <w:szCs w:val="28"/>
        </w:rPr>
        <w:t>«_____» ____________202</w:t>
      </w:r>
      <w:r>
        <w:rPr>
          <w:sz w:val="28"/>
          <w:szCs w:val="28"/>
          <w:lang w:val="uk-UA"/>
        </w:rPr>
        <w:t>5</w:t>
      </w:r>
      <w:r w:rsidR="0033570F" w:rsidRPr="008079EE">
        <w:rPr>
          <w:sz w:val="28"/>
          <w:szCs w:val="28"/>
        </w:rPr>
        <w:t xml:space="preserve"> р.</w:t>
      </w:r>
    </w:p>
    <w:p w:rsidR="0033570F" w:rsidRPr="004315BA" w:rsidRDefault="0033570F" w:rsidP="0033570F">
      <w:pPr>
        <w:spacing w:line="360" w:lineRule="auto"/>
        <w:ind w:left="142"/>
        <w:jc w:val="center"/>
        <w:rPr>
          <w:b/>
          <w:sz w:val="16"/>
          <w:szCs w:val="16"/>
        </w:rPr>
      </w:pPr>
    </w:p>
    <w:p w:rsidR="0033570F" w:rsidRPr="00A164FE" w:rsidRDefault="0033570F" w:rsidP="0033570F">
      <w:pPr>
        <w:spacing w:line="360" w:lineRule="auto"/>
        <w:ind w:left="142"/>
        <w:jc w:val="center"/>
        <w:rPr>
          <w:sz w:val="28"/>
          <w:szCs w:val="28"/>
        </w:rPr>
      </w:pPr>
      <w:r w:rsidRPr="00A164FE">
        <w:rPr>
          <w:sz w:val="28"/>
          <w:szCs w:val="28"/>
        </w:rPr>
        <w:t>ЗАВДАННЯ</w:t>
      </w:r>
    </w:p>
    <w:p w:rsidR="0033570F" w:rsidRPr="00A164FE" w:rsidRDefault="0033570F" w:rsidP="0033570F">
      <w:pPr>
        <w:spacing w:line="360" w:lineRule="auto"/>
        <w:ind w:left="142"/>
        <w:jc w:val="center"/>
        <w:rPr>
          <w:sz w:val="28"/>
          <w:szCs w:val="28"/>
        </w:rPr>
      </w:pPr>
      <w:r w:rsidRPr="00A164FE">
        <w:rPr>
          <w:sz w:val="28"/>
          <w:szCs w:val="28"/>
        </w:rPr>
        <w:t>НА КВАЛІФІКАЦІЙНУ РОБОТУ ЗДОБУВАЧУ ВИЩОЇ ОСВІТИ</w:t>
      </w:r>
    </w:p>
    <w:p w:rsidR="0033570F" w:rsidRPr="00E07475" w:rsidRDefault="00D30B1D" w:rsidP="0033570F">
      <w:pPr>
        <w:ind w:left="142"/>
        <w:jc w:val="center"/>
        <w:rPr>
          <w:i/>
          <w:sz w:val="28"/>
          <w:szCs w:val="28"/>
          <w:u w:val="single"/>
          <w:lang w:val="uk-UA"/>
        </w:rPr>
      </w:pPr>
      <w:r>
        <w:rPr>
          <w:i/>
          <w:sz w:val="28"/>
          <w:szCs w:val="28"/>
          <w:u w:val="single"/>
          <w:lang w:val="uk-UA"/>
        </w:rPr>
        <w:t>Сахаруку Богдану Володимировичу</w:t>
      </w:r>
    </w:p>
    <w:p w:rsidR="0033570F" w:rsidRPr="00BD71F0" w:rsidRDefault="0033570F" w:rsidP="0033570F">
      <w:pPr>
        <w:ind w:left="142"/>
        <w:jc w:val="center"/>
      </w:pPr>
      <w:r w:rsidRPr="00BD71F0">
        <w:t>(прізвище, ім’я, по батькові)</w:t>
      </w:r>
    </w:p>
    <w:p w:rsidR="0033570F" w:rsidRPr="00BD71F0" w:rsidRDefault="0033570F" w:rsidP="0033570F">
      <w:pPr>
        <w:ind w:left="142"/>
        <w:jc w:val="both"/>
        <w:rPr>
          <w:sz w:val="26"/>
          <w:szCs w:val="26"/>
        </w:rPr>
      </w:pPr>
      <w:r w:rsidRPr="001522C0">
        <w:rPr>
          <w:sz w:val="28"/>
          <w:szCs w:val="28"/>
        </w:rPr>
        <w:tab/>
      </w:r>
      <w:r w:rsidRPr="00BD71F0">
        <w:rPr>
          <w:sz w:val="26"/>
          <w:szCs w:val="26"/>
        </w:rPr>
        <w:t xml:space="preserve">1. Тема кваліфікаційної роботи: </w:t>
      </w:r>
      <w:bookmarkStart w:id="0" w:name="_Hlk90027791"/>
      <w:r w:rsidRPr="00BD71F0">
        <w:rPr>
          <w:i/>
          <w:iCs/>
          <w:sz w:val="26"/>
          <w:szCs w:val="26"/>
        </w:rPr>
        <w:t>«</w:t>
      </w:r>
      <w:r w:rsidR="00D30B1D">
        <w:rPr>
          <w:i/>
          <w:iCs/>
          <w:sz w:val="26"/>
          <w:szCs w:val="26"/>
          <w:u w:val="single"/>
          <w:lang w:val="uk-UA"/>
        </w:rPr>
        <w:t>Покращення експлуатаційних показників транспортного засобу під час використання альтернативних палив</w:t>
      </w:r>
      <w:r w:rsidRPr="00BD71F0">
        <w:rPr>
          <w:i/>
          <w:iCs/>
          <w:sz w:val="26"/>
          <w:szCs w:val="26"/>
          <w:u w:val="single"/>
        </w:rPr>
        <w:t>»</w:t>
      </w:r>
      <w:r w:rsidRPr="00BD71F0">
        <w:rPr>
          <w:i/>
          <w:iCs/>
          <w:sz w:val="26"/>
          <w:szCs w:val="26"/>
        </w:rPr>
        <w:t>_____</w:t>
      </w:r>
      <w:r>
        <w:rPr>
          <w:i/>
          <w:iCs/>
          <w:sz w:val="26"/>
          <w:szCs w:val="26"/>
        </w:rPr>
        <w:t>___________</w:t>
      </w:r>
      <w:bookmarkEnd w:id="0"/>
    </w:p>
    <w:p w:rsidR="0033570F" w:rsidRPr="00E07475" w:rsidRDefault="0033570F" w:rsidP="0033570F">
      <w:pPr>
        <w:ind w:left="142"/>
        <w:jc w:val="both"/>
        <w:rPr>
          <w:i/>
          <w:color w:val="FF0000"/>
          <w:sz w:val="26"/>
          <w:szCs w:val="26"/>
          <w:lang w:val="uk-UA"/>
        </w:rPr>
      </w:pPr>
      <w:r w:rsidRPr="00BD71F0">
        <w:rPr>
          <w:sz w:val="26"/>
          <w:szCs w:val="26"/>
        </w:rPr>
        <w:t xml:space="preserve">затверджена наказом по університету від </w:t>
      </w:r>
      <w:r w:rsidR="00E07475">
        <w:rPr>
          <w:sz w:val="26"/>
          <w:szCs w:val="26"/>
          <w:u w:val="single"/>
        </w:rPr>
        <w:t>„</w:t>
      </w:r>
      <w:r w:rsidR="00E07475">
        <w:rPr>
          <w:sz w:val="26"/>
          <w:szCs w:val="26"/>
          <w:u w:val="single"/>
          <w:lang w:val="uk-UA"/>
        </w:rPr>
        <w:t>26</w:t>
      </w:r>
      <w:r w:rsidR="00704CA6">
        <w:rPr>
          <w:sz w:val="26"/>
          <w:szCs w:val="26"/>
          <w:u w:val="single"/>
        </w:rPr>
        <w:t xml:space="preserve">” </w:t>
      </w:r>
      <w:r w:rsidR="00704CA6">
        <w:rPr>
          <w:sz w:val="26"/>
          <w:szCs w:val="26"/>
          <w:u w:val="single"/>
          <w:lang w:val="uk-UA"/>
        </w:rPr>
        <w:t>листопада</w:t>
      </w:r>
      <w:r w:rsidR="00E07475">
        <w:rPr>
          <w:sz w:val="26"/>
          <w:szCs w:val="26"/>
          <w:u w:val="single"/>
        </w:rPr>
        <w:t xml:space="preserve"> 202</w:t>
      </w:r>
      <w:r w:rsidR="00E07475">
        <w:rPr>
          <w:sz w:val="26"/>
          <w:szCs w:val="26"/>
          <w:u w:val="single"/>
          <w:lang w:val="uk-UA"/>
        </w:rPr>
        <w:t>5</w:t>
      </w:r>
      <w:r w:rsidR="00E07475">
        <w:rPr>
          <w:sz w:val="26"/>
          <w:szCs w:val="26"/>
          <w:u w:val="single"/>
        </w:rPr>
        <w:t xml:space="preserve"> р. № </w:t>
      </w:r>
      <w:r w:rsidR="00E07475">
        <w:rPr>
          <w:sz w:val="26"/>
          <w:szCs w:val="26"/>
          <w:u w:val="single"/>
          <w:lang w:val="uk-UA"/>
        </w:rPr>
        <w:t>499</w:t>
      </w:r>
      <w:r w:rsidRPr="00051A59">
        <w:rPr>
          <w:sz w:val="26"/>
          <w:szCs w:val="26"/>
          <w:u w:val="single"/>
        </w:rPr>
        <w:t>/01-02</w:t>
      </w:r>
      <w:r w:rsidRPr="00051A59">
        <w:rPr>
          <w:sz w:val="26"/>
          <w:szCs w:val="26"/>
        </w:rPr>
        <w:t>_________</w:t>
      </w:r>
      <w:r w:rsidR="00704CA6">
        <w:rPr>
          <w:sz w:val="26"/>
          <w:szCs w:val="26"/>
          <w:lang w:val="uk-UA"/>
        </w:rPr>
        <w:t>_</w:t>
      </w:r>
    </w:p>
    <w:p w:rsidR="0033570F" w:rsidRPr="00BD71F0" w:rsidRDefault="0033570F" w:rsidP="0033570F">
      <w:pPr>
        <w:ind w:left="142"/>
        <w:jc w:val="both"/>
        <w:rPr>
          <w:i/>
          <w:color w:val="FF0000"/>
          <w:sz w:val="26"/>
          <w:szCs w:val="26"/>
        </w:rPr>
      </w:pPr>
      <w:r w:rsidRPr="00BD71F0">
        <w:rPr>
          <w:iCs/>
          <w:sz w:val="26"/>
          <w:szCs w:val="26"/>
        </w:rPr>
        <w:tab/>
        <w:t xml:space="preserve">Керівник роботи: </w:t>
      </w:r>
      <w:r w:rsidRPr="00BD71F0">
        <w:rPr>
          <w:i/>
          <w:sz w:val="26"/>
          <w:szCs w:val="26"/>
        </w:rPr>
        <w:t>к.т.н., доцент Захарчук Олег Вікторович</w:t>
      </w:r>
    </w:p>
    <w:p w:rsidR="0033570F" w:rsidRPr="00BD71F0" w:rsidRDefault="0033570F" w:rsidP="0033570F">
      <w:pPr>
        <w:ind w:left="142"/>
        <w:jc w:val="both"/>
        <w:rPr>
          <w:iCs/>
          <w:sz w:val="26"/>
          <w:szCs w:val="26"/>
        </w:rPr>
      </w:pPr>
      <w:r w:rsidRPr="00BD71F0">
        <w:rPr>
          <w:sz w:val="26"/>
          <w:szCs w:val="26"/>
        </w:rPr>
        <w:tab/>
        <w:t>2. Строк подання здобувачем вищої освіти кваліфікаційної роботи «</w:t>
      </w:r>
      <w:r w:rsidR="00E07475">
        <w:rPr>
          <w:iCs/>
          <w:sz w:val="26"/>
          <w:szCs w:val="26"/>
        </w:rPr>
        <w:t>1</w:t>
      </w:r>
      <w:r w:rsidR="00704CA6">
        <w:rPr>
          <w:iCs/>
          <w:sz w:val="26"/>
          <w:szCs w:val="26"/>
          <w:lang w:val="uk-UA"/>
        </w:rPr>
        <w:t>6</w:t>
      </w:r>
      <w:r w:rsidRPr="00BD71F0">
        <w:rPr>
          <w:iCs/>
          <w:sz w:val="26"/>
          <w:szCs w:val="26"/>
        </w:rPr>
        <w:t>» грудня 202</w:t>
      </w:r>
      <w:r w:rsidR="00E07475">
        <w:rPr>
          <w:iCs/>
          <w:sz w:val="26"/>
          <w:szCs w:val="26"/>
          <w:lang w:val="uk-UA"/>
        </w:rPr>
        <w:t>5</w:t>
      </w:r>
      <w:r w:rsidRPr="00BD71F0">
        <w:rPr>
          <w:iCs/>
          <w:sz w:val="26"/>
          <w:szCs w:val="26"/>
        </w:rPr>
        <w:t xml:space="preserve"> р.</w:t>
      </w:r>
    </w:p>
    <w:p w:rsidR="0033570F" w:rsidRPr="00060E3E" w:rsidRDefault="0033570F" w:rsidP="0033570F">
      <w:pPr>
        <w:ind w:left="142"/>
        <w:jc w:val="both"/>
        <w:rPr>
          <w:sz w:val="26"/>
          <w:szCs w:val="26"/>
        </w:rPr>
      </w:pPr>
      <w:r w:rsidRPr="00BD71F0">
        <w:rPr>
          <w:sz w:val="26"/>
          <w:szCs w:val="26"/>
        </w:rPr>
        <w:tab/>
        <w:t xml:space="preserve">3. Вихідні дані до роботи: </w:t>
      </w:r>
      <w:r w:rsidRPr="00060E3E">
        <w:rPr>
          <w:i/>
          <w:iCs/>
          <w:sz w:val="26"/>
          <w:szCs w:val="26"/>
          <w:u w:val="single"/>
        </w:rPr>
        <w:t xml:space="preserve">дані </w:t>
      </w:r>
      <w:r w:rsidRPr="00060E3E">
        <w:rPr>
          <w:i/>
          <w:sz w:val="26"/>
          <w:szCs w:val="26"/>
          <w:u w:val="single"/>
        </w:rPr>
        <w:t>взяті з опублікованих</w:t>
      </w:r>
      <w:r w:rsidR="00704CA6">
        <w:rPr>
          <w:i/>
          <w:sz w:val="26"/>
          <w:szCs w:val="26"/>
          <w:u w:val="single"/>
          <w:lang w:val="uk-UA"/>
        </w:rPr>
        <w:t xml:space="preserve"> наукових</w:t>
      </w:r>
      <w:r w:rsidRPr="00060E3E">
        <w:rPr>
          <w:i/>
          <w:sz w:val="26"/>
          <w:szCs w:val="26"/>
          <w:u w:val="single"/>
        </w:rPr>
        <w:t xml:space="preserve"> стате</w:t>
      </w:r>
      <w:r w:rsidR="00704CA6">
        <w:rPr>
          <w:i/>
          <w:sz w:val="26"/>
          <w:szCs w:val="26"/>
          <w:u w:val="single"/>
        </w:rPr>
        <w:t xml:space="preserve">й за тематикою </w:t>
      </w:r>
      <w:r w:rsidR="00704CA6">
        <w:rPr>
          <w:i/>
          <w:sz w:val="26"/>
          <w:szCs w:val="26"/>
          <w:u w:val="single"/>
          <w:lang w:val="uk-UA"/>
        </w:rPr>
        <w:t>кваліфікаційної роботи</w:t>
      </w:r>
      <w:r>
        <w:rPr>
          <w:sz w:val="26"/>
          <w:szCs w:val="26"/>
        </w:rPr>
        <w:t>_________________________</w:t>
      </w:r>
      <w:r w:rsidR="00704CA6">
        <w:rPr>
          <w:sz w:val="26"/>
          <w:szCs w:val="26"/>
        </w:rPr>
        <w:t>___________________</w:t>
      </w:r>
    </w:p>
    <w:p w:rsidR="0033570F" w:rsidRPr="00BD71F0" w:rsidRDefault="0033570F" w:rsidP="0033570F">
      <w:pPr>
        <w:ind w:left="142"/>
        <w:jc w:val="both"/>
        <w:rPr>
          <w:sz w:val="26"/>
          <w:szCs w:val="26"/>
        </w:rPr>
      </w:pPr>
      <w:r w:rsidRPr="00BD71F0">
        <w:rPr>
          <w:sz w:val="26"/>
          <w:szCs w:val="26"/>
        </w:rPr>
        <w:tab/>
        <w:t>4. Зміст розрахунково-пояснювальної записки (перелік питань, що потрібно розробити):</w:t>
      </w:r>
    </w:p>
    <w:p w:rsidR="004D0744" w:rsidRPr="007A6FFF" w:rsidRDefault="007A6FFF" w:rsidP="004D0744">
      <w:pPr>
        <w:pStyle w:val="a3"/>
        <w:ind w:left="142"/>
        <w:jc w:val="both"/>
        <w:rPr>
          <w:rFonts w:ascii="Times New Roman" w:hAnsi="Times New Roman"/>
          <w:i/>
          <w:sz w:val="26"/>
          <w:szCs w:val="26"/>
        </w:rPr>
      </w:pPr>
      <w:r w:rsidRPr="007A6FFF">
        <w:rPr>
          <w:rFonts w:ascii="Times New Roman" w:hAnsi="Times New Roman"/>
          <w:i/>
          <w:sz w:val="26"/>
          <w:szCs w:val="26"/>
          <w:u w:val="single"/>
          <w:lang w:eastAsia="uk-UA"/>
        </w:rPr>
        <w:t>1 Переваги та недоліки використання альтернативних палив для живлення транспортних засобів</w:t>
      </w:r>
      <w:r w:rsidR="004D0744" w:rsidRPr="007A6FFF">
        <w:rPr>
          <w:rFonts w:ascii="Times New Roman" w:hAnsi="Times New Roman"/>
          <w:i/>
          <w:sz w:val="26"/>
          <w:szCs w:val="26"/>
          <w:u w:val="single"/>
          <w:lang w:eastAsia="uk-UA"/>
        </w:rPr>
        <w:t>;</w:t>
      </w:r>
      <w:r w:rsidRPr="007A6FFF">
        <w:rPr>
          <w:rFonts w:ascii="Times New Roman" w:hAnsi="Times New Roman"/>
          <w:i/>
          <w:sz w:val="26"/>
          <w:szCs w:val="26"/>
          <w:u w:val="single"/>
        </w:rPr>
        <w:t xml:space="preserve"> 2 Теоретичні дослідження використання альтернативних палив для живлення транспортних засобів; 3 Обгрунтування економічної ефективності експлуатації транспортного засобу при роботі на альтернативних паливах</w:t>
      </w:r>
      <w:r w:rsidR="004D0744" w:rsidRPr="007A6FFF">
        <w:rPr>
          <w:rFonts w:ascii="Times New Roman" w:hAnsi="Times New Roman"/>
          <w:i/>
          <w:sz w:val="26"/>
          <w:szCs w:val="26"/>
          <w:lang w:eastAsia="uk-UA"/>
        </w:rPr>
        <w:t>_____</w:t>
      </w:r>
      <w:r w:rsidRPr="007A6FFF">
        <w:rPr>
          <w:rFonts w:ascii="Times New Roman" w:hAnsi="Times New Roman"/>
          <w:i/>
          <w:sz w:val="26"/>
          <w:szCs w:val="26"/>
          <w:lang w:eastAsia="uk-UA"/>
        </w:rPr>
        <w:t>_____</w:t>
      </w:r>
    </w:p>
    <w:p w:rsidR="0033570F" w:rsidRPr="00BD71F0" w:rsidRDefault="0033570F" w:rsidP="00E07475">
      <w:pPr>
        <w:ind w:left="142" w:firstLine="566"/>
        <w:jc w:val="both"/>
        <w:rPr>
          <w:sz w:val="26"/>
          <w:szCs w:val="26"/>
        </w:rPr>
      </w:pPr>
      <w:r w:rsidRPr="00BD71F0">
        <w:rPr>
          <w:sz w:val="26"/>
          <w:szCs w:val="26"/>
        </w:rPr>
        <w:t>5. Перелік ілюстративного матеріалу:</w:t>
      </w:r>
    </w:p>
    <w:p w:rsidR="0033570F" w:rsidRPr="000E59FE" w:rsidRDefault="0033570F" w:rsidP="000E59FE">
      <w:pPr>
        <w:ind w:left="142"/>
        <w:jc w:val="both"/>
        <w:rPr>
          <w:bCs/>
          <w:i/>
          <w:sz w:val="26"/>
          <w:szCs w:val="26"/>
          <w:u w:val="single"/>
          <w:lang w:val="uk-UA"/>
        </w:rPr>
      </w:pPr>
      <w:r w:rsidRPr="000E59FE">
        <w:rPr>
          <w:i/>
          <w:sz w:val="26"/>
          <w:szCs w:val="26"/>
          <w:u w:val="single"/>
        </w:rPr>
        <w:t xml:space="preserve">1. Титульний слайд; 2. </w:t>
      </w:r>
      <w:r w:rsidR="000E59FE" w:rsidRPr="000E59FE">
        <w:rPr>
          <w:bCs/>
          <w:i/>
          <w:sz w:val="26"/>
          <w:szCs w:val="26"/>
          <w:u w:val="single"/>
          <w:lang w:val="uk-UA"/>
        </w:rPr>
        <w:t xml:space="preserve">Впровадження АП у транспортному секторі; 3. </w:t>
      </w:r>
      <w:r w:rsidR="000E59FE" w:rsidRPr="000E59FE">
        <w:rPr>
          <w:bCs/>
          <w:i/>
          <w:sz w:val="26"/>
          <w:szCs w:val="26"/>
          <w:u w:val="single"/>
        </w:rPr>
        <w:t>Аналіз способів переведення двигунів ТЗ для роботи на АП</w:t>
      </w:r>
      <w:r w:rsidR="000E59FE" w:rsidRPr="000E59FE">
        <w:rPr>
          <w:bCs/>
          <w:i/>
          <w:sz w:val="26"/>
          <w:szCs w:val="26"/>
          <w:u w:val="single"/>
          <w:lang w:val="uk-UA"/>
        </w:rPr>
        <w:t>; 4. Мета, об</w:t>
      </w:r>
      <w:r w:rsidR="000E59FE" w:rsidRPr="000E59FE">
        <w:rPr>
          <w:bCs/>
          <w:i/>
          <w:sz w:val="26"/>
          <w:szCs w:val="26"/>
          <w:u w:val="single"/>
        </w:rPr>
        <w:t>’</w:t>
      </w:r>
      <w:r w:rsidR="000E59FE" w:rsidRPr="000E59FE">
        <w:rPr>
          <w:bCs/>
          <w:i/>
          <w:sz w:val="26"/>
          <w:szCs w:val="26"/>
          <w:u w:val="single"/>
          <w:lang w:val="uk-UA"/>
        </w:rPr>
        <w:t xml:space="preserve">єкт, предмет та задачі дослідження; 5. </w:t>
      </w:r>
      <w:r w:rsidR="000E59FE" w:rsidRPr="000E59FE">
        <w:rPr>
          <w:bCs/>
          <w:i/>
          <w:sz w:val="26"/>
          <w:szCs w:val="26"/>
          <w:u w:val="single"/>
        </w:rPr>
        <w:t>Технічна характеристика автомобіля ГАЗ</w:t>
      </w:r>
      <w:r w:rsidR="000E59FE" w:rsidRPr="000E59FE">
        <w:rPr>
          <w:bCs/>
          <w:i/>
          <w:sz w:val="26"/>
          <w:szCs w:val="26"/>
          <w:u w:val="single"/>
          <w:lang w:val="uk-UA"/>
        </w:rPr>
        <w:t xml:space="preserve">; 6. Основні формули математичної моделі теплового розрахунку; 7., 8. Ефективні показники двигунів ТЗ, які живляться різними видами АП; 9. Витрати на переведення ТЗ для роботи на АП; 10. Вихідні дані для розрахунку економічного ефекту від експлуатації ТЗ на традиційних та на АП; 11. Оцінка економічних показників ТЗ, який працює на традиційних та на АП;    12. </w:t>
      </w:r>
      <w:r w:rsidR="000E59FE" w:rsidRPr="000E59FE">
        <w:rPr>
          <w:i/>
          <w:sz w:val="26"/>
          <w:szCs w:val="26"/>
          <w:u w:val="single"/>
        </w:rPr>
        <w:t>Загальні</w:t>
      </w:r>
      <w:r w:rsidR="000E59FE" w:rsidRPr="000E59FE">
        <w:rPr>
          <w:i/>
          <w:sz w:val="26"/>
          <w:szCs w:val="26"/>
          <w:u w:val="single"/>
          <w:lang w:val="uk-UA"/>
        </w:rPr>
        <w:t xml:space="preserve"> </w:t>
      </w:r>
      <w:r w:rsidRPr="000E59FE">
        <w:rPr>
          <w:i/>
          <w:sz w:val="26"/>
          <w:szCs w:val="26"/>
          <w:u w:val="single"/>
        </w:rPr>
        <w:t>висновки.</w:t>
      </w:r>
      <w:r w:rsidRPr="000E59FE">
        <w:rPr>
          <w:i/>
          <w:sz w:val="26"/>
          <w:szCs w:val="26"/>
        </w:rPr>
        <w:t>_________________________________</w:t>
      </w:r>
      <w:r w:rsidRPr="000E59FE">
        <w:rPr>
          <w:i/>
          <w:sz w:val="26"/>
          <w:szCs w:val="26"/>
          <w:lang w:val="uk-UA"/>
        </w:rPr>
        <w:t>____</w:t>
      </w:r>
      <w:r w:rsidR="000E59FE" w:rsidRPr="000E59FE">
        <w:rPr>
          <w:i/>
          <w:sz w:val="26"/>
          <w:szCs w:val="26"/>
          <w:lang w:val="uk-UA"/>
        </w:rPr>
        <w:t>___________________</w:t>
      </w:r>
    </w:p>
    <w:p w:rsidR="0033570F" w:rsidRDefault="0033570F" w:rsidP="0033570F">
      <w:pPr>
        <w:ind w:left="142"/>
        <w:jc w:val="both"/>
        <w:rPr>
          <w:sz w:val="28"/>
          <w:szCs w:val="28"/>
        </w:rPr>
      </w:pPr>
      <w:r w:rsidRPr="009A0267">
        <w:rPr>
          <w:sz w:val="28"/>
          <w:szCs w:val="28"/>
        </w:rPr>
        <w:tab/>
      </w:r>
    </w:p>
    <w:p w:rsidR="00E07475" w:rsidRDefault="00E07475" w:rsidP="0033570F">
      <w:pPr>
        <w:ind w:left="142"/>
        <w:jc w:val="both"/>
        <w:rPr>
          <w:sz w:val="28"/>
          <w:szCs w:val="28"/>
        </w:rPr>
      </w:pPr>
    </w:p>
    <w:p w:rsidR="0033570F" w:rsidRPr="00BD71F0" w:rsidRDefault="0033570F" w:rsidP="0033570F">
      <w:pPr>
        <w:ind w:left="142"/>
        <w:jc w:val="both"/>
        <w:rPr>
          <w:sz w:val="26"/>
          <w:szCs w:val="26"/>
        </w:rPr>
      </w:pPr>
      <w:r>
        <w:rPr>
          <w:noProof/>
          <w:lang w:val="uk-UA" w:eastAsia="uk-UA"/>
        </w:rPr>
        <w:lastRenderedPageBreak/>
        <mc:AlternateContent>
          <mc:Choice Requires="wps">
            <w:drawing>
              <wp:anchor distT="0" distB="0" distL="114300" distR="114300" simplePos="0" relativeHeight="251669504" behindDoc="0" locked="0" layoutInCell="1" allowOverlap="1" wp14:anchorId="62DFCECB" wp14:editId="3F0D30DD">
                <wp:simplePos x="0" y="0"/>
                <wp:positionH relativeFrom="column">
                  <wp:posOffset>6064250</wp:posOffset>
                </wp:positionH>
                <wp:positionV relativeFrom="paragraph">
                  <wp:posOffset>-438785</wp:posOffset>
                </wp:positionV>
                <wp:extent cx="381000" cy="381000"/>
                <wp:effectExtent l="0" t="0" r="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5E47B7" id="Прямоугольник 48" o:spid="_x0000_s1026" style="position:absolute;margin-left:477.5pt;margin-top:-34.55pt;width:30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" fillcolor="window" stroked="f" strokeweight="2pt">
                <v:path arrowok="t"/>
              </v:rect>
            </w:pict>
          </mc:Fallback>
        </mc:AlternateContent>
      </w:r>
      <w:r w:rsidRPr="00BD71F0">
        <w:rPr>
          <w:sz w:val="26"/>
          <w:szCs w:val="26"/>
        </w:rPr>
        <w:t>6. Консультанти розділів роботи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4382"/>
        <w:gridCol w:w="1550"/>
        <w:gridCol w:w="1520"/>
      </w:tblGrid>
      <w:tr w:rsidR="0033570F" w:rsidRPr="00657D16" w:rsidTr="00E07475">
        <w:tc>
          <w:tcPr>
            <w:tcW w:w="2568"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Розділ</w:t>
            </w:r>
          </w:p>
        </w:tc>
        <w:tc>
          <w:tcPr>
            <w:tcW w:w="4520"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Консультант</w:t>
            </w:r>
          </w:p>
        </w:tc>
        <w:tc>
          <w:tcPr>
            <w:tcW w:w="3083" w:type="dxa"/>
            <w:gridSpan w:val="2"/>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Підпис, дата</w:t>
            </w:r>
          </w:p>
        </w:tc>
      </w:tr>
      <w:tr w:rsidR="0033570F" w:rsidRPr="00657D16" w:rsidTr="00E07475">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Завдання видав</w:t>
            </w:r>
          </w:p>
        </w:tc>
        <w:tc>
          <w:tcPr>
            <w:tcW w:w="1524"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Завдання перевірив</w:t>
            </w: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bl>
    <w:p w:rsidR="0033570F" w:rsidRPr="008079EE" w:rsidRDefault="0033570F" w:rsidP="0033570F">
      <w:pPr>
        <w:spacing w:line="360" w:lineRule="auto"/>
        <w:ind w:left="142"/>
        <w:jc w:val="both"/>
        <w:rPr>
          <w:sz w:val="28"/>
          <w:szCs w:val="28"/>
        </w:rPr>
      </w:pPr>
    </w:p>
    <w:p w:rsidR="0033570F" w:rsidRPr="00BD71F0" w:rsidRDefault="0033570F" w:rsidP="0033570F">
      <w:pPr>
        <w:spacing w:line="360" w:lineRule="auto"/>
        <w:ind w:left="142"/>
        <w:jc w:val="both"/>
        <w:rPr>
          <w:iCs/>
          <w:sz w:val="26"/>
          <w:szCs w:val="26"/>
        </w:rPr>
      </w:pPr>
      <w:r>
        <w:rPr>
          <w:sz w:val="28"/>
          <w:szCs w:val="28"/>
        </w:rPr>
        <w:tab/>
      </w:r>
      <w:r w:rsidRPr="00BD71F0">
        <w:rPr>
          <w:sz w:val="26"/>
          <w:szCs w:val="26"/>
        </w:rPr>
        <w:t xml:space="preserve">7. Дата видачі завдання </w:t>
      </w:r>
      <w:r w:rsidR="000D70E2">
        <w:rPr>
          <w:iCs/>
          <w:sz w:val="26"/>
          <w:szCs w:val="26"/>
        </w:rPr>
        <w:t>«10» вересня 202</w:t>
      </w:r>
      <w:r w:rsidR="000D70E2">
        <w:rPr>
          <w:iCs/>
          <w:sz w:val="26"/>
          <w:szCs w:val="26"/>
          <w:lang w:val="uk-UA"/>
        </w:rPr>
        <w:t>5</w:t>
      </w:r>
      <w:r>
        <w:rPr>
          <w:iCs/>
          <w:sz w:val="26"/>
          <w:szCs w:val="26"/>
        </w:rPr>
        <w:t xml:space="preserve"> р.</w:t>
      </w:r>
    </w:p>
    <w:p w:rsidR="0033570F" w:rsidRDefault="0033570F" w:rsidP="0033570F">
      <w:pPr>
        <w:ind w:left="142"/>
        <w:jc w:val="both"/>
        <w:rPr>
          <w:sz w:val="28"/>
          <w:szCs w:val="28"/>
        </w:rPr>
      </w:pPr>
      <w:r>
        <w:rPr>
          <w:sz w:val="28"/>
          <w:szCs w:val="28"/>
        </w:rPr>
        <w:tab/>
      </w:r>
    </w:p>
    <w:p w:rsidR="0033570F" w:rsidRPr="007E5B7A" w:rsidRDefault="0033570F" w:rsidP="0033570F">
      <w:pPr>
        <w:ind w:left="142"/>
        <w:jc w:val="both"/>
        <w:rPr>
          <w:szCs w:val="28"/>
        </w:rPr>
      </w:pPr>
    </w:p>
    <w:p w:rsidR="0033570F" w:rsidRPr="00324EE8" w:rsidRDefault="0033570F" w:rsidP="0033570F">
      <w:pPr>
        <w:tabs>
          <w:tab w:val="left" w:pos="0"/>
        </w:tabs>
        <w:spacing w:line="360" w:lineRule="auto"/>
        <w:ind w:left="142"/>
        <w:jc w:val="center"/>
        <w:rPr>
          <w:b/>
          <w:sz w:val="28"/>
          <w:szCs w:val="28"/>
        </w:rPr>
      </w:pPr>
      <w:r w:rsidRPr="008079EE">
        <w:rPr>
          <w:b/>
          <w:sz w:val="28"/>
          <w:szCs w:val="28"/>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4784"/>
        <w:gridCol w:w="2573"/>
        <w:gridCol w:w="1643"/>
      </w:tblGrid>
      <w:tr w:rsidR="0033570F" w:rsidRPr="00BD71F0" w:rsidTr="00E07475">
        <w:tc>
          <w:tcPr>
            <w:tcW w:w="911"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sidRPr="00BD71F0">
              <w:rPr>
                <w:sz w:val="26"/>
                <w:szCs w:val="26"/>
                <w:lang w:eastAsia="uk-UA"/>
              </w:rPr>
              <w:t>№</w:t>
            </w:r>
          </w:p>
        </w:tc>
        <w:tc>
          <w:tcPr>
            <w:tcW w:w="4784"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sidRPr="00BD71F0">
              <w:rPr>
                <w:sz w:val="26"/>
                <w:szCs w:val="26"/>
                <w:lang w:eastAsia="uk-UA"/>
              </w:rPr>
              <w:t>Назва етапів кваліфікаційної роботи</w:t>
            </w:r>
          </w:p>
        </w:tc>
        <w:tc>
          <w:tcPr>
            <w:tcW w:w="257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Pr>
                <w:sz w:val="26"/>
                <w:szCs w:val="26"/>
                <w:lang w:eastAsia="uk-UA"/>
              </w:rPr>
              <w:t>Строк</w:t>
            </w:r>
            <w:r w:rsidRPr="00BD71F0">
              <w:rPr>
                <w:sz w:val="26"/>
                <w:szCs w:val="26"/>
                <w:lang w:eastAsia="uk-UA"/>
              </w:rPr>
              <w:t xml:space="preserve"> виконання етапів роботи</w:t>
            </w:r>
          </w:p>
        </w:tc>
        <w:tc>
          <w:tcPr>
            <w:tcW w:w="164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47"/>
              <w:jc w:val="center"/>
              <w:rPr>
                <w:sz w:val="26"/>
                <w:szCs w:val="26"/>
                <w:lang w:eastAsia="uk-UA"/>
              </w:rPr>
            </w:pPr>
            <w:r w:rsidRPr="00BD71F0">
              <w:rPr>
                <w:sz w:val="26"/>
                <w:szCs w:val="26"/>
                <w:lang w:eastAsia="uk-UA"/>
              </w:rPr>
              <w:t>Примітка</w:t>
            </w: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1.</w:t>
            </w:r>
          </w:p>
        </w:tc>
        <w:tc>
          <w:tcPr>
            <w:tcW w:w="4784" w:type="dxa"/>
            <w:tcBorders>
              <w:top w:val="single" w:sz="4" w:space="0" w:color="auto"/>
              <w:left w:val="single" w:sz="4" w:space="0" w:color="auto"/>
              <w:bottom w:val="single" w:sz="4" w:space="0" w:color="auto"/>
              <w:right w:val="single" w:sz="4" w:space="0" w:color="auto"/>
            </w:tcBorders>
            <w:hideMark/>
          </w:tcPr>
          <w:p w:rsidR="0033570F" w:rsidRPr="007A6FFF" w:rsidRDefault="007A6FFF" w:rsidP="004D0744">
            <w:pPr>
              <w:pStyle w:val="a3"/>
              <w:jc w:val="both"/>
              <w:rPr>
                <w:rFonts w:ascii="Times New Roman" w:hAnsi="Times New Roman"/>
                <w:i/>
                <w:sz w:val="26"/>
                <w:szCs w:val="26"/>
              </w:rPr>
            </w:pPr>
            <w:r w:rsidRPr="007A6FFF">
              <w:rPr>
                <w:rFonts w:ascii="Times New Roman" w:hAnsi="Times New Roman"/>
                <w:i/>
                <w:sz w:val="26"/>
                <w:szCs w:val="26"/>
                <w:lang w:eastAsia="uk-UA"/>
              </w:rPr>
              <w:t>Аналіз переваг та недоліків використання альтернативних палив для живлення транспортних засобів</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10.09.25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2.</w:t>
            </w:r>
          </w:p>
        </w:tc>
        <w:tc>
          <w:tcPr>
            <w:tcW w:w="4784" w:type="dxa"/>
            <w:tcBorders>
              <w:top w:val="single" w:sz="4" w:space="0" w:color="auto"/>
              <w:left w:val="single" w:sz="4" w:space="0" w:color="auto"/>
              <w:bottom w:val="single" w:sz="4" w:space="0" w:color="auto"/>
              <w:right w:val="single" w:sz="4" w:space="0" w:color="auto"/>
            </w:tcBorders>
            <w:hideMark/>
          </w:tcPr>
          <w:p w:rsidR="0033570F" w:rsidRPr="007A6FFF" w:rsidRDefault="0033570F" w:rsidP="00E07475">
            <w:pPr>
              <w:tabs>
                <w:tab w:val="left" w:pos="0"/>
              </w:tabs>
              <w:jc w:val="both"/>
              <w:rPr>
                <w:i/>
                <w:sz w:val="26"/>
                <w:szCs w:val="26"/>
                <w:lang w:eastAsia="uk-UA"/>
              </w:rPr>
            </w:pPr>
            <w:r w:rsidRPr="007A6FFF">
              <w:rPr>
                <w:i/>
                <w:sz w:val="26"/>
                <w:szCs w:val="26"/>
                <w:lang w:eastAsia="uk-UA"/>
              </w:rPr>
              <w:t>Формування мети, об’єкта, предмета та завдань дослідження</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10.10.25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3.</w:t>
            </w:r>
          </w:p>
        </w:tc>
        <w:tc>
          <w:tcPr>
            <w:tcW w:w="4784" w:type="dxa"/>
            <w:tcBorders>
              <w:top w:val="single" w:sz="4" w:space="0" w:color="auto"/>
              <w:left w:val="single" w:sz="4" w:space="0" w:color="auto"/>
              <w:bottom w:val="single" w:sz="4" w:space="0" w:color="auto"/>
              <w:right w:val="single" w:sz="4" w:space="0" w:color="auto"/>
            </w:tcBorders>
            <w:hideMark/>
          </w:tcPr>
          <w:p w:rsidR="004D0744" w:rsidRPr="00D30B1D" w:rsidRDefault="007A6FFF" w:rsidP="004D0744">
            <w:pPr>
              <w:pStyle w:val="a3"/>
              <w:jc w:val="both"/>
              <w:rPr>
                <w:rFonts w:ascii="Times New Roman" w:hAnsi="Times New Roman"/>
                <w:bCs/>
                <w:i/>
                <w:color w:val="FF0000"/>
                <w:sz w:val="26"/>
                <w:szCs w:val="26"/>
              </w:rPr>
            </w:pPr>
            <w:r w:rsidRPr="007A6FFF">
              <w:rPr>
                <w:rFonts w:ascii="Times New Roman" w:hAnsi="Times New Roman"/>
                <w:bCs/>
                <w:i/>
                <w:sz w:val="26"/>
                <w:szCs w:val="26"/>
                <w:lang w:val="ru-RU"/>
              </w:rPr>
              <w:t>Проведення теоретичних досліджень використання альтернативних палив для живлення транспортних засобів</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24.10.25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4.</w:t>
            </w:r>
          </w:p>
        </w:tc>
        <w:tc>
          <w:tcPr>
            <w:tcW w:w="4784" w:type="dxa"/>
            <w:tcBorders>
              <w:top w:val="single" w:sz="4" w:space="0" w:color="auto"/>
              <w:left w:val="single" w:sz="4" w:space="0" w:color="auto"/>
              <w:bottom w:val="single" w:sz="4" w:space="0" w:color="auto"/>
              <w:right w:val="single" w:sz="4" w:space="0" w:color="auto"/>
            </w:tcBorders>
            <w:hideMark/>
          </w:tcPr>
          <w:p w:rsidR="0033570F" w:rsidRPr="007A6FFF" w:rsidRDefault="00B57E0D" w:rsidP="007A6FFF">
            <w:pPr>
              <w:jc w:val="both"/>
              <w:rPr>
                <w:i/>
                <w:color w:val="FF0000"/>
                <w:sz w:val="26"/>
                <w:szCs w:val="26"/>
                <w:lang w:val="uk-UA" w:eastAsia="uk-UA"/>
              </w:rPr>
            </w:pPr>
            <w:r w:rsidRPr="007A6FFF">
              <w:rPr>
                <w:i/>
                <w:sz w:val="26"/>
                <w:szCs w:val="26"/>
                <w:lang w:val="uk-UA" w:eastAsia="uk-UA"/>
              </w:rPr>
              <w:t>Проведення</w:t>
            </w:r>
            <w:r w:rsidRPr="007A6FFF">
              <w:rPr>
                <w:i/>
                <w:sz w:val="26"/>
                <w:szCs w:val="26"/>
                <w:lang w:eastAsia="uk-UA"/>
              </w:rPr>
              <w:t xml:space="preserve"> </w:t>
            </w:r>
            <w:r w:rsidR="007A6FFF" w:rsidRPr="007A6FFF">
              <w:rPr>
                <w:i/>
                <w:sz w:val="26"/>
                <w:szCs w:val="26"/>
                <w:lang w:val="uk-UA" w:eastAsia="uk-UA"/>
              </w:rPr>
              <w:t>розрахунків економічної ефективності експлуатації транспортного засобу при роботі на альтернативних паливах</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14.11.25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375"/>
        </w:trPr>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5.</w:t>
            </w:r>
          </w:p>
        </w:tc>
        <w:tc>
          <w:tcPr>
            <w:tcW w:w="4784" w:type="dxa"/>
            <w:tcBorders>
              <w:top w:val="single" w:sz="4" w:space="0" w:color="auto"/>
              <w:left w:val="single" w:sz="4" w:space="0" w:color="auto"/>
              <w:bottom w:val="single" w:sz="4" w:space="0" w:color="auto"/>
              <w:right w:val="single" w:sz="4" w:space="0" w:color="auto"/>
            </w:tcBorders>
            <w:hideMark/>
          </w:tcPr>
          <w:p w:rsidR="0033570F" w:rsidRPr="00060E3E" w:rsidRDefault="0033570F" w:rsidP="00E07475">
            <w:pPr>
              <w:tabs>
                <w:tab w:val="left" w:pos="0"/>
              </w:tabs>
              <w:jc w:val="both"/>
              <w:rPr>
                <w:i/>
                <w:color w:val="FF0000"/>
                <w:sz w:val="26"/>
                <w:szCs w:val="26"/>
                <w:lang w:eastAsia="uk-UA"/>
              </w:rPr>
            </w:pPr>
            <w:r w:rsidRPr="009F4769">
              <w:rPr>
                <w:i/>
                <w:sz w:val="26"/>
                <w:szCs w:val="26"/>
                <w:lang w:eastAsia="uk-UA"/>
              </w:rPr>
              <w:t>Формування висновків та оформлення кваліфікаційної роботи</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704CA6" w:rsidP="00E07475">
            <w:pPr>
              <w:pStyle w:val="a3"/>
              <w:jc w:val="center"/>
              <w:rPr>
                <w:rFonts w:ascii="Times New Roman" w:hAnsi="Times New Roman"/>
                <w:i/>
                <w:sz w:val="26"/>
                <w:szCs w:val="26"/>
                <w:lang w:eastAsia="uk-UA"/>
              </w:rPr>
            </w:pPr>
            <w:r>
              <w:rPr>
                <w:rFonts w:ascii="Times New Roman" w:hAnsi="Times New Roman"/>
                <w:i/>
                <w:sz w:val="26"/>
                <w:szCs w:val="26"/>
                <w:lang w:eastAsia="uk-UA"/>
              </w:rPr>
              <w:t>04</w:t>
            </w:r>
            <w:r w:rsidR="000D70E2">
              <w:rPr>
                <w:rFonts w:ascii="Times New Roman" w:hAnsi="Times New Roman"/>
                <w:i/>
                <w:sz w:val="26"/>
                <w:szCs w:val="26"/>
                <w:lang w:eastAsia="uk-UA"/>
              </w:rPr>
              <w:t>.12.25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35"/>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6.</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r w:rsidRPr="009F4769">
              <w:rPr>
                <w:i/>
                <w:sz w:val="26"/>
                <w:szCs w:val="26"/>
                <w:lang w:eastAsia="uk-UA"/>
              </w:rPr>
              <w:t>Перевірка роботи на плагіат</w:t>
            </w:r>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3"/>
              <w:jc w:val="center"/>
              <w:rPr>
                <w:rFonts w:ascii="Times New Roman" w:hAnsi="Times New Roman"/>
                <w:i/>
                <w:sz w:val="26"/>
                <w:szCs w:val="26"/>
                <w:lang w:eastAsia="uk-UA"/>
              </w:rPr>
            </w:pPr>
            <w:r w:rsidRPr="0033570F">
              <w:rPr>
                <w:rFonts w:ascii="Times New Roman" w:hAnsi="Times New Roman"/>
                <w:i/>
                <w:sz w:val="26"/>
                <w:szCs w:val="26"/>
                <w:lang w:eastAsia="uk-UA"/>
              </w:rPr>
              <w:t>За два тижні до захисту</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49"/>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7.</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r w:rsidRPr="009F4769">
              <w:rPr>
                <w:i/>
                <w:sz w:val="26"/>
                <w:szCs w:val="26"/>
                <w:lang w:eastAsia="uk-UA"/>
              </w:rPr>
              <w:t>Захист кваліфікаційної роботи</w:t>
            </w:r>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3"/>
              <w:jc w:val="center"/>
              <w:rPr>
                <w:rFonts w:ascii="Times New Roman" w:hAnsi="Times New Roman"/>
                <w:i/>
                <w:sz w:val="26"/>
                <w:szCs w:val="26"/>
                <w:lang w:eastAsia="uk-UA"/>
              </w:rPr>
            </w:pPr>
            <w:r w:rsidRPr="0033570F">
              <w:rPr>
                <w:rFonts w:ascii="Times New Roman" w:hAnsi="Times New Roman"/>
                <w:i/>
                <w:sz w:val="26"/>
                <w:szCs w:val="26"/>
                <w:lang w:eastAsia="uk-UA"/>
              </w:rPr>
              <w:t>Згідно графіка захистів</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bl>
    <w:p w:rsidR="0033570F" w:rsidRDefault="0033570F" w:rsidP="0033570F">
      <w:pPr>
        <w:pStyle w:val="a3"/>
        <w:spacing w:line="360" w:lineRule="auto"/>
        <w:rPr>
          <w:szCs w:val="28"/>
        </w:rPr>
      </w:pPr>
      <w:r w:rsidRPr="008079EE">
        <w:rPr>
          <w:szCs w:val="28"/>
        </w:rPr>
        <w:tab/>
      </w:r>
      <w:r w:rsidRPr="008079EE">
        <w:rPr>
          <w:szCs w:val="28"/>
        </w:rPr>
        <w:tab/>
      </w:r>
    </w:p>
    <w:p w:rsidR="0033570F" w:rsidRDefault="0033570F" w:rsidP="0033570F">
      <w:pPr>
        <w:pStyle w:val="a3"/>
        <w:spacing w:line="360" w:lineRule="auto"/>
        <w:rPr>
          <w:szCs w:val="28"/>
        </w:rPr>
      </w:pPr>
    </w:p>
    <w:p w:rsidR="0033570F" w:rsidRPr="00643465" w:rsidRDefault="0033570F" w:rsidP="0033570F">
      <w:pPr>
        <w:pStyle w:val="a3"/>
        <w:spacing w:line="360" w:lineRule="auto"/>
        <w:rPr>
          <w:szCs w:val="28"/>
        </w:rPr>
      </w:pPr>
    </w:p>
    <w:p w:rsidR="0033570F" w:rsidRPr="0033570F" w:rsidRDefault="0033570F" w:rsidP="0033570F">
      <w:pPr>
        <w:tabs>
          <w:tab w:val="left" w:pos="0"/>
        </w:tabs>
        <w:ind w:left="-142" w:firstLine="851"/>
        <w:jc w:val="both"/>
        <w:rPr>
          <w:i/>
          <w:sz w:val="28"/>
          <w:szCs w:val="28"/>
          <w:lang w:val="uk-UA"/>
        </w:rPr>
      </w:pPr>
      <w:r w:rsidRPr="0033570F">
        <w:rPr>
          <w:sz w:val="28"/>
          <w:szCs w:val="28"/>
          <w:lang w:val="uk-UA"/>
        </w:rPr>
        <w:t xml:space="preserve">Здобувач вищої освіти                    </w:t>
      </w:r>
      <w:r w:rsidRPr="0033570F">
        <w:rPr>
          <w:i/>
          <w:sz w:val="28"/>
          <w:szCs w:val="28"/>
          <w:lang w:val="uk-UA"/>
        </w:rPr>
        <w:t xml:space="preserve">____________       </w:t>
      </w:r>
      <w:r w:rsidR="007A6FFF">
        <w:rPr>
          <w:i/>
          <w:sz w:val="28"/>
          <w:szCs w:val="28"/>
          <w:lang w:val="uk-UA"/>
        </w:rPr>
        <w:t xml:space="preserve"> </w:t>
      </w:r>
      <w:r w:rsidRPr="0033570F">
        <w:rPr>
          <w:i/>
          <w:sz w:val="28"/>
          <w:szCs w:val="28"/>
          <w:lang w:val="uk-UA"/>
        </w:rPr>
        <w:t xml:space="preserve"> </w:t>
      </w:r>
      <w:r w:rsidRPr="0033570F">
        <w:rPr>
          <w:iCs/>
          <w:sz w:val="28"/>
          <w:szCs w:val="28"/>
          <w:lang w:val="uk-UA"/>
        </w:rPr>
        <w:t>(</w:t>
      </w:r>
      <w:r w:rsidR="00D30B1D">
        <w:rPr>
          <w:iCs/>
          <w:sz w:val="28"/>
          <w:szCs w:val="28"/>
          <w:u w:val="single"/>
          <w:lang w:val="uk-UA"/>
        </w:rPr>
        <w:t>Б. САХАРУК</w:t>
      </w:r>
      <w:r w:rsidRPr="0033570F">
        <w:rPr>
          <w:iCs/>
          <w:sz w:val="28"/>
          <w:szCs w:val="28"/>
          <w:u w:val="single"/>
          <w:lang w:val="uk-UA"/>
        </w:rPr>
        <w:t>)</w:t>
      </w:r>
    </w:p>
    <w:p w:rsidR="0033570F" w:rsidRPr="0033570F" w:rsidRDefault="0033570F" w:rsidP="0033570F">
      <w:pPr>
        <w:tabs>
          <w:tab w:val="left" w:pos="0"/>
        </w:tabs>
        <w:spacing w:line="360" w:lineRule="auto"/>
        <w:ind w:left="-142" w:firstLine="2552"/>
        <w:jc w:val="both"/>
        <w:rPr>
          <w:sz w:val="28"/>
          <w:szCs w:val="28"/>
          <w:lang w:val="uk-UA"/>
        </w:rPr>
      </w:pPr>
      <w:r w:rsidRPr="0033570F">
        <w:rPr>
          <w:sz w:val="28"/>
          <w:szCs w:val="28"/>
          <w:lang w:val="uk-UA"/>
        </w:rPr>
        <w:tab/>
      </w:r>
      <w:r w:rsidRPr="0033570F">
        <w:rPr>
          <w:sz w:val="28"/>
          <w:szCs w:val="28"/>
          <w:lang w:val="uk-UA"/>
        </w:rPr>
        <w:tab/>
        <w:t xml:space="preserve">                          </w:t>
      </w:r>
      <w:r w:rsidRPr="0033570F">
        <w:rPr>
          <w:szCs w:val="28"/>
          <w:lang w:val="uk-UA"/>
        </w:rPr>
        <w:t>(під</w:t>
      </w:r>
      <w:r>
        <w:rPr>
          <w:szCs w:val="28"/>
          <w:lang w:val="uk-UA"/>
        </w:rPr>
        <w:t xml:space="preserve">пис)               </w:t>
      </w:r>
      <w:r w:rsidRPr="0033570F">
        <w:rPr>
          <w:szCs w:val="28"/>
          <w:lang w:val="uk-UA"/>
        </w:rPr>
        <w:t>(ініціали, прізвище)</w:t>
      </w:r>
    </w:p>
    <w:p w:rsidR="0033570F" w:rsidRPr="0033570F" w:rsidRDefault="0033570F" w:rsidP="0033570F">
      <w:pPr>
        <w:tabs>
          <w:tab w:val="left" w:pos="0"/>
        </w:tabs>
        <w:ind w:left="-142" w:firstLine="851"/>
        <w:jc w:val="both"/>
        <w:rPr>
          <w:sz w:val="28"/>
          <w:szCs w:val="28"/>
          <w:lang w:val="uk-UA"/>
        </w:rPr>
      </w:pPr>
      <w:r w:rsidRPr="0033570F">
        <w:rPr>
          <w:sz w:val="28"/>
          <w:szCs w:val="28"/>
          <w:lang w:val="uk-UA"/>
        </w:rPr>
        <w:t>Керівник кваліфікаційної роботи      _____________   (</w:t>
      </w:r>
      <w:r w:rsidRPr="0033570F">
        <w:rPr>
          <w:sz w:val="28"/>
          <w:szCs w:val="28"/>
          <w:u w:val="single"/>
          <w:lang w:val="uk-UA"/>
        </w:rPr>
        <w:t>О. ЗАХАРЧУК)</w:t>
      </w:r>
    </w:p>
    <w:p w:rsidR="0033570F" w:rsidRPr="0033570F" w:rsidRDefault="0033570F" w:rsidP="0033570F">
      <w:pPr>
        <w:tabs>
          <w:tab w:val="left" w:pos="0"/>
        </w:tabs>
        <w:ind w:left="-142" w:firstLine="2552"/>
        <w:jc w:val="both"/>
        <w:rPr>
          <w:szCs w:val="28"/>
          <w:lang w:val="uk-UA"/>
        </w:rPr>
      </w:pPr>
      <w:r w:rsidRPr="0033570F">
        <w:rPr>
          <w:sz w:val="28"/>
          <w:szCs w:val="28"/>
          <w:lang w:val="uk-UA"/>
        </w:rPr>
        <w:tab/>
      </w:r>
      <w:r w:rsidRPr="0033570F">
        <w:rPr>
          <w:sz w:val="28"/>
          <w:szCs w:val="28"/>
          <w:lang w:val="uk-UA"/>
        </w:rPr>
        <w:tab/>
      </w:r>
      <w:r w:rsidRPr="0033570F">
        <w:rPr>
          <w:szCs w:val="28"/>
          <w:lang w:val="uk-UA"/>
        </w:rPr>
        <w:t xml:space="preserve">            </w:t>
      </w:r>
      <w:r>
        <w:rPr>
          <w:szCs w:val="28"/>
          <w:lang w:val="uk-UA"/>
        </w:rPr>
        <w:t xml:space="preserve">                       (підпис)           </w:t>
      </w:r>
      <w:r w:rsidRPr="0033570F">
        <w:rPr>
          <w:szCs w:val="28"/>
          <w:lang w:val="uk-UA"/>
        </w:rPr>
        <w:t>(ініціали, прізвище)</w:t>
      </w:r>
    </w:p>
    <w:p w:rsidR="00B57E0D" w:rsidRDefault="00B57E0D" w:rsidP="0033570F">
      <w:pPr>
        <w:spacing w:line="360" w:lineRule="auto"/>
        <w:ind w:left="-142" w:firstLine="720"/>
        <w:jc w:val="center"/>
        <w:rPr>
          <w:b/>
          <w:color w:val="000000"/>
          <w:sz w:val="28"/>
          <w:szCs w:val="28"/>
          <w:lang w:val="uk-UA"/>
        </w:rPr>
      </w:pPr>
    </w:p>
    <w:p w:rsidR="007A6FFF" w:rsidRDefault="007A6FFF" w:rsidP="0033570F">
      <w:pPr>
        <w:spacing w:line="360" w:lineRule="auto"/>
        <w:ind w:left="-142" w:firstLine="720"/>
        <w:jc w:val="center"/>
        <w:rPr>
          <w:b/>
          <w:color w:val="000000"/>
          <w:sz w:val="28"/>
          <w:szCs w:val="28"/>
          <w:lang w:val="uk-UA"/>
        </w:rPr>
      </w:pPr>
    </w:p>
    <w:p w:rsidR="007A6FFF" w:rsidRDefault="007A6FFF" w:rsidP="0033570F">
      <w:pPr>
        <w:spacing w:line="360" w:lineRule="auto"/>
        <w:ind w:left="-142" w:firstLine="720"/>
        <w:jc w:val="center"/>
        <w:rPr>
          <w:b/>
          <w:color w:val="000000"/>
          <w:sz w:val="28"/>
          <w:szCs w:val="28"/>
          <w:lang w:val="uk-UA"/>
        </w:rPr>
      </w:pPr>
    </w:p>
    <w:p w:rsidR="0033570F" w:rsidRPr="0033570F" w:rsidRDefault="0033570F" w:rsidP="0033570F">
      <w:pPr>
        <w:spacing w:line="360" w:lineRule="auto"/>
        <w:ind w:left="-142" w:firstLine="720"/>
        <w:jc w:val="center"/>
        <w:rPr>
          <w:b/>
          <w:color w:val="000000"/>
          <w:sz w:val="28"/>
          <w:szCs w:val="28"/>
          <w:lang w:val="uk-UA"/>
        </w:rPr>
      </w:pPr>
      <w:r>
        <w:rPr>
          <w:noProof/>
          <w:lang w:val="uk-UA" w:eastAsia="uk-UA"/>
        </w:rPr>
        <w:lastRenderedPageBreak/>
        <mc:AlternateContent>
          <mc:Choice Requires="wps">
            <w:drawing>
              <wp:anchor distT="0" distB="0" distL="114300" distR="114300" simplePos="0" relativeHeight="251659264" behindDoc="0" locked="0" layoutInCell="1" allowOverlap="1" wp14:anchorId="7818766F" wp14:editId="5D846C98">
                <wp:simplePos x="0" y="0"/>
                <wp:positionH relativeFrom="column">
                  <wp:posOffset>6159500</wp:posOffset>
                </wp:positionH>
                <wp:positionV relativeFrom="paragraph">
                  <wp:posOffset>-346710</wp:posOffset>
                </wp:positionV>
                <wp:extent cx="219075" cy="266700"/>
                <wp:effectExtent l="0" t="0" r="9525"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C3056" id="Прямоугольник 15" o:spid="_x0000_s1026" style="position:absolute;margin-left:485pt;margin-top:-27.3pt;width:17.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G3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" fillcolor="window" stroked="f" strokeweight="2pt">
                <v:path arrowok="t"/>
              </v:rect>
            </w:pict>
          </mc:Fallback>
        </mc:AlternateContent>
      </w:r>
      <w:r w:rsidRPr="0033570F">
        <w:rPr>
          <w:b/>
          <w:color w:val="000000"/>
          <w:sz w:val="28"/>
          <w:szCs w:val="28"/>
          <w:lang w:val="uk-UA"/>
        </w:rPr>
        <w:t>РЕФЕРАТ</w:t>
      </w:r>
    </w:p>
    <w:p w:rsidR="0033570F" w:rsidRPr="0033570F" w:rsidRDefault="0033570F" w:rsidP="0033570F">
      <w:pPr>
        <w:spacing w:line="360" w:lineRule="auto"/>
        <w:ind w:left="-142" w:right="-1" w:firstLine="720"/>
        <w:jc w:val="both"/>
        <w:rPr>
          <w:b/>
          <w:color w:val="000000"/>
          <w:sz w:val="28"/>
          <w:szCs w:val="28"/>
          <w:lang w:val="uk-UA"/>
        </w:rPr>
      </w:pPr>
    </w:p>
    <w:p w:rsidR="0033570F" w:rsidRPr="00500794" w:rsidRDefault="0033570F" w:rsidP="0033570F">
      <w:pPr>
        <w:spacing w:line="360" w:lineRule="auto"/>
        <w:ind w:left="-142" w:right="-1" w:firstLine="720"/>
        <w:jc w:val="both"/>
        <w:rPr>
          <w:sz w:val="28"/>
          <w:szCs w:val="28"/>
          <w:lang w:val="uk-UA"/>
        </w:rPr>
      </w:pPr>
      <w:r w:rsidRPr="00500794">
        <w:rPr>
          <w:sz w:val="28"/>
          <w:szCs w:val="28"/>
          <w:lang w:val="uk-UA"/>
        </w:rPr>
        <w:t>Обсяг кваліфікацій</w:t>
      </w:r>
      <w:r w:rsidR="001019D8" w:rsidRPr="00500794">
        <w:rPr>
          <w:sz w:val="28"/>
          <w:szCs w:val="28"/>
          <w:lang w:val="uk-UA"/>
        </w:rPr>
        <w:t xml:space="preserve">ної роботи магістра становить </w:t>
      </w:r>
      <w:r w:rsidR="001E5936" w:rsidRPr="00500794">
        <w:rPr>
          <w:sz w:val="28"/>
          <w:szCs w:val="28"/>
          <w:lang w:val="uk-UA"/>
        </w:rPr>
        <w:t>83</w:t>
      </w:r>
      <w:r w:rsidRPr="00500794">
        <w:rPr>
          <w:sz w:val="28"/>
          <w:szCs w:val="28"/>
          <w:lang w:val="uk-UA"/>
        </w:rPr>
        <w:t xml:space="preserve"> с</w:t>
      </w:r>
      <w:r w:rsidR="001E5936" w:rsidRPr="00500794">
        <w:rPr>
          <w:sz w:val="28"/>
          <w:szCs w:val="28"/>
          <w:lang w:val="uk-UA"/>
        </w:rPr>
        <w:t>торінки</w:t>
      </w:r>
      <w:r w:rsidR="00500794" w:rsidRPr="00500794">
        <w:rPr>
          <w:sz w:val="28"/>
          <w:szCs w:val="28"/>
          <w:lang w:val="uk-UA"/>
        </w:rPr>
        <w:t>, 3 розділи, 14 рисунків, 10 таблиць, 3 додатки, 5</w:t>
      </w:r>
      <w:r w:rsidR="001019D8" w:rsidRPr="00500794">
        <w:rPr>
          <w:sz w:val="28"/>
          <w:szCs w:val="28"/>
          <w:lang w:val="uk-UA"/>
        </w:rPr>
        <w:t>1</w:t>
      </w:r>
      <w:r w:rsidRPr="00500794">
        <w:rPr>
          <w:sz w:val="28"/>
          <w:szCs w:val="28"/>
          <w:lang w:val="uk-UA"/>
        </w:rPr>
        <w:t xml:space="preserve"> джерел</w:t>
      </w:r>
      <w:r w:rsidR="001019D8" w:rsidRPr="00500794">
        <w:rPr>
          <w:sz w:val="28"/>
          <w:szCs w:val="28"/>
          <w:lang w:val="uk-UA"/>
        </w:rPr>
        <w:t>о</w:t>
      </w:r>
      <w:r w:rsidRPr="00500794">
        <w:rPr>
          <w:sz w:val="28"/>
          <w:szCs w:val="28"/>
          <w:lang w:val="uk-UA"/>
        </w:rPr>
        <w:t xml:space="preserve"> посилання.</w:t>
      </w:r>
    </w:p>
    <w:p w:rsidR="007A6FFF" w:rsidRDefault="007A6FFF" w:rsidP="0033570F">
      <w:pPr>
        <w:spacing w:line="360" w:lineRule="auto"/>
        <w:ind w:left="-142" w:right="-1" w:firstLine="720"/>
        <w:jc w:val="both"/>
        <w:rPr>
          <w:color w:val="FF0000"/>
          <w:sz w:val="28"/>
          <w:szCs w:val="28"/>
          <w:lang w:val="uk-UA"/>
        </w:rPr>
      </w:pPr>
      <w:r w:rsidRPr="007A6FFF">
        <w:rPr>
          <w:sz w:val="28"/>
          <w:szCs w:val="28"/>
          <w:lang w:val="uk-UA"/>
        </w:rPr>
        <w:t xml:space="preserve">АЛЬТЕРНАТИВНІ ПАЛИВА, </w:t>
      </w:r>
      <w:r w:rsidR="00704CA6" w:rsidRPr="007A6FFF">
        <w:rPr>
          <w:sz w:val="28"/>
          <w:szCs w:val="28"/>
          <w:lang w:val="uk-UA"/>
        </w:rPr>
        <w:t xml:space="preserve">ЗРІДЖЕНИЙ НАФТОВИЙ ГАЗ, </w:t>
      </w:r>
      <w:r w:rsidRPr="007A6FFF">
        <w:rPr>
          <w:sz w:val="28"/>
          <w:szCs w:val="28"/>
          <w:lang w:val="uk-UA"/>
        </w:rPr>
        <w:t>ПРИРОДНИЙ ГАЗ, СПИРТОВМІСНИЙ БЕНЗИН, БІОДИЗЕЛЬНЕ ПАЛИВО, ТЕПЛОВИЙ РОЗРАХУНОК, ЕФЕКТИВНІ ПОКАЗНИКИ, ЕКСПЛУАТАЦІЙНІ ПОКАЗНИКИ</w:t>
      </w:r>
    </w:p>
    <w:p w:rsidR="001E5936" w:rsidRDefault="0033570F" w:rsidP="001E5936">
      <w:pPr>
        <w:pStyle w:val="a3"/>
        <w:spacing w:line="360" w:lineRule="auto"/>
        <w:ind w:firstLine="708"/>
        <w:jc w:val="both"/>
        <w:rPr>
          <w:rFonts w:ascii="Times New Roman" w:hAnsi="Times New Roman"/>
          <w:color w:val="FF0000"/>
          <w:sz w:val="28"/>
          <w:szCs w:val="28"/>
        </w:rPr>
      </w:pPr>
      <w:r w:rsidRPr="007A6FFF">
        <w:rPr>
          <w:rFonts w:ascii="Times New Roman" w:hAnsi="Times New Roman"/>
          <w:sz w:val="28"/>
          <w:szCs w:val="28"/>
        </w:rPr>
        <w:t>Кваліфікацій</w:t>
      </w:r>
      <w:r w:rsidR="007A6FFF" w:rsidRPr="007A6FFF">
        <w:rPr>
          <w:rFonts w:ascii="Times New Roman" w:hAnsi="Times New Roman"/>
          <w:sz w:val="28"/>
          <w:szCs w:val="28"/>
        </w:rPr>
        <w:t xml:space="preserve">на робота присвячена </w:t>
      </w:r>
      <w:r w:rsidR="007A6FFF">
        <w:rPr>
          <w:rFonts w:ascii="Times New Roman" w:hAnsi="Times New Roman"/>
          <w:spacing w:val="-2"/>
          <w:sz w:val="28"/>
          <w:szCs w:val="28"/>
        </w:rPr>
        <w:t>оцінці експлуатаційних показників транспортного засобу</w:t>
      </w:r>
      <w:r w:rsidR="007A6FFF" w:rsidRPr="00C566F0">
        <w:rPr>
          <w:rFonts w:ascii="Times New Roman" w:hAnsi="Times New Roman"/>
          <w:spacing w:val="-2"/>
          <w:sz w:val="28"/>
          <w:szCs w:val="28"/>
        </w:rPr>
        <w:t>,</w:t>
      </w:r>
      <w:r w:rsidR="007A6FFF">
        <w:rPr>
          <w:rFonts w:ascii="Times New Roman" w:hAnsi="Times New Roman"/>
          <w:spacing w:val="-2"/>
          <w:sz w:val="28"/>
          <w:szCs w:val="28"/>
        </w:rPr>
        <w:t xml:space="preserve"> який живиться різними видами альтернативних палив</w:t>
      </w:r>
      <w:r w:rsidR="007A6FFF" w:rsidRPr="00C566F0">
        <w:rPr>
          <w:rFonts w:ascii="Times New Roman" w:hAnsi="Times New Roman"/>
          <w:spacing w:val="-2"/>
          <w:sz w:val="28"/>
          <w:szCs w:val="28"/>
        </w:rPr>
        <w:t>.</w:t>
      </w:r>
      <w:r w:rsidR="001E5936">
        <w:rPr>
          <w:rFonts w:ascii="Times New Roman" w:hAnsi="Times New Roman"/>
          <w:color w:val="FF0000"/>
          <w:sz w:val="28"/>
          <w:szCs w:val="28"/>
        </w:rPr>
        <w:t xml:space="preserve"> </w:t>
      </w:r>
    </w:p>
    <w:p w:rsidR="001E5936" w:rsidRDefault="001E5936" w:rsidP="001E5936">
      <w:pPr>
        <w:pStyle w:val="a3"/>
        <w:spacing w:line="360" w:lineRule="auto"/>
        <w:ind w:firstLine="708"/>
        <w:jc w:val="both"/>
        <w:rPr>
          <w:rFonts w:ascii="Times New Roman" w:hAnsi="Times New Roman"/>
          <w:sz w:val="28"/>
          <w:szCs w:val="28"/>
        </w:rPr>
      </w:pPr>
      <w:r>
        <w:rPr>
          <w:rFonts w:ascii="Times New Roman" w:hAnsi="Times New Roman"/>
          <w:sz w:val="28"/>
          <w:szCs w:val="28"/>
        </w:rPr>
        <w:t>Проаналізовано використання альтернативних палив</w:t>
      </w:r>
      <w:r w:rsidRPr="00C566F0">
        <w:rPr>
          <w:rFonts w:ascii="Times New Roman" w:hAnsi="Times New Roman"/>
          <w:sz w:val="28"/>
          <w:szCs w:val="28"/>
        </w:rPr>
        <w:t xml:space="preserve"> </w:t>
      </w:r>
      <w:r>
        <w:rPr>
          <w:rFonts w:ascii="Times New Roman" w:hAnsi="Times New Roman"/>
          <w:sz w:val="28"/>
          <w:szCs w:val="28"/>
        </w:rPr>
        <w:t>для транспортних засобів</w:t>
      </w:r>
      <w:r w:rsidRPr="00C566F0">
        <w:rPr>
          <w:rFonts w:ascii="Times New Roman" w:hAnsi="Times New Roman"/>
          <w:sz w:val="28"/>
          <w:szCs w:val="28"/>
        </w:rPr>
        <w:t>. Встан</w:t>
      </w:r>
      <w:r>
        <w:rPr>
          <w:rFonts w:ascii="Times New Roman" w:hAnsi="Times New Roman"/>
          <w:sz w:val="28"/>
          <w:szCs w:val="28"/>
        </w:rPr>
        <w:t>овлено, що найбільш реальними</w:t>
      </w:r>
      <w:r w:rsidRPr="00C566F0">
        <w:rPr>
          <w:rFonts w:ascii="Times New Roman" w:hAnsi="Times New Roman"/>
          <w:sz w:val="28"/>
          <w:szCs w:val="28"/>
        </w:rPr>
        <w:t xml:space="preserve"> на даний час є газоподібні, спиртові та палива на основі олії рослинного походження.</w:t>
      </w:r>
      <w:r>
        <w:rPr>
          <w:rFonts w:ascii="Times New Roman" w:hAnsi="Times New Roman"/>
          <w:color w:val="FF0000"/>
          <w:sz w:val="28"/>
          <w:szCs w:val="28"/>
        </w:rPr>
        <w:t xml:space="preserve"> </w:t>
      </w:r>
      <w:r w:rsidRPr="00C566F0">
        <w:rPr>
          <w:rFonts w:ascii="Times New Roman" w:hAnsi="Times New Roman"/>
          <w:sz w:val="28"/>
          <w:szCs w:val="28"/>
        </w:rPr>
        <w:t>Проведено аналіз сп</w:t>
      </w:r>
      <w:r>
        <w:rPr>
          <w:rFonts w:ascii="Times New Roman" w:hAnsi="Times New Roman"/>
          <w:sz w:val="28"/>
          <w:szCs w:val="28"/>
        </w:rPr>
        <w:t>особів переведення двигунів і транспортних засобів для живлення на альтернативні палива</w:t>
      </w:r>
      <w:r w:rsidRPr="00C566F0">
        <w:rPr>
          <w:rFonts w:ascii="Times New Roman" w:hAnsi="Times New Roman"/>
          <w:sz w:val="28"/>
          <w:szCs w:val="28"/>
        </w:rPr>
        <w:t>. Встановлено, що бензинові двигуни переводяться для роботи на газових, спиртовмісних паливах та е</w:t>
      </w:r>
      <w:r>
        <w:rPr>
          <w:rFonts w:ascii="Times New Roman" w:hAnsi="Times New Roman"/>
          <w:sz w:val="28"/>
          <w:szCs w:val="28"/>
        </w:rPr>
        <w:t>танолі. Дизелі</w:t>
      </w:r>
      <w:r w:rsidRPr="00C566F0">
        <w:rPr>
          <w:rFonts w:ascii="Times New Roman" w:hAnsi="Times New Roman"/>
          <w:sz w:val="28"/>
          <w:szCs w:val="28"/>
        </w:rPr>
        <w:t xml:space="preserve"> реально переводити для роботи на біопаливах.</w:t>
      </w:r>
      <w:r>
        <w:rPr>
          <w:rFonts w:ascii="Times New Roman" w:hAnsi="Times New Roman"/>
          <w:color w:val="FF0000"/>
          <w:sz w:val="28"/>
          <w:szCs w:val="28"/>
        </w:rPr>
        <w:t xml:space="preserve"> </w:t>
      </w:r>
      <w:r w:rsidRPr="00C566F0">
        <w:rPr>
          <w:rFonts w:ascii="Times New Roman" w:hAnsi="Times New Roman"/>
          <w:sz w:val="28"/>
          <w:szCs w:val="28"/>
        </w:rPr>
        <w:t>Проаналізовано аспекти економічної ефективності експлуатації ТЗ, які живляться на різних видах АП.</w:t>
      </w:r>
    </w:p>
    <w:p w:rsidR="00500794" w:rsidRPr="001E5936" w:rsidRDefault="00500794" w:rsidP="001E5936">
      <w:pPr>
        <w:pStyle w:val="a3"/>
        <w:spacing w:line="360" w:lineRule="auto"/>
        <w:ind w:firstLine="708"/>
        <w:jc w:val="both"/>
        <w:rPr>
          <w:rFonts w:ascii="Times New Roman" w:hAnsi="Times New Roman"/>
          <w:color w:val="FF0000"/>
          <w:sz w:val="28"/>
          <w:szCs w:val="28"/>
        </w:rPr>
      </w:pPr>
      <w:r w:rsidRPr="00F93BC2">
        <w:rPr>
          <w:rFonts w:ascii="Times New Roman" w:hAnsi="Times New Roman"/>
          <w:sz w:val="28"/>
          <w:szCs w:val="28"/>
        </w:rPr>
        <w:t>Вибрано об’єкт теоретичних досліджень</w:t>
      </w:r>
      <w:r w:rsidR="008F2E13">
        <w:rPr>
          <w:rFonts w:ascii="Times New Roman" w:hAnsi="Times New Roman"/>
          <w:sz w:val="28"/>
          <w:szCs w:val="28"/>
        </w:rPr>
        <w:t xml:space="preserve"> – вантажний автомобіль</w:t>
      </w:r>
      <w:r w:rsidRPr="00F93BC2">
        <w:rPr>
          <w:rFonts w:ascii="Times New Roman" w:hAnsi="Times New Roman"/>
          <w:sz w:val="28"/>
          <w:szCs w:val="28"/>
        </w:rPr>
        <w:t>, як</w:t>
      </w:r>
      <w:r>
        <w:rPr>
          <w:rFonts w:ascii="Times New Roman" w:hAnsi="Times New Roman"/>
          <w:sz w:val="28"/>
          <w:szCs w:val="28"/>
        </w:rPr>
        <w:t>ий може працювати на бензині, дизельному паливі</w:t>
      </w:r>
      <w:r w:rsidRPr="00F93BC2">
        <w:rPr>
          <w:rFonts w:ascii="Times New Roman" w:hAnsi="Times New Roman"/>
          <w:sz w:val="28"/>
          <w:szCs w:val="28"/>
        </w:rPr>
        <w:t>, газових та спиртовмісних паливах та біопаливах.</w:t>
      </w:r>
    </w:p>
    <w:p w:rsidR="001E5936" w:rsidRPr="00500794" w:rsidRDefault="001E5936" w:rsidP="00500794">
      <w:pPr>
        <w:pStyle w:val="a3"/>
        <w:spacing w:line="360" w:lineRule="auto"/>
        <w:ind w:firstLine="708"/>
        <w:jc w:val="both"/>
        <w:rPr>
          <w:rFonts w:ascii="Times New Roman" w:hAnsi="Times New Roman"/>
          <w:sz w:val="28"/>
        </w:rPr>
      </w:pPr>
      <w:r w:rsidRPr="00C566F0">
        <w:rPr>
          <w:rFonts w:ascii="Times New Roman" w:hAnsi="Times New Roman"/>
          <w:sz w:val="28"/>
          <w:szCs w:val="28"/>
        </w:rPr>
        <w:t>Прове</w:t>
      </w:r>
      <w:r>
        <w:rPr>
          <w:rFonts w:ascii="Times New Roman" w:hAnsi="Times New Roman"/>
          <w:sz w:val="28"/>
          <w:szCs w:val="28"/>
        </w:rPr>
        <w:t>дено тепловий розрахунок для двигунів, які живляться</w:t>
      </w:r>
      <w:r w:rsidRPr="00C566F0">
        <w:rPr>
          <w:rFonts w:ascii="Times New Roman" w:hAnsi="Times New Roman"/>
          <w:sz w:val="28"/>
          <w:szCs w:val="28"/>
        </w:rPr>
        <w:t xml:space="preserve"> тра</w:t>
      </w:r>
      <w:r>
        <w:rPr>
          <w:rFonts w:ascii="Times New Roman" w:hAnsi="Times New Roman"/>
          <w:sz w:val="28"/>
          <w:szCs w:val="28"/>
        </w:rPr>
        <w:t>диційними та різними видами альтернативних палив. Встановлено,</w:t>
      </w:r>
      <w:r>
        <w:rPr>
          <w:rFonts w:ascii="Times New Roman" w:hAnsi="Times New Roman"/>
          <w:sz w:val="28"/>
        </w:rPr>
        <w:t xml:space="preserve"> що використання газових палив</w:t>
      </w:r>
      <w:r w:rsidRPr="001E5936">
        <w:rPr>
          <w:rFonts w:ascii="Times New Roman" w:hAnsi="Times New Roman"/>
          <w:sz w:val="28"/>
        </w:rPr>
        <w:t xml:space="preserve"> у бензинових двигунах призводить до </w:t>
      </w:r>
      <w:r w:rsidR="00500794">
        <w:rPr>
          <w:rFonts w:ascii="Times New Roman" w:hAnsi="Times New Roman"/>
          <w:sz w:val="28"/>
        </w:rPr>
        <w:t xml:space="preserve">деякого погіршення ефективних показників, проте забезпечують кращі економічні та </w:t>
      </w:r>
      <w:r w:rsidRPr="001E5936">
        <w:rPr>
          <w:rFonts w:ascii="Times New Roman" w:hAnsi="Times New Roman"/>
          <w:sz w:val="28"/>
        </w:rPr>
        <w:t xml:space="preserve">екологічніші показники. Спиртовмісний бензин характеризується </w:t>
      </w:r>
      <w:r w:rsidR="00500794">
        <w:rPr>
          <w:rFonts w:ascii="Times New Roman" w:hAnsi="Times New Roman"/>
          <w:sz w:val="28"/>
        </w:rPr>
        <w:t>схожими ефективними показниками, але  з</w:t>
      </w:r>
      <w:r w:rsidRPr="001E5936">
        <w:rPr>
          <w:rFonts w:ascii="Times New Roman" w:hAnsi="Times New Roman"/>
          <w:sz w:val="28"/>
        </w:rPr>
        <w:t>умовлює</w:t>
      </w:r>
      <w:r w:rsidR="00500794">
        <w:rPr>
          <w:rFonts w:ascii="Times New Roman" w:hAnsi="Times New Roman"/>
          <w:sz w:val="28"/>
        </w:rPr>
        <w:t xml:space="preserve"> деяке</w:t>
      </w:r>
      <w:r w:rsidRPr="001E5936">
        <w:rPr>
          <w:rFonts w:ascii="Times New Roman" w:hAnsi="Times New Roman"/>
          <w:sz w:val="28"/>
        </w:rPr>
        <w:t xml:space="preserve"> підвищення витрати</w:t>
      </w:r>
      <w:r>
        <w:rPr>
          <w:rFonts w:ascii="Times New Roman" w:hAnsi="Times New Roman"/>
          <w:sz w:val="28"/>
        </w:rPr>
        <w:t xml:space="preserve"> палива. Для дизеля використання біодизельного палива</w:t>
      </w:r>
      <w:r w:rsidR="00500794">
        <w:rPr>
          <w:rFonts w:ascii="Times New Roman" w:hAnsi="Times New Roman"/>
          <w:sz w:val="28"/>
        </w:rPr>
        <w:t xml:space="preserve"> є найбільш ефективним</w:t>
      </w:r>
      <w:r>
        <w:rPr>
          <w:rFonts w:ascii="Times New Roman" w:hAnsi="Times New Roman"/>
          <w:sz w:val="28"/>
        </w:rPr>
        <w:t>.</w:t>
      </w:r>
    </w:p>
    <w:p w:rsidR="007A6FFF" w:rsidRPr="001E5936" w:rsidRDefault="00500794" w:rsidP="00704CA6">
      <w:pPr>
        <w:pStyle w:val="a3"/>
        <w:spacing w:line="360" w:lineRule="auto"/>
        <w:ind w:left="-142" w:firstLine="850"/>
        <w:jc w:val="both"/>
        <w:rPr>
          <w:rFonts w:ascii="Times New Roman" w:hAnsi="Times New Roman"/>
          <w:sz w:val="28"/>
          <w:szCs w:val="28"/>
        </w:rPr>
      </w:pPr>
      <w:r>
        <w:rPr>
          <w:rFonts w:ascii="Times New Roman" w:hAnsi="Times New Roman"/>
          <w:sz w:val="28"/>
          <w:szCs w:val="28"/>
        </w:rPr>
        <w:t>Також п</w:t>
      </w:r>
      <w:r w:rsidR="001E5936" w:rsidRPr="001E5936">
        <w:rPr>
          <w:rFonts w:ascii="Times New Roman" w:hAnsi="Times New Roman"/>
          <w:sz w:val="28"/>
          <w:szCs w:val="28"/>
        </w:rPr>
        <w:t>роведено обгрунтування економічної ефективності експлуатації транспортного засобу при роботі на альтернативних паливах.</w:t>
      </w:r>
    </w:p>
    <w:p w:rsidR="0033570F" w:rsidRDefault="0033570F" w:rsidP="004646FB">
      <w:pPr>
        <w:pStyle w:val="a3"/>
        <w:spacing w:line="360" w:lineRule="auto"/>
        <w:rPr>
          <w:szCs w:val="28"/>
        </w:rPr>
      </w:pPr>
    </w:p>
    <w:p w:rsidR="0033570F" w:rsidRPr="001E5936" w:rsidRDefault="0033570F" w:rsidP="0033570F">
      <w:pPr>
        <w:pStyle w:val="a3"/>
        <w:spacing w:line="360" w:lineRule="auto"/>
        <w:jc w:val="center"/>
        <w:rPr>
          <w:rFonts w:ascii="Times New Roman" w:hAnsi="Times New Roman"/>
          <w:b/>
          <w:sz w:val="28"/>
          <w:szCs w:val="28"/>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66432" behindDoc="0" locked="0" layoutInCell="1" allowOverlap="1" wp14:anchorId="2E0F96D8" wp14:editId="271A9C4F">
                <wp:simplePos x="0" y="0"/>
                <wp:positionH relativeFrom="column">
                  <wp:posOffset>6169025</wp:posOffset>
                </wp:positionH>
                <wp:positionV relativeFrom="paragraph">
                  <wp:posOffset>-346710</wp:posOffset>
                </wp:positionV>
                <wp:extent cx="219075" cy="266700"/>
                <wp:effectExtent l="0" t="0" r="952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EEBF8A" id="Прямоугольник 17" o:spid="_x0000_s1026" style="position:absolute;margin-left:485.75pt;margin-top:-27.3pt;width:17.25pt;height:2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" fillcolor="window" stroked="f" strokeweight="2pt">
                <v:path arrowok="t"/>
              </v:rect>
            </w:pict>
          </mc:Fallback>
        </mc:AlternateContent>
      </w:r>
      <w:r w:rsidRPr="0033570F">
        <w:rPr>
          <w:rFonts w:ascii="Times New Roman" w:hAnsi="Times New Roman"/>
          <w:b/>
          <w:sz w:val="28"/>
          <w:szCs w:val="28"/>
          <w:lang w:val="en-US"/>
        </w:rPr>
        <w:t>ABSTRACT</w:t>
      </w:r>
    </w:p>
    <w:p w:rsidR="0033570F" w:rsidRPr="001E5936" w:rsidRDefault="0033570F" w:rsidP="0033570F">
      <w:pPr>
        <w:pStyle w:val="a3"/>
        <w:spacing w:line="360" w:lineRule="auto"/>
        <w:ind w:left="-142"/>
        <w:rPr>
          <w:rFonts w:ascii="Times New Roman" w:hAnsi="Times New Roman"/>
          <w:sz w:val="28"/>
          <w:szCs w:val="28"/>
        </w:rPr>
      </w:pPr>
    </w:p>
    <w:p w:rsid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The volume of the Master’s qualification thesis is 83 pages and includes 3 chapters, 14 figures, 10 tables, 3 appendices and 51 references.</w:t>
      </w:r>
    </w:p>
    <w:p w:rsidR="00500794" w:rsidRPr="00500794" w:rsidRDefault="00500794" w:rsidP="00500794">
      <w:pPr>
        <w:pStyle w:val="a3"/>
        <w:spacing w:line="360" w:lineRule="auto"/>
        <w:ind w:firstLine="708"/>
        <w:jc w:val="both"/>
        <w:rPr>
          <w:rFonts w:ascii="Times New Roman" w:hAnsi="Times New Roman"/>
          <w:sz w:val="28"/>
          <w:lang w:eastAsia="uk-UA"/>
        </w:rPr>
      </w:pPr>
      <w:r w:rsidRPr="00500794">
        <w:rPr>
          <w:rFonts w:ascii="Times New Roman" w:hAnsi="Times New Roman"/>
          <w:sz w:val="28"/>
        </w:rPr>
        <w:t>ALTERNATIVE FUELS, LIQUEFIED PETROLEUM GAS, NATURAL GAS, ALCOHOL-GASOLINE BLENDS, BIODIESEL FUEL, THERMAL CALCULATION, EFFICIENT PARAMETERS, OPERATIONAL PERFORMANCE</w:t>
      </w:r>
      <w:r>
        <w:rPr>
          <w:rFonts w:ascii="Times New Roman" w:hAnsi="Times New Roman"/>
          <w:sz w:val="28"/>
        </w:rPr>
        <w:t>.</w:t>
      </w:r>
    </w:p>
    <w:p w:rsidR="00500794" w:rsidRP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The qualification thesis is devoted to the evaluation of operational performance of a vehicle powered by different types of alternative fuels.</w:t>
      </w:r>
    </w:p>
    <w:p w:rsidR="00500794" w:rsidRP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The use of alternative fuels for vehicles has been analyzed. It has been established that the most feasible at present are gaseous fuels, alcohol fuels, and fuels based on vegetable oils. The methods of converting engines and vehicles to operate on alternative fuels have been analyzed. It was determined that gasoline engines can be converted to operate on gaseous fuels, alcohol-containing fuels and ethanol, while diesel engines can be practically converted to operate on biofuels. The aspects of economic efficiency of operating vehicles powered by various types of alternative fuels have also been analyzed.</w:t>
      </w:r>
    </w:p>
    <w:p w:rsidR="00500794" w:rsidRP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The object of th</w:t>
      </w:r>
      <w:r w:rsidR="008F2E13">
        <w:rPr>
          <w:rFonts w:ascii="Times New Roman" w:hAnsi="Times New Roman"/>
          <w:sz w:val="28"/>
        </w:rPr>
        <w:t>eoretical research is a</w:t>
      </w:r>
      <w:r w:rsidRPr="00500794">
        <w:rPr>
          <w:rFonts w:ascii="Times New Roman" w:hAnsi="Times New Roman"/>
          <w:sz w:val="28"/>
        </w:rPr>
        <w:t xml:space="preserve"> truck capable of operating on gasoline, diesel fuel, gaseous and alcohol fuels, as well as biofuels.</w:t>
      </w:r>
    </w:p>
    <w:p w:rsidR="00500794" w:rsidRP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A thermal calculation was carried out for engines operating on conventional and various alternative fuels. It has been established that the use of gaseous fuels in gasoline engines leads to a slight deterioration of efficient parameters, but provides better economic and ecological indicators. Alcohol-containing gasoline shows similar efficiency parameters, but causes a certain increase in fuel consumption. For diesel engines, the use of biodiesel fuel is the most effective.</w:t>
      </w:r>
    </w:p>
    <w:p w:rsidR="00500794" w:rsidRPr="00500794" w:rsidRDefault="00500794" w:rsidP="00500794">
      <w:pPr>
        <w:pStyle w:val="a3"/>
        <w:spacing w:line="360" w:lineRule="auto"/>
        <w:ind w:firstLine="708"/>
        <w:jc w:val="both"/>
        <w:rPr>
          <w:rFonts w:ascii="Times New Roman" w:hAnsi="Times New Roman"/>
          <w:sz w:val="28"/>
        </w:rPr>
      </w:pPr>
      <w:r w:rsidRPr="00500794">
        <w:rPr>
          <w:rFonts w:ascii="Times New Roman" w:hAnsi="Times New Roman"/>
          <w:sz w:val="28"/>
        </w:rPr>
        <w:t>Economic efficiency of vehicle operation when running on alternative fuels has also been substantiated.</w:t>
      </w:r>
    </w:p>
    <w:p w:rsidR="0033570F" w:rsidRPr="000D70E2" w:rsidRDefault="0033570F" w:rsidP="0033570F">
      <w:pPr>
        <w:pStyle w:val="a3"/>
        <w:spacing w:line="360" w:lineRule="auto"/>
        <w:rPr>
          <w:color w:val="FF0000"/>
          <w:szCs w:val="28"/>
          <w:lang w:val="en-US"/>
        </w:rPr>
      </w:pPr>
    </w:p>
    <w:p w:rsidR="00500794" w:rsidRDefault="00500794" w:rsidP="0033570F">
      <w:pPr>
        <w:pStyle w:val="a3"/>
        <w:spacing w:line="360" w:lineRule="auto"/>
        <w:rPr>
          <w:color w:val="FF0000"/>
          <w:szCs w:val="28"/>
          <w:lang w:val="en-US"/>
        </w:rPr>
      </w:pPr>
    </w:p>
    <w:p w:rsidR="00500794" w:rsidRDefault="00500794" w:rsidP="0033570F">
      <w:pPr>
        <w:pStyle w:val="a3"/>
        <w:spacing w:line="360" w:lineRule="auto"/>
        <w:rPr>
          <w:color w:val="FF0000"/>
          <w:szCs w:val="28"/>
          <w:lang w:val="en-US"/>
        </w:rPr>
      </w:pPr>
    </w:p>
    <w:p w:rsidR="0033570F" w:rsidRPr="00060E3E" w:rsidRDefault="0033570F" w:rsidP="0033570F">
      <w:pPr>
        <w:pStyle w:val="a3"/>
        <w:spacing w:line="360" w:lineRule="auto"/>
        <w:rPr>
          <w:color w:val="FF0000"/>
          <w:szCs w:val="28"/>
          <w:lang w:val="en-US"/>
        </w:rPr>
      </w:pPr>
      <w:r w:rsidRPr="00060E3E">
        <w:rPr>
          <w:noProof/>
          <w:color w:val="FF0000"/>
          <w:lang w:eastAsia="uk-UA"/>
        </w:rPr>
        <mc:AlternateContent>
          <mc:Choice Requires="wps">
            <w:drawing>
              <wp:anchor distT="0" distB="0" distL="114300" distR="114300" simplePos="0" relativeHeight="251668480" behindDoc="0" locked="0" layoutInCell="1" allowOverlap="1" wp14:anchorId="4FD5A6E5" wp14:editId="527072D0">
                <wp:simplePos x="0" y="0"/>
                <wp:positionH relativeFrom="column">
                  <wp:posOffset>6143625</wp:posOffset>
                </wp:positionH>
                <wp:positionV relativeFrom="paragraph">
                  <wp:posOffset>-334010</wp:posOffset>
                </wp:positionV>
                <wp:extent cx="219075" cy="266700"/>
                <wp:effectExtent l="0" t="0" r="9525"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88A01" id="Прямоугольник 12" o:spid="_x0000_s1026" style="position:absolute;margin-left:483.75pt;margin-top:-26.3pt;width:17.25pt;height:2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5k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A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" fillcolor="window" stroked="f" strokeweight="2pt">
                <v:path arrowok="t"/>
              </v:rect>
            </w:pict>
          </mc:Fallback>
        </mc:AlternateContent>
      </w:r>
    </w:p>
    <w:p w:rsidR="0033570F" w:rsidRPr="0033570F" w:rsidRDefault="001019D8" w:rsidP="0033570F">
      <w:pPr>
        <w:pStyle w:val="a3"/>
        <w:spacing w:line="360" w:lineRule="auto"/>
        <w:ind w:left="-142"/>
        <w:jc w:val="center"/>
        <w:rPr>
          <w:rFonts w:ascii="Times New Roman" w:hAnsi="Times New Roman"/>
          <w:b/>
          <w:iCs/>
          <w:sz w:val="28"/>
          <w:szCs w:val="28"/>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61312" behindDoc="0" locked="0" layoutInCell="1" allowOverlap="1" wp14:anchorId="31577E4A" wp14:editId="0494A68B">
                <wp:simplePos x="0" y="0"/>
                <wp:positionH relativeFrom="column">
                  <wp:posOffset>6158230</wp:posOffset>
                </wp:positionH>
                <wp:positionV relativeFrom="paragraph">
                  <wp:posOffset>-419100</wp:posOffset>
                </wp:positionV>
                <wp:extent cx="219075" cy="266700"/>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75447" id="Прямоугольник 19" o:spid="_x0000_s1026" style="position:absolute;margin-left:484.9pt;margin-top:-33pt;width:17.2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oX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" fillcolor="window" stroked="f" strokeweight="2pt">
                <v:path arrowok="t"/>
              </v:rect>
            </w:pict>
          </mc:Fallback>
        </mc:AlternateContent>
      </w:r>
      <w:r w:rsidR="0033570F" w:rsidRPr="0033570F">
        <w:rPr>
          <w:rFonts w:ascii="Times New Roman" w:hAnsi="Times New Roman"/>
          <w:noProof/>
          <w:sz w:val="28"/>
          <w:lang w:eastAsia="uk-UA"/>
        </w:rPr>
        <mc:AlternateContent>
          <mc:Choice Requires="wps">
            <w:drawing>
              <wp:anchor distT="0" distB="0" distL="114300" distR="114300" simplePos="0" relativeHeight="251663360" behindDoc="0" locked="0" layoutInCell="1" allowOverlap="1" wp14:anchorId="5B4CF211" wp14:editId="31EF56C2">
                <wp:simplePos x="0" y="0"/>
                <wp:positionH relativeFrom="column">
                  <wp:posOffset>6193155</wp:posOffset>
                </wp:positionH>
                <wp:positionV relativeFrom="paragraph">
                  <wp:posOffset>-202565</wp:posOffset>
                </wp:positionV>
                <wp:extent cx="219075" cy="266700"/>
                <wp:effectExtent l="0" t="0" r="9525"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20147" id="Прямоугольник 14" o:spid="_x0000_s1026" style="position:absolute;margin-left:487.65pt;margin-top:-15.95pt;width:17.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PZ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I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" fillcolor="window" stroked="f" strokeweight="2pt">
                <v:path arrowok="t"/>
              </v:rect>
            </w:pict>
          </mc:Fallback>
        </mc:AlternateContent>
      </w:r>
      <w:r w:rsidR="0033570F" w:rsidRPr="0033570F">
        <w:rPr>
          <w:rFonts w:ascii="Times New Roman" w:hAnsi="Times New Roman"/>
          <w:b/>
          <w:iCs/>
          <w:sz w:val="28"/>
          <w:szCs w:val="28"/>
        </w:rPr>
        <w:t>ЗМІСТ</w:t>
      </w:r>
    </w:p>
    <w:p w:rsidR="004D0744" w:rsidRPr="004D0744" w:rsidRDefault="0033570F" w:rsidP="004273F6">
      <w:pPr>
        <w:pStyle w:val="a3"/>
        <w:spacing w:line="360" w:lineRule="auto"/>
        <w:jc w:val="both"/>
        <w:rPr>
          <w:rFonts w:ascii="Times New Roman" w:hAnsi="Times New Roman"/>
          <w:sz w:val="28"/>
        </w:rPr>
      </w:pPr>
      <w:r w:rsidRPr="004D0744">
        <w:rPr>
          <w:rFonts w:ascii="Times New Roman" w:hAnsi="Times New Roman"/>
          <w:sz w:val="28"/>
        </w:rPr>
        <w:t>ВСТУП…………………………………………………………………………………</w:t>
      </w:r>
      <w:r w:rsidR="004273F6">
        <w:rPr>
          <w:rFonts w:ascii="Times New Roman" w:hAnsi="Times New Roman"/>
          <w:sz w:val="28"/>
        </w:rPr>
        <w:t>..</w:t>
      </w:r>
      <w:r w:rsidR="008F292D">
        <w:rPr>
          <w:rFonts w:ascii="Times New Roman" w:hAnsi="Times New Roman"/>
          <w:sz w:val="28"/>
        </w:rPr>
        <w:t>8</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 ПЕРЕВАГИ ТА НЕДОЛІКИ ВИКОРИСТАННЯ АЛЬТЕРНИТИВНИХ ПАЛИВ ДЛЯ ЖИВЛЕННЯ ТРАНСПОРТНИХ ЗАСОБІВ</w:t>
      </w:r>
      <w:r w:rsidR="008F292D">
        <w:rPr>
          <w:rFonts w:ascii="Times New Roman" w:hAnsi="Times New Roman"/>
          <w:sz w:val="28"/>
          <w:szCs w:val="28"/>
        </w:rPr>
        <w:t>…………………………………...10</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1.1 Значення та обґрунтування впровадження альтернативних палив у транспортному секторі</w:t>
      </w:r>
      <w:r w:rsidR="008F292D">
        <w:rPr>
          <w:rFonts w:ascii="Times New Roman" w:hAnsi="Times New Roman"/>
          <w:sz w:val="28"/>
          <w:szCs w:val="28"/>
        </w:rPr>
        <w:t>………………………………………………………………..10</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1.1.1 Газоподібні палива</w:t>
      </w:r>
      <w:r w:rsidR="008F292D">
        <w:rPr>
          <w:rFonts w:ascii="Times New Roman" w:hAnsi="Times New Roman"/>
          <w:sz w:val="28"/>
          <w:szCs w:val="28"/>
        </w:rPr>
        <w:t>………………………………………………………………12</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1.1.2 Спиртові палива</w:t>
      </w:r>
      <w:r w:rsidR="008F292D">
        <w:rPr>
          <w:rFonts w:ascii="Times New Roman" w:hAnsi="Times New Roman"/>
          <w:sz w:val="28"/>
          <w:szCs w:val="28"/>
        </w:rPr>
        <w:t>…………………………………………………………………14</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1.1.3 Паливо на основі олії рослинного походження</w:t>
      </w:r>
      <w:r w:rsidR="008F292D">
        <w:rPr>
          <w:rFonts w:ascii="Times New Roman" w:hAnsi="Times New Roman"/>
          <w:sz w:val="28"/>
          <w:szCs w:val="28"/>
        </w:rPr>
        <w:t>………………………………..15</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1.2 Аналіз способів переведення двигунів транспортних засобів для р</w:t>
      </w:r>
      <w:r>
        <w:rPr>
          <w:rFonts w:ascii="Times New Roman" w:hAnsi="Times New Roman"/>
          <w:sz w:val="28"/>
          <w:szCs w:val="28"/>
        </w:rPr>
        <w:t xml:space="preserve">оботи на альтернативних </w:t>
      </w:r>
      <w:r w:rsidR="008F292D">
        <w:rPr>
          <w:rFonts w:ascii="Times New Roman" w:hAnsi="Times New Roman"/>
          <w:sz w:val="28"/>
          <w:szCs w:val="28"/>
        </w:rPr>
        <w:t>паливах………………………………………………………………16</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1.2.1 Особливості переведення бензинових двигунів транспортних засобів для р</w:t>
      </w:r>
      <w:r>
        <w:rPr>
          <w:rFonts w:ascii="Times New Roman" w:hAnsi="Times New Roman"/>
          <w:sz w:val="28"/>
          <w:szCs w:val="28"/>
        </w:rPr>
        <w:t>оботи на альтернативн</w:t>
      </w:r>
      <w:r w:rsidR="008F292D">
        <w:rPr>
          <w:rFonts w:ascii="Times New Roman" w:hAnsi="Times New Roman"/>
          <w:sz w:val="28"/>
          <w:szCs w:val="28"/>
        </w:rPr>
        <w:t>их паливах…………………………………………………..16</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1.2.2 Переведення та конвертація дизелів для живлення альтернативними паливами</w:t>
      </w:r>
      <w:r w:rsidR="008F292D">
        <w:rPr>
          <w:rFonts w:ascii="Times New Roman" w:hAnsi="Times New Roman"/>
          <w:sz w:val="28"/>
          <w:szCs w:val="28"/>
        </w:rPr>
        <w:t>……………………………………………………………………………….24</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1.3 Економічна ефективність експлуатації транспортних засобів, які працюють на альтернативних паливах</w:t>
      </w:r>
      <w:r w:rsidR="008F292D">
        <w:rPr>
          <w:rFonts w:ascii="Times New Roman" w:hAnsi="Times New Roman"/>
          <w:sz w:val="28"/>
          <w:szCs w:val="28"/>
        </w:rPr>
        <w:t>………………………………………………………………30</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1.4 Висновки до розділу 1</w:t>
      </w:r>
      <w:r w:rsidR="008F292D">
        <w:rPr>
          <w:rFonts w:ascii="Times New Roman" w:hAnsi="Times New Roman"/>
          <w:sz w:val="28"/>
          <w:szCs w:val="28"/>
        </w:rPr>
        <w:t>……………………………………………………………..33</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2 ТЕОРЕТИЧНІ ДОСЛІДЖЕННЯ ВИКОРИСТАННЯ АЛЬТЕРНАТИВНИХ ПАЛИВ ДЛЯ ЖИВЛЕННЯ ТРАНСПОРТНИХ ЗАСОБІВ</w:t>
      </w:r>
      <w:r w:rsidR="008F292D">
        <w:rPr>
          <w:rFonts w:ascii="Times New Roman" w:hAnsi="Times New Roman"/>
          <w:sz w:val="28"/>
          <w:szCs w:val="28"/>
        </w:rPr>
        <w:t>…………………………34</w:t>
      </w:r>
    </w:p>
    <w:p w:rsidR="004273F6" w:rsidRDefault="004273F6" w:rsidP="004273F6">
      <w:pPr>
        <w:pStyle w:val="a3"/>
        <w:spacing w:line="360" w:lineRule="auto"/>
        <w:jc w:val="both"/>
        <w:rPr>
          <w:rFonts w:ascii="Times New Roman" w:hAnsi="Times New Roman"/>
          <w:sz w:val="28"/>
          <w:szCs w:val="28"/>
        </w:rPr>
      </w:pPr>
      <w:r w:rsidRPr="004F55AD">
        <w:rPr>
          <w:rFonts w:ascii="Times New Roman" w:hAnsi="Times New Roman"/>
          <w:sz w:val="28"/>
          <w:szCs w:val="28"/>
        </w:rPr>
        <w:t>2.1 Об’єкт досліджень</w:t>
      </w:r>
      <w:r>
        <w:rPr>
          <w:rFonts w:ascii="Times New Roman" w:hAnsi="Times New Roman"/>
          <w:sz w:val="28"/>
          <w:szCs w:val="28"/>
        </w:rPr>
        <w:t>………………</w:t>
      </w:r>
      <w:r w:rsidR="008F292D">
        <w:rPr>
          <w:rFonts w:ascii="Times New Roman" w:hAnsi="Times New Roman"/>
          <w:sz w:val="28"/>
          <w:szCs w:val="28"/>
        </w:rPr>
        <w:t>…………………………………………………34</w:t>
      </w:r>
    </w:p>
    <w:p w:rsidR="004273F6" w:rsidRDefault="004273F6" w:rsidP="004273F6">
      <w:pPr>
        <w:pStyle w:val="a3"/>
        <w:spacing w:line="360" w:lineRule="auto"/>
        <w:jc w:val="both"/>
        <w:rPr>
          <w:rFonts w:ascii="Times New Roman" w:hAnsi="Times New Roman"/>
          <w:sz w:val="28"/>
          <w:szCs w:val="28"/>
        </w:rPr>
      </w:pPr>
      <w:r w:rsidRPr="004F55AD">
        <w:rPr>
          <w:rFonts w:ascii="Times New Roman" w:hAnsi="Times New Roman"/>
          <w:iCs/>
          <w:sz w:val="28"/>
          <w:szCs w:val="28"/>
        </w:rPr>
        <w:t>2.2 Розрахунок параметрів роботи двигуна, який живиться альтернативними паливами</w:t>
      </w:r>
      <w:r w:rsidR="008F292D">
        <w:rPr>
          <w:rFonts w:ascii="Times New Roman" w:hAnsi="Times New Roman"/>
          <w:iCs/>
          <w:sz w:val="28"/>
          <w:szCs w:val="28"/>
        </w:rPr>
        <w:t>……………………………………………………………………………….36</w:t>
      </w:r>
    </w:p>
    <w:p w:rsidR="004273F6" w:rsidRPr="004F55AD" w:rsidRDefault="004273F6" w:rsidP="004273F6">
      <w:pPr>
        <w:pStyle w:val="a3"/>
        <w:spacing w:line="360" w:lineRule="auto"/>
        <w:jc w:val="both"/>
        <w:rPr>
          <w:rFonts w:ascii="Times New Roman" w:hAnsi="Times New Roman"/>
          <w:sz w:val="28"/>
          <w:szCs w:val="28"/>
        </w:rPr>
      </w:pPr>
      <w:r w:rsidRPr="004F55AD">
        <w:rPr>
          <w:rFonts w:ascii="Times New Roman" w:hAnsi="Times New Roman"/>
          <w:bCs/>
          <w:sz w:val="28"/>
          <w:szCs w:val="28"/>
        </w:rPr>
        <w:t>2.2.1 Методика розрахунку робочого циклу двигуна, який живиться альтернативними паливами</w:t>
      </w:r>
      <w:r w:rsidR="008F292D">
        <w:rPr>
          <w:rFonts w:ascii="Times New Roman" w:hAnsi="Times New Roman"/>
          <w:bCs/>
          <w:sz w:val="28"/>
          <w:szCs w:val="28"/>
        </w:rPr>
        <w:t>…………………………………………………………..36</w:t>
      </w:r>
    </w:p>
    <w:p w:rsidR="004273F6" w:rsidRPr="004F55AD" w:rsidRDefault="004273F6" w:rsidP="004273F6">
      <w:pPr>
        <w:pStyle w:val="a3"/>
        <w:spacing w:line="360" w:lineRule="auto"/>
        <w:jc w:val="both"/>
        <w:rPr>
          <w:rFonts w:ascii="Times New Roman" w:hAnsi="Times New Roman"/>
          <w:bCs/>
          <w:sz w:val="28"/>
          <w:szCs w:val="28"/>
        </w:rPr>
      </w:pPr>
      <w:r w:rsidRPr="004F55AD">
        <w:rPr>
          <w:rFonts w:ascii="Times New Roman" w:hAnsi="Times New Roman"/>
          <w:bCs/>
          <w:sz w:val="28"/>
          <w:szCs w:val="28"/>
        </w:rPr>
        <w:t>2.2.2 Основні параметри робочого циклу двигуна, який живиться альтернативними паливами</w:t>
      </w:r>
      <w:r w:rsidR="008F292D">
        <w:rPr>
          <w:rFonts w:ascii="Times New Roman" w:hAnsi="Times New Roman"/>
          <w:bCs/>
          <w:sz w:val="28"/>
          <w:szCs w:val="28"/>
        </w:rPr>
        <w:t>……………………………………………………………………………….38</w:t>
      </w:r>
    </w:p>
    <w:p w:rsidR="004273F6" w:rsidRDefault="004273F6" w:rsidP="004273F6">
      <w:pPr>
        <w:pStyle w:val="a3"/>
        <w:spacing w:line="360" w:lineRule="auto"/>
        <w:jc w:val="both"/>
        <w:rPr>
          <w:rFonts w:ascii="Times New Roman" w:hAnsi="Times New Roman"/>
          <w:bCs/>
          <w:sz w:val="28"/>
          <w:szCs w:val="28"/>
        </w:rPr>
      </w:pPr>
      <w:r w:rsidRPr="004F55AD">
        <w:rPr>
          <w:rFonts w:ascii="Times New Roman" w:hAnsi="Times New Roman"/>
          <w:bCs/>
          <w:sz w:val="28"/>
          <w:szCs w:val="28"/>
        </w:rPr>
        <w:t>2.2.3 Розраховані параметри робочого циклу двигуна, який живиться альтернативними паливами</w:t>
      </w:r>
      <w:r w:rsidR="008F292D">
        <w:rPr>
          <w:rFonts w:ascii="Times New Roman" w:hAnsi="Times New Roman"/>
          <w:bCs/>
          <w:sz w:val="28"/>
          <w:szCs w:val="28"/>
        </w:rPr>
        <w:t>…………………………………………………………..40</w:t>
      </w:r>
    </w:p>
    <w:p w:rsidR="004273F6" w:rsidRDefault="004273F6" w:rsidP="004273F6">
      <w:pPr>
        <w:pStyle w:val="a3"/>
        <w:spacing w:line="360" w:lineRule="auto"/>
        <w:jc w:val="both"/>
        <w:rPr>
          <w:rFonts w:ascii="Times New Roman" w:hAnsi="Times New Roman"/>
          <w:bCs/>
          <w:sz w:val="28"/>
          <w:szCs w:val="28"/>
        </w:rPr>
      </w:pPr>
      <w:r w:rsidRPr="004F55AD">
        <w:rPr>
          <w:rFonts w:ascii="Times New Roman" w:hAnsi="Times New Roman"/>
          <w:sz w:val="28"/>
          <w:szCs w:val="28"/>
        </w:rPr>
        <w:t>2.3 Висновки до розділу 2</w:t>
      </w:r>
      <w:r>
        <w:rPr>
          <w:rFonts w:ascii="Times New Roman" w:hAnsi="Times New Roman"/>
          <w:sz w:val="28"/>
          <w:szCs w:val="28"/>
        </w:rPr>
        <w:t>…………</w:t>
      </w:r>
      <w:r w:rsidR="008F292D">
        <w:rPr>
          <w:rFonts w:ascii="Times New Roman" w:hAnsi="Times New Roman"/>
          <w:sz w:val="28"/>
          <w:szCs w:val="28"/>
        </w:rPr>
        <w:t>…………………………………………………..46</w:t>
      </w:r>
    </w:p>
    <w:p w:rsidR="004273F6" w:rsidRDefault="004273F6" w:rsidP="004273F6">
      <w:pPr>
        <w:pStyle w:val="a3"/>
        <w:spacing w:line="360" w:lineRule="auto"/>
        <w:jc w:val="both"/>
        <w:rPr>
          <w:rFonts w:ascii="Times New Roman" w:hAnsi="Times New Roman"/>
          <w:bCs/>
          <w:sz w:val="28"/>
          <w:szCs w:val="28"/>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71552" behindDoc="0" locked="0" layoutInCell="1" allowOverlap="1" wp14:anchorId="5C4AC667" wp14:editId="3BAA42CC">
                <wp:simplePos x="0" y="0"/>
                <wp:positionH relativeFrom="column">
                  <wp:posOffset>6191250</wp:posOffset>
                </wp:positionH>
                <wp:positionV relativeFrom="paragraph">
                  <wp:posOffset>-394335</wp:posOffset>
                </wp:positionV>
                <wp:extent cx="219075" cy="266700"/>
                <wp:effectExtent l="0" t="0" r="9525"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4FE6F" id="Прямоугольник 18" o:spid="_x0000_s1026" style="position:absolute;margin-left:487.5pt;margin-top:-31.05pt;width:17.25pt;height: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h5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" fillcolor="window" stroked="f" strokeweight="2pt">
                <v:path arrowok="t"/>
              </v:rect>
            </w:pict>
          </mc:Fallback>
        </mc:AlternateContent>
      </w:r>
      <w:r w:rsidRPr="004F55AD">
        <w:rPr>
          <w:rFonts w:ascii="Times New Roman" w:hAnsi="Times New Roman"/>
          <w:sz w:val="28"/>
          <w:szCs w:val="28"/>
          <w:lang w:eastAsia="uk-UA"/>
        </w:rPr>
        <w:t>3 ОБГРУНТУВАННЯ ЕКОНОМІЧНОЇ ЕФЕКТИВНОСТІ ЕКСПЛУАТАЦІЇ ТРАНСПОРТНОГО ЗАСОБУ ПРИ РОБОТІ НА АЛЬТЕРНАТИВНИХ ПАЛИВАХ</w:t>
      </w:r>
      <w:r w:rsidR="008F292D">
        <w:rPr>
          <w:rFonts w:ascii="Times New Roman" w:hAnsi="Times New Roman"/>
          <w:sz w:val="28"/>
          <w:szCs w:val="28"/>
          <w:lang w:eastAsia="uk-UA"/>
        </w:rPr>
        <w:t>…………………………………………………………………………….47</w:t>
      </w:r>
    </w:p>
    <w:p w:rsidR="004273F6" w:rsidRDefault="004273F6" w:rsidP="004273F6">
      <w:pPr>
        <w:pStyle w:val="a3"/>
        <w:spacing w:line="360" w:lineRule="auto"/>
        <w:jc w:val="both"/>
        <w:rPr>
          <w:rFonts w:ascii="Times New Roman" w:hAnsi="Times New Roman"/>
          <w:bCs/>
          <w:sz w:val="28"/>
          <w:szCs w:val="28"/>
        </w:rPr>
      </w:pPr>
      <w:r w:rsidRPr="004F55AD">
        <w:rPr>
          <w:rFonts w:ascii="Times New Roman" w:hAnsi="Times New Roman"/>
          <w:sz w:val="28"/>
          <w:szCs w:val="28"/>
        </w:rPr>
        <w:t>3.1 Загальне обгрунтування</w:t>
      </w:r>
      <w:r w:rsidR="008F292D">
        <w:rPr>
          <w:rFonts w:ascii="Times New Roman" w:hAnsi="Times New Roman"/>
          <w:sz w:val="28"/>
          <w:szCs w:val="28"/>
        </w:rPr>
        <w:t>…………………………………………………………..47</w:t>
      </w:r>
    </w:p>
    <w:p w:rsidR="004273F6" w:rsidRDefault="004273F6" w:rsidP="004273F6">
      <w:pPr>
        <w:pStyle w:val="a3"/>
        <w:spacing w:line="360" w:lineRule="auto"/>
        <w:jc w:val="both"/>
        <w:rPr>
          <w:rFonts w:ascii="Times New Roman" w:hAnsi="Times New Roman"/>
          <w:bCs/>
          <w:sz w:val="28"/>
          <w:szCs w:val="28"/>
        </w:rPr>
      </w:pPr>
      <w:r w:rsidRPr="004F55AD">
        <w:rPr>
          <w:rFonts w:ascii="Times New Roman" w:hAnsi="Times New Roman"/>
          <w:sz w:val="28"/>
          <w:szCs w:val="28"/>
        </w:rPr>
        <w:t>3.2 Аналіз витрат на переведення транспортного засобу для роботи на альтернативних паливах</w:t>
      </w:r>
      <w:r w:rsidR="008F292D">
        <w:rPr>
          <w:rFonts w:ascii="Times New Roman" w:hAnsi="Times New Roman"/>
          <w:sz w:val="28"/>
          <w:szCs w:val="28"/>
        </w:rPr>
        <w:t>………………………………………………………………49</w:t>
      </w:r>
    </w:p>
    <w:p w:rsidR="004273F6" w:rsidRDefault="004273F6" w:rsidP="004273F6">
      <w:pPr>
        <w:pStyle w:val="a3"/>
        <w:spacing w:line="360" w:lineRule="auto"/>
        <w:jc w:val="both"/>
        <w:rPr>
          <w:rFonts w:ascii="Times New Roman" w:hAnsi="Times New Roman"/>
          <w:bCs/>
          <w:sz w:val="28"/>
          <w:szCs w:val="28"/>
        </w:rPr>
      </w:pPr>
      <w:r w:rsidRPr="004F55AD">
        <w:rPr>
          <w:rFonts w:ascii="Times New Roman" w:hAnsi="Times New Roman"/>
          <w:sz w:val="28"/>
          <w:szCs w:val="28"/>
        </w:rPr>
        <w:t>3.3 Розрахунок економічного ефекту від експлуатації транспортного засобу на різних видах альтернативних палив</w:t>
      </w:r>
      <w:r w:rsidR="008F292D">
        <w:rPr>
          <w:rFonts w:ascii="Times New Roman" w:hAnsi="Times New Roman"/>
          <w:sz w:val="28"/>
          <w:szCs w:val="28"/>
        </w:rPr>
        <w:t>………………………………………………….52</w:t>
      </w:r>
    </w:p>
    <w:p w:rsidR="004273F6" w:rsidRPr="004F55AD" w:rsidRDefault="004273F6" w:rsidP="004273F6">
      <w:pPr>
        <w:pStyle w:val="a3"/>
        <w:spacing w:line="360" w:lineRule="auto"/>
        <w:jc w:val="both"/>
        <w:rPr>
          <w:rFonts w:ascii="Times New Roman" w:hAnsi="Times New Roman"/>
          <w:bCs/>
          <w:sz w:val="28"/>
          <w:szCs w:val="28"/>
        </w:rPr>
      </w:pPr>
      <w:r>
        <w:rPr>
          <w:rFonts w:ascii="Times New Roman" w:hAnsi="Times New Roman"/>
          <w:sz w:val="28"/>
          <w:szCs w:val="28"/>
        </w:rPr>
        <w:t>3</w:t>
      </w:r>
      <w:r w:rsidRPr="004F55AD">
        <w:rPr>
          <w:rFonts w:ascii="Times New Roman" w:hAnsi="Times New Roman"/>
          <w:sz w:val="28"/>
          <w:szCs w:val="28"/>
        </w:rPr>
        <w:t>.3 Висновки до розділу 3</w:t>
      </w:r>
      <w:r>
        <w:rPr>
          <w:rFonts w:ascii="Times New Roman" w:hAnsi="Times New Roman"/>
          <w:sz w:val="28"/>
          <w:szCs w:val="28"/>
        </w:rPr>
        <w:t>………………………………………………………</w:t>
      </w:r>
      <w:r w:rsidR="008F292D">
        <w:rPr>
          <w:rFonts w:ascii="Times New Roman" w:hAnsi="Times New Roman"/>
          <w:sz w:val="28"/>
          <w:szCs w:val="28"/>
        </w:rPr>
        <w:t>……..57</w:t>
      </w:r>
    </w:p>
    <w:p w:rsidR="004D0744" w:rsidRPr="004D0744" w:rsidRDefault="004D0744" w:rsidP="004273F6">
      <w:pPr>
        <w:pStyle w:val="a3"/>
        <w:spacing w:line="360" w:lineRule="auto"/>
        <w:jc w:val="both"/>
        <w:rPr>
          <w:rFonts w:ascii="Times New Roman" w:hAnsi="Times New Roman"/>
          <w:sz w:val="28"/>
        </w:rPr>
      </w:pPr>
      <w:r w:rsidRPr="004D0744">
        <w:rPr>
          <w:rFonts w:ascii="Times New Roman" w:hAnsi="Times New Roman"/>
          <w:sz w:val="28"/>
        </w:rPr>
        <w:t>ВИСНОВКИ…………</w:t>
      </w:r>
      <w:r w:rsidR="008F292D">
        <w:rPr>
          <w:rFonts w:ascii="Times New Roman" w:hAnsi="Times New Roman"/>
          <w:sz w:val="28"/>
        </w:rPr>
        <w:t>…………………………………………………………….......58</w:t>
      </w:r>
    </w:p>
    <w:p w:rsidR="004D0744" w:rsidRPr="004D0744" w:rsidRDefault="004D0744" w:rsidP="004273F6">
      <w:pPr>
        <w:pStyle w:val="a3"/>
        <w:spacing w:line="360" w:lineRule="auto"/>
        <w:jc w:val="both"/>
        <w:rPr>
          <w:rFonts w:ascii="Times New Roman" w:hAnsi="Times New Roman"/>
          <w:sz w:val="28"/>
        </w:rPr>
      </w:pPr>
      <w:r w:rsidRPr="004D0744">
        <w:rPr>
          <w:rFonts w:ascii="Times New Roman" w:hAnsi="Times New Roman"/>
          <w:sz w:val="28"/>
        </w:rPr>
        <w:t>ПЕРЕЛІК ДЖЕРЕ</w:t>
      </w:r>
      <w:r w:rsidR="008F292D">
        <w:rPr>
          <w:rFonts w:ascii="Times New Roman" w:hAnsi="Times New Roman"/>
          <w:sz w:val="28"/>
        </w:rPr>
        <w:t>Л ПОСИЛАННЯ………………………………………………….6</w:t>
      </w:r>
      <w:r w:rsidRPr="004D0744">
        <w:rPr>
          <w:rFonts w:ascii="Times New Roman" w:hAnsi="Times New Roman"/>
          <w:sz w:val="28"/>
        </w:rPr>
        <w:t>0</w:t>
      </w:r>
    </w:p>
    <w:p w:rsidR="004D0744" w:rsidRPr="004D0744" w:rsidRDefault="004D0744" w:rsidP="004273F6">
      <w:pPr>
        <w:pStyle w:val="a3"/>
        <w:spacing w:line="360" w:lineRule="auto"/>
        <w:jc w:val="both"/>
        <w:rPr>
          <w:rFonts w:ascii="Times New Roman" w:hAnsi="Times New Roman"/>
          <w:sz w:val="28"/>
        </w:rPr>
      </w:pPr>
      <w:r w:rsidRPr="004D0744">
        <w:rPr>
          <w:rFonts w:ascii="Times New Roman" w:hAnsi="Times New Roman"/>
          <w:sz w:val="28"/>
        </w:rPr>
        <w:t>ДОДАТОК А</w:t>
      </w:r>
      <w:r w:rsidR="008F292D">
        <w:rPr>
          <w:rFonts w:ascii="Times New Roman" w:hAnsi="Times New Roman"/>
          <w:sz w:val="28"/>
        </w:rPr>
        <w:t>…………………………………………………………………………..66</w:t>
      </w:r>
    </w:p>
    <w:p w:rsidR="004273F6" w:rsidRPr="004D0744" w:rsidRDefault="004273F6" w:rsidP="004273F6">
      <w:pPr>
        <w:pStyle w:val="a3"/>
        <w:spacing w:line="360" w:lineRule="auto"/>
        <w:jc w:val="both"/>
        <w:rPr>
          <w:rFonts w:ascii="Times New Roman" w:hAnsi="Times New Roman"/>
          <w:sz w:val="28"/>
        </w:rPr>
      </w:pPr>
      <w:r w:rsidRPr="004D0744">
        <w:rPr>
          <w:rFonts w:ascii="Times New Roman" w:hAnsi="Times New Roman"/>
          <w:sz w:val="28"/>
        </w:rPr>
        <w:t xml:space="preserve">ДОДАТОК </w:t>
      </w:r>
      <w:r>
        <w:rPr>
          <w:rFonts w:ascii="Times New Roman" w:hAnsi="Times New Roman"/>
          <w:sz w:val="28"/>
        </w:rPr>
        <w:t>Б</w:t>
      </w:r>
      <w:r w:rsidR="008F292D">
        <w:rPr>
          <w:rFonts w:ascii="Times New Roman" w:hAnsi="Times New Roman"/>
          <w:sz w:val="28"/>
        </w:rPr>
        <w:t>…………………………………………………………………………..74</w:t>
      </w:r>
    </w:p>
    <w:p w:rsidR="004273F6" w:rsidRPr="004D0744" w:rsidRDefault="004273F6" w:rsidP="004273F6">
      <w:pPr>
        <w:pStyle w:val="a3"/>
        <w:spacing w:line="360" w:lineRule="auto"/>
        <w:jc w:val="both"/>
        <w:rPr>
          <w:rFonts w:ascii="Times New Roman" w:hAnsi="Times New Roman"/>
          <w:sz w:val="28"/>
        </w:rPr>
      </w:pPr>
      <w:r w:rsidRPr="004D0744">
        <w:rPr>
          <w:rFonts w:ascii="Times New Roman" w:hAnsi="Times New Roman"/>
          <w:sz w:val="28"/>
        </w:rPr>
        <w:t xml:space="preserve">ДОДАТОК </w:t>
      </w:r>
      <w:r>
        <w:rPr>
          <w:rFonts w:ascii="Times New Roman" w:hAnsi="Times New Roman"/>
          <w:sz w:val="28"/>
        </w:rPr>
        <w:t>В</w:t>
      </w:r>
      <w:r w:rsidR="008F292D">
        <w:rPr>
          <w:rFonts w:ascii="Times New Roman" w:hAnsi="Times New Roman"/>
          <w:sz w:val="28"/>
        </w:rPr>
        <w:t>…………………………………………………………………………..79</w:t>
      </w:r>
    </w:p>
    <w:p w:rsidR="0033570F" w:rsidRDefault="0033570F" w:rsidP="004D0744">
      <w:pPr>
        <w:pStyle w:val="a3"/>
        <w:spacing w:line="360" w:lineRule="auto"/>
        <w:jc w:val="both"/>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C566F0" w:rsidRDefault="00C566F0" w:rsidP="004D0744">
      <w:pPr>
        <w:pStyle w:val="a3"/>
        <w:spacing w:line="360" w:lineRule="auto"/>
        <w:rPr>
          <w:rFonts w:ascii="Times New Roman" w:hAnsi="Times New Roman"/>
          <w:b/>
          <w:sz w:val="28"/>
          <w:szCs w:val="28"/>
        </w:rPr>
      </w:pPr>
    </w:p>
    <w:p w:rsidR="00C566F0" w:rsidRPr="00C566F0" w:rsidRDefault="00C566F0" w:rsidP="00C566F0">
      <w:pPr>
        <w:pStyle w:val="a3"/>
        <w:spacing w:line="360" w:lineRule="auto"/>
        <w:jc w:val="center"/>
        <w:rPr>
          <w:rFonts w:ascii="Times New Roman" w:hAnsi="Times New Roman"/>
          <w:b/>
          <w:sz w:val="28"/>
          <w:szCs w:val="28"/>
        </w:rPr>
      </w:pPr>
      <w:r w:rsidRPr="00C566F0">
        <w:rPr>
          <w:rFonts w:ascii="Times New Roman" w:hAnsi="Times New Roman"/>
          <w:b/>
          <w:sz w:val="28"/>
          <w:szCs w:val="28"/>
        </w:rPr>
        <w:lastRenderedPageBreak/>
        <w:t>ВСТУП</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r w:rsidRPr="00C566F0">
        <w:rPr>
          <w:rFonts w:ascii="Times New Roman" w:hAnsi="Times New Roman"/>
          <w:b/>
          <w:sz w:val="28"/>
          <w:szCs w:val="28"/>
        </w:rPr>
        <w:t>Актуальність теми.</w:t>
      </w:r>
      <w:r w:rsidRPr="00C566F0">
        <w:rPr>
          <w:rFonts w:ascii="Times New Roman" w:hAnsi="Times New Roman"/>
          <w:sz w:val="28"/>
          <w:szCs w:val="28"/>
        </w:rPr>
        <w:t xml:space="preserve"> Актуальність дослідження покращення експлуатаційних показників транспортних засобів (ТЗ) під час використання альтернативних палив (АП) визначається необхідністю зменшення негативного екологічного впливу автомобільного транспорту, підвищенням вимог до паливної економічності та зростанням вартості традиційних нафтопродуктів. Сучасні умови розвитку транспортної галузі вимагають переходу до більш ефективних, екологічно безпечних та економічно вигідних видів палива, що стимулює наукові дослідження у цьому напрямі.</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Використання АП – біодизеля (БДП), природного газу (ПГ), зрідженого природного газу (ЗНГ), біометану, спиртовмісних бензинів – сприяє істотному зниженню токсичності відпрацьованих газів (ВГ), зменшенню викидів СО₂ та твердих частинок. Газові палива забезпечують більш чисте та повне згоряння, БДП покращує змащувальні властивості та знижує спрацювання паливної апаратури, а спиртові суміші сприяють стабільнішому перебігу процесу згоряння. Усі ці фактори позитивно впливають на екологічну безпеку експлуатації ТЗ.</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Економічна доцільність використання АП полягає у можливості скорочення витрат на паливо та технічне обслуговування. Нижча вартість газових палив, можливість локального виробництва БДП та етанолу – усе це забезпечує зниження експлуатаційних витрат і підвищення ефективності роботи ТЗ. Додатково використання біопалив підтримує розвиток аграрного сектору та зменшує залежність країни від імпортованих енергоресурсів.</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Отже, актуальність дослідження використання АП для покращення експлуатаційних показників ТЗ визначається поєднанням екологічних, економічних та технічних переваг. Поширення застосування АП є важливим напрямом розвитку сучасного автомобільного транспорту, що сприятиме підвищенню енергоефективності, зменшенню витрат палива, зростанню довговічності двигунів та зниженню негативного впливу на довкілля.</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lastRenderedPageBreak/>
        <w:tab/>
      </w:r>
      <w:r w:rsidRPr="00C566F0">
        <w:rPr>
          <w:rFonts w:ascii="Times New Roman" w:hAnsi="Times New Roman"/>
          <w:b/>
          <w:spacing w:val="-2"/>
          <w:sz w:val="28"/>
          <w:szCs w:val="28"/>
        </w:rPr>
        <w:t>Мета і завдання дослідження.</w:t>
      </w:r>
      <w:r w:rsidRPr="00C566F0">
        <w:rPr>
          <w:rFonts w:ascii="Times New Roman" w:hAnsi="Times New Roman"/>
          <w:spacing w:val="-2"/>
          <w:sz w:val="28"/>
          <w:szCs w:val="28"/>
        </w:rPr>
        <w:t xml:space="preserve"> Метою роботи є оцінка експлуатаційних показників ТЗ, який живиться різними видами АП.</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t xml:space="preserve">Для дослідження мети в роботі вирішуються наступні </w:t>
      </w:r>
      <w:r w:rsidRPr="00C566F0">
        <w:rPr>
          <w:rFonts w:ascii="Times New Roman" w:hAnsi="Times New Roman"/>
          <w:b/>
          <w:spacing w:val="-2"/>
          <w:sz w:val="28"/>
          <w:szCs w:val="28"/>
        </w:rPr>
        <w:t>завдання</w:t>
      </w:r>
      <w:r w:rsidRPr="00C566F0">
        <w:rPr>
          <w:rFonts w:ascii="Times New Roman" w:hAnsi="Times New Roman"/>
          <w:spacing w:val="-2"/>
          <w:sz w:val="28"/>
          <w:szCs w:val="28"/>
        </w:rPr>
        <w:t xml:space="preserve">: </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t>1. Аналіз проблем та перспектив експлуатації ТЗ на АП;</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2. Проведення теоретичних дослідженнь використання АП для живлення ТЗ;</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t>3. Обгрунтування економічної ефективності експлуатації ТЗ на різних видах АП.</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r>
      <w:r w:rsidRPr="00C566F0">
        <w:rPr>
          <w:rFonts w:ascii="Times New Roman" w:hAnsi="Times New Roman"/>
          <w:b/>
          <w:spacing w:val="-2"/>
          <w:sz w:val="28"/>
          <w:szCs w:val="28"/>
        </w:rPr>
        <w:t>Об’єкт дослідження</w:t>
      </w:r>
      <w:r w:rsidRPr="00C566F0">
        <w:rPr>
          <w:rFonts w:ascii="Times New Roman" w:hAnsi="Times New Roman"/>
          <w:spacing w:val="-2"/>
          <w:sz w:val="28"/>
          <w:szCs w:val="28"/>
        </w:rPr>
        <w:t xml:space="preserve"> – експлуатаційні показники ТЗ, які живляться різними видами АП.</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r>
      <w:r w:rsidRPr="00C566F0">
        <w:rPr>
          <w:rFonts w:ascii="Times New Roman" w:hAnsi="Times New Roman"/>
          <w:b/>
          <w:spacing w:val="-2"/>
          <w:sz w:val="28"/>
          <w:szCs w:val="28"/>
        </w:rPr>
        <w:t>Предмет дослідження</w:t>
      </w:r>
      <w:r w:rsidRPr="00C566F0">
        <w:rPr>
          <w:rFonts w:ascii="Times New Roman" w:hAnsi="Times New Roman"/>
          <w:spacing w:val="-2"/>
          <w:sz w:val="28"/>
          <w:szCs w:val="28"/>
        </w:rPr>
        <w:t xml:space="preserve"> – вплив використання різних видів АП на експлуатаційні показники ТЗ.</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r>
      <w:r w:rsidRPr="00C566F0">
        <w:rPr>
          <w:rFonts w:ascii="Times New Roman" w:hAnsi="Times New Roman"/>
          <w:b/>
          <w:spacing w:val="-2"/>
          <w:sz w:val="28"/>
          <w:szCs w:val="28"/>
        </w:rPr>
        <w:t>Методи дослідження</w:t>
      </w:r>
      <w:r w:rsidRPr="00C566F0">
        <w:rPr>
          <w:rFonts w:ascii="Times New Roman" w:hAnsi="Times New Roman"/>
          <w:spacing w:val="-2"/>
          <w:sz w:val="28"/>
          <w:szCs w:val="28"/>
        </w:rPr>
        <w:t xml:space="preserve"> передбачали математичні розрахунки експлуатаційних показників ТЗ, які живляться різними видами АП.</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r>
      <w:r w:rsidRPr="00C566F0">
        <w:rPr>
          <w:rFonts w:ascii="Times New Roman" w:hAnsi="Times New Roman"/>
          <w:b/>
          <w:spacing w:val="-2"/>
          <w:sz w:val="28"/>
          <w:szCs w:val="28"/>
        </w:rPr>
        <w:t>Практичне значення</w:t>
      </w:r>
      <w:r w:rsidRPr="00C566F0">
        <w:rPr>
          <w:rFonts w:ascii="Times New Roman" w:hAnsi="Times New Roman"/>
          <w:spacing w:val="-2"/>
          <w:sz w:val="28"/>
          <w:szCs w:val="28"/>
        </w:rPr>
        <w:t xml:space="preserve"> одержаних результатів складають результати розрахунку експлуаатційних показників ТЗ, які живляться різними видами АП.</w:t>
      </w:r>
    </w:p>
    <w:p w:rsidR="00C566F0" w:rsidRPr="00C566F0" w:rsidRDefault="00C566F0" w:rsidP="00C566F0">
      <w:pPr>
        <w:pStyle w:val="a3"/>
        <w:spacing w:line="360" w:lineRule="auto"/>
        <w:jc w:val="both"/>
        <w:rPr>
          <w:rFonts w:ascii="Times New Roman" w:hAnsi="Times New Roman"/>
          <w:spacing w:val="-2"/>
          <w:sz w:val="28"/>
          <w:szCs w:val="28"/>
        </w:rPr>
      </w:pPr>
      <w:r w:rsidRPr="00C566F0">
        <w:rPr>
          <w:rFonts w:ascii="Times New Roman" w:hAnsi="Times New Roman"/>
          <w:spacing w:val="-2"/>
          <w:sz w:val="28"/>
          <w:szCs w:val="28"/>
        </w:rPr>
        <w:tab/>
      </w:r>
      <w:r w:rsidRPr="00C566F0">
        <w:rPr>
          <w:rFonts w:ascii="Times New Roman" w:hAnsi="Times New Roman"/>
          <w:b/>
          <w:spacing w:val="-2"/>
          <w:sz w:val="28"/>
          <w:szCs w:val="28"/>
        </w:rPr>
        <w:t>Наукова новизна</w:t>
      </w:r>
      <w:r w:rsidRPr="00C566F0">
        <w:rPr>
          <w:rFonts w:ascii="Times New Roman" w:hAnsi="Times New Roman"/>
          <w:spacing w:val="-2"/>
          <w:sz w:val="28"/>
          <w:szCs w:val="28"/>
        </w:rPr>
        <w:t xml:space="preserve"> отриманих результатів полягає в тому, що вперше визначено на прикладі одного ТЗ, який живиться різними видами АП, експлуатаційні показники.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b/>
          <w:sz w:val="28"/>
          <w:szCs w:val="28"/>
        </w:rPr>
        <w:t>Публікації.</w:t>
      </w:r>
      <w:r w:rsidRPr="00C566F0">
        <w:rPr>
          <w:rFonts w:ascii="Times New Roman" w:hAnsi="Times New Roman"/>
          <w:sz w:val="28"/>
          <w:szCs w:val="28"/>
        </w:rPr>
        <w:t xml:space="preserve"> Основні положення магістерської роботи опубліковано у V студентській науково-технічній конференції факультету транспорту та механічної інженерії “</w:t>
      </w:r>
      <w:r w:rsidRPr="00C566F0">
        <w:rPr>
          <w:rFonts w:ascii="Times New Roman" w:hAnsi="Times New Roman"/>
          <w:bCs/>
          <w:iCs/>
          <w:sz w:val="28"/>
          <w:szCs w:val="28"/>
        </w:rPr>
        <w:t xml:space="preserve"> </w:t>
      </w:r>
      <w:r w:rsidRPr="00C566F0">
        <w:rPr>
          <w:rFonts w:ascii="Times New Roman" w:hAnsi="Times New Roman"/>
          <w:sz w:val="28"/>
          <w:szCs w:val="28"/>
        </w:rPr>
        <w:t>Інноваційні технології в транспорті та механічній інженерії</w:t>
      </w:r>
      <w:r w:rsidRPr="00C566F0">
        <w:rPr>
          <w:rFonts w:ascii="Times New Roman" w:hAnsi="Times New Roman"/>
          <w:bCs/>
          <w:iCs/>
          <w:sz w:val="28"/>
          <w:szCs w:val="28"/>
        </w:rPr>
        <w:t xml:space="preserve"> </w:t>
      </w:r>
      <w:r w:rsidRPr="00C566F0">
        <w:rPr>
          <w:rFonts w:ascii="Times New Roman" w:hAnsi="Times New Roman"/>
          <w:sz w:val="28"/>
          <w:szCs w:val="28"/>
        </w:rPr>
        <w:t xml:space="preserve">”. Луцьк: ЛНТУ – 2025 р </w:t>
      </w:r>
      <w:r w:rsidRPr="00C566F0">
        <w:rPr>
          <w:rFonts w:ascii="Times New Roman" w:hAnsi="Times New Roman"/>
          <w:sz w:val="28"/>
          <w:szCs w:val="28"/>
          <w:lang w:val="ru-RU"/>
        </w:rPr>
        <w:t>[1]</w:t>
      </w:r>
      <w:r w:rsidRPr="00C566F0">
        <w:rPr>
          <w:rFonts w:ascii="Times New Roman" w:hAnsi="Times New Roman"/>
          <w:sz w:val="28"/>
          <w:szCs w:val="28"/>
        </w:rPr>
        <w:t>.</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spacing w:val="-2"/>
          <w:sz w:val="28"/>
          <w:szCs w:val="28"/>
        </w:rPr>
      </w:pPr>
    </w:p>
    <w:p w:rsidR="00C566F0" w:rsidRPr="00C566F0" w:rsidRDefault="00C566F0" w:rsidP="00C566F0">
      <w:pPr>
        <w:pStyle w:val="a3"/>
        <w:spacing w:line="360" w:lineRule="auto"/>
        <w:jc w:val="both"/>
        <w:rPr>
          <w:rFonts w:ascii="Times New Roman" w:hAnsi="Times New Roman"/>
          <w:spacing w:val="-2"/>
          <w:sz w:val="28"/>
          <w:szCs w:val="28"/>
        </w:rPr>
      </w:pPr>
    </w:p>
    <w:p w:rsidR="00C566F0" w:rsidRPr="00C566F0" w:rsidRDefault="00C566F0" w:rsidP="00C566F0">
      <w:pPr>
        <w:pStyle w:val="a3"/>
        <w:spacing w:line="360" w:lineRule="auto"/>
        <w:jc w:val="both"/>
        <w:rPr>
          <w:rFonts w:ascii="Times New Roman" w:hAnsi="Times New Roman"/>
          <w:spacing w:val="-2"/>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lastRenderedPageBreak/>
        <w:t>1 ПЕРЕВАГИ ТА НЕДОЛІКИ ВИКОРИСТАННЯ АЛЬТЕРНИТИВНИХ ПАЛИВ ДЛЯ ЖИВЛЕННЯ ТРАНСПОРТНИХ ЗАСОБІВ</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b/>
          <w:sz w:val="28"/>
          <w:szCs w:val="28"/>
        </w:rPr>
        <w:tab/>
        <w:t>1.1 Значення та обґрунтування впровадження альтернативних палив у транспортному секторі</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Нестача викопних енергетичних ресурсів у розвинених країнах світу веде до більшого використання АП у двигунах внутрішнього згоряння (ДВЗ) [2]. До останніх відносять палива, котрі не є продуктами переробки нафти, а також палива, що модифікуються шляхом їх суміші з різними добавками. Використання того чи іншого палива у ДВЗ обумовлюється вибором його оптимальної ціни, безпеки використання, впливу продуктів згоряння на довкілля та ін.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Сучасні підходи до вирішення проблеми ресурсозбереження передбачають проведення аналізу альтернативних палив із врахуванням економічних витрат, їх переробки та використання в енергетичних установках [3]. Цей аналіз дає можливість визначити економічну та екологічну доцільність використання конкретного альтернативного палива.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За фізико-хімічними властивостями та умовами збереження на енергетичному агрегаті АП палива поділяють на наступні групи [4]:</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рідкі синтетичні палива, властивості яких наближені до традиційних нафтових і, які отримують після переробки рідкої, газоподібної або твердої сировини (вугілля, горючі сланці, природні бітуми);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палива з добавками не нафтового походження у вигляді кисневмісних з’єднань (спиртів, ефірів чи водо-паливних емульсій);</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не нафтові палива, фізико-хімічні властивості яких істотно відрізняються від традиційних (метанол, етанол, рослинні олії, ПГ, водень та інші гази).</w:t>
      </w:r>
    </w:p>
    <w:p w:rsid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Особливості використання найбільш поширених видів палив наведено у таблиці 1.1.</w:t>
      </w:r>
    </w:p>
    <w:p w:rsidR="00D30B1D" w:rsidRPr="00C566F0" w:rsidRDefault="00D30B1D" w:rsidP="00D30B1D">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В першу чергу, перед конструкторами та виробниками ДВЗ постали питання, пов’язані із забезпеченням двигунів надійністю, а також організації ефективного процесу сумішоутворення та згоряння. Для вирішення поставлених задач існує два </w:t>
      </w:r>
      <w:r w:rsidRPr="00C566F0">
        <w:rPr>
          <w:rFonts w:ascii="Times New Roman" w:hAnsi="Times New Roman"/>
          <w:sz w:val="28"/>
          <w:szCs w:val="28"/>
        </w:rPr>
        <w:lastRenderedPageBreak/>
        <w:t xml:space="preserve">способи. Згідно першого проводиться адаптація палива до того чи іншого типу двигуна. За другим – змінюють конструкцію двигуна до конкретного виду палива. </w:t>
      </w:r>
    </w:p>
    <w:p w:rsidR="00D30B1D" w:rsidRPr="00C566F0" w:rsidRDefault="00D30B1D"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Таблиця 1.1 – Переваги і недоліки різних АП в порівнянні із нафтовим паливом</w:t>
      </w:r>
    </w:p>
    <w:tbl>
      <w:tblPr>
        <w:tblW w:w="9640" w:type="dxa"/>
        <w:jc w:val="center"/>
        <w:tblLayout w:type="fixed"/>
        <w:tblLook w:val="01E0" w:firstRow="1" w:lastRow="1" w:firstColumn="1" w:lastColumn="1" w:noHBand="0" w:noVBand="0"/>
      </w:tblPr>
      <w:tblGrid>
        <w:gridCol w:w="1277"/>
        <w:gridCol w:w="1417"/>
        <w:gridCol w:w="1559"/>
        <w:gridCol w:w="1245"/>
        <w:gridCol w:w="1819"/>
        <w:gridCol w:w="905"/>
        <w:gridCol w:w="1418"/>
      </w:tblGrid>
      <w:tr w:rsidR="00C566F0" w:rsidRPr="001E5936" w:rsidTr="00D30B1D">
        <w:trPr>
          <w:jc w:val="center"/>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r w:rsidRPr="001E5936">
              <w:rPr>
                <w:rFonts w:ascii="Times New Roman" w:hAnsi="Times New Roman"/>
                <w:sz w:val="24"/>
                <w:szCs w:val="28"/>
              </w:rPr>
              <w:t>Паливо</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r w:rsidRPr="001E5936">
              <w:rPr>
                <w:rFonts w:ascii="Times New Roman" w:hAnsi="Times New Roman"/>
                <w:sz w:val="24"/>
                <w:szCs w:val="28"/>
              </w:rPr>
              <w:t>Відновлюваність ресурсів</w:t>
            </w:r>
          </w:p>
        </w:tc>
        <w:tc>
          <w:tcPr>
            <w:tcW w:w="2804" w:type="dxa"/>
            <w:gridSpan w:val="2"/>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Екологічність</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Адаптація</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r w:rsidRPr="001E5936">
              <w:rPr>
                <w:rFonts w:ascii="Times New Roman" w:hAnsi="Times New Roman"/>
                <w:sz w:val="24"/>
                <w:szCs w:val="28"/>
              </w:rPr>
              <w:t>Парниковий ефект</w:t>
            </w:r>
          </w:p>
        </w:tc>
      </w:tr>
      <w:tr w:rsidR="00C566F0" w:rsidRPr="001E5936" w:rsidTr="00D30B1D">
        <w:trPr>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При виробництві</w:t>
            </w:r>
          </w:p>
        </w:tc>
        <w:tc>
          <w:tcPr>
            <w:tcW w:w="124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При згорянні</w:t>
            </w:r>
          </w:p>
        </w:tc>
        <w:tc>
          <w:tcPr>
            <w:tcW w:w="181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До транспортування</w:t>
            </w:r>
          </w:p>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і зберігання</w:t>
            </w:r>
          </w:p>
        </w:tc>
        <w:tc>
          <w:tcPr>
            <w:tcW w:w="90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АЗС</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C566F0">
            <w:pPr>
              <w:pStyle w:val="a3"/>
              <w:jc w:val="both"/>
              <w:rPr>
                <w:rFonts w:ascii="Times New Roman" w:hAnsi="Times New Roman"/>
                <w:sz w:val="24"/>
                <w:szCs w:val="28"/>
              </w:rPr>
            </w:pPr>
          </w:p>
        </w:tc>
      </w:tr>
      <w:tr w:rsidR="00C566F0" w:rsidRPr="001E5936" w:rsidTr="00D30B1D">
        <w:trPr>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1E5936">
            <w:pPr>
              <w:pStyle w:val="a3"/>
              <w:jc w:val="center"/>
              <w:rPr>
                <w:rFonts w:ascii="Times New Roman" w:hAnsi="Times New Roman"/>
                <w:sz w:val="24"/>
                <w:szCs w:val="28"/>
              </w:rPr>
            </w:pPr>
            <w:r w:rsidRPr="001E5936">
              <w:rPr>
                <w:rFonts w:ascii="Times New Roman" w:hAnsi="Times New Roman"/>
                <w:sz w:val="24"/>
                <w:szCs w:val="28"/>
              </w:rPr>
              <w:t>ПГ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24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81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r>
      <w:tr w:rsidR="00C566F0" w:rsidRPr="001E5936" w:rsidTr="00D30B1D">
        <w:trPr>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1E5936">
            <w:pPr>
              <w:pStyle w:val="a3"/>
              <w:jc w:val="center"/>
              <w:rPr>
                <w:rFonts w:ascii="Times New Roman" w:hAnsi="Times New Roman"/>
                <w:sz w:val="24"/>
                <w:szCs w:val="28"/>
              </w:rPr>
            </w:pPr>
            <w:r w:rsidRPr="001E5936">
              <w:rPr>
                <w:rFonts w:ascii="Times New Roman" w:hAnsi="Times New Roman"/>
                <w:sz w:val="24"/>
                <w:szCs w:val="28"/>
              </w:rPr>
              <w:t>ЗНГ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24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81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r>
      <w:tr w:rsidR="00C566F0" w:rsidRPr="001E5936" w:rsidTr="00D30B1D">
        <w:trPr>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1E5936">
            <w:pPr>
              <w:pStyle w:val="a3"/>
              <w:jc w:val="center"/>
              <w:rPr>
                <w:rFonts w:ascii="Times New Roman" w:hAnsi="Times New Roman"/>
                <w:sz w:val="24"/>
                <w:szCs w:val="28"/>
              </w:rPr>
            </w:pPr>
            <w:r w:rsidRPr="001E5936">
              <w:rPr>
                <w:rFonts w:ascii="Times New Roman" w:hAnsi="Times New Roman"/>
                <w:sz w:val="24"/>
                <w:szCs w:val="28"/>
              </w:rPr>
              <w:t>Етанол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24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81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r>
      <w:tr w:rsidR="00C566F0" w:rsidRPr="001E5936" w:rsidTr="00D30B1D">
        <w:trPr>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1E5936">
            <w:pPr>
              <w:pStyle w:val="a3"/>
              <w:jc w:val="center"/>
              <w:rPr>
                <w:rFonts w:ascii="Times New Roman" w:hAnsi="Times New Roman"/>
                <w:sz w:val="24"/>
                <w:szCs w:val="28"/>
              </w:rPr>
            </w:pPr>
            <w:r w:rsidRPr="001E5936">
              <w:rPr>
                <w:rFonts w:ascii="Times New Roman" w:hAnsi="Times New Roman"/>
                <w:sz w:val="24"/>
                <w:szCs w:val="28"/>
              </w:rPr>
              <w:t>БДП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24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819"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66F0" w:rsidRPr="001E5936" w:rsidRDefault="00C566F0" w:rsidP="00D30B1D">
            <w:pPr>
              <w:pStyle w:val="a3"/>
              <w:jc w:val="center"/>
              <w:rPr>
                <w:rFonts w:ascii="Times New Roman" w:hAnsi="Times New Roman"/>
                <w:sz w:val="24"/>
                <w:szCs w:val="28"/>
              </w:rPr>
            </w:pPr>
            <w:r w:rsidRPr="001E5936">
              <w:rPr>
                <w:rFonts w:ascii="Times New Roman" w:hAnsi="Times New Roman"/>
                <w:sz w:val="24"/>
                <w:szCs w:val="28"/>
              </w:rPr>
              <w:t>+</w:t>
            </w:r>
          </w:p>
        </w:tc>
      </w:tr>
    </w:tbl>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На сьогоднішній день перший спосіб, із вищезгаданих, став більш поширеним через невеликі витрати на розробку конструкції ДВЗ, його вдосконалення та впровадження у виробництво. Втім, і в цьому випадку необхідно ретельно аналізувати паливо, що використовується, так як енергетичні та екологічні витрати на отримання такого виду джерела енергії можуть перевищувати ефект від його використання.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До АП, що знайшли широке використання у ДВЗ, можна віднести: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рідкі та газові біологічні палива, котрі отримують після переробки сільгосппродукції та її відходів (спирти, олії та їх суміші);</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 xml:space="preserve"> </w:t>
      </w:r>
      <w:r w:rsidRPr="00C566F0">
        <w:rPr>
          <w:rFonts w:ascii="Times New Roman" w:hAnsi="Times New Roman"/>
          <w:sz w:val="28"/>
          <w:szCs w:val="28"/>
        </w:rPr>
        <w:tab/>
        <w:t>- рідкі синтетичні палива, що виготовляються при переробці твердих видів палива, в основному вугілля;</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водень, котрий отримують під час електролізу води або в результаті утилізації хімічних та нафтохімічних виробництв;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 xml:space="preserve"> </w:t>
      </w:r>
      <w:r w:rsidRPr="00C566F0">
        <w:rPr>
          <w:rFonts w:ascii="Times New Roman" w:hAnsi="Times New Roman"/>
          <w:sz w:val="28"/>
          <w:szCs w:val="28"/>
        </w:rPr>
        <w:tab/>
        <w:t>- стиснений та зріджений газ;</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суміші традиційного палива з добавками одного чи кількох компонентів.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Широке використання тих чи інших нетрадиційних джерел енергії пояснюється наявністю достатньої кількості сировинних ресурсів, прийнятними техніко-економічними показниками їх добування та переробки, високими </w:t>
      </w:r>
      <w:r w:rsidRPr="00C566F0">
        <w:rPr>
          <w:rFonts w:ascii="Times New Roman" w:hAnsi="Times New Roman"/>
          <w:sz w:val="28"/>
          <w:szCs w:val="28"/>
        </w:rPr>
        <w:lastRenderedPageBreak/>
        <w:t>економічними показниками ДВЗ, мінімальною шкодою, завданої навколишньому середовищу за всіма циклами виробництва та використанням палива. На сьогоднішній день, із врахуванням всіх особливостей, одними з найперспективніших АП вважаються газові та спиртові палива, а також палива на основі олій рослинного походження або їх суміші.</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Аналіз аналітичних досліджень [5-16] стверджує, що АП є актуальними джерелами енергії для ТЗ.</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Властивості традиційних та АП наведені в табл. 1.2.</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Таблиця 1.2 – Властивості традиційних та АП</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5"/>
        <w:gridCol w:w="941"/>
        <w:gridCol w:w="1230"/>
        <w:gridCol w:w="756"/>
        <w:gridCol w:w="877"/>
        <w:gridCol w:w="943"/>
        <w:gridCol w:w="1128"/>
      </w:tblGrid>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Властивості палив</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Бензин</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ДП</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ЗНГ</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ПГ</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Етанол</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БДП (МЕРО)</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Масові частки елементів:</w:t>
            </w:r>
          </w:p>
          <w:p w:rsidR="00C566F0" w:rsidRPr="001E5936" w:rsidRDefault="00C566F0" w:rsidP="001E5936">
            <w:pPr>
              <w:pStyle w:val="a3"/>
              <w:ind w:firstLine="599"/>
              <w:jc w:val="both"/>
              <w:rPr>
                <w:rFonts w:ascii="Times New Roman" w:hAnsi="Times New Roman"/>
                <w:sz w:val="24"/>
                <w:szCs w:val="24"/>
              </w:rPr>
            </w:pPr>
            <w:r w:rsidRPr="001E5936">
              <w:rPr>
                <w:rFonts w:ascii="Times New Roman" w:hAnsi="Times New Roman"/>
                <w:sz w:val="24"/>
                <w:szCs w:val="24"/>
              </w:rPr>
              <w:t>Вуглець С</w:t>
            </w:r>
          </w:p>
          <w:p w:rsidR="00C566F0" w:rsidRPr="001E5936" w:rsidRDefault="00C566F0" w:rsidP="001E5936">
            <w:pPr>
              <w:pStyle w:val="a3"/>
              <w:ind w:firstLine="599"/>
              <w:jc w:val="both"/>
              <w:rPr>
                <w:rFonts w:ascii="Times New Roman" w:hAnsi="Times New Roman"/>
                <w:sz w:val="24"/>
                <w:szCs w:val="24"/>
              </w:rPr>
            </w:pPr>
            <w:r w:rsidRPr="001E5936">
              <w:rPr>
                <w:rFonts w:ascii="Times New Roman" w:hAnsi="Times New Roman"/>
                <w:sz w:val="24"/>
                <w:szCs w:val="24"/>
              </w:rPr>
              <w:t>Водень Н</w:t>
            </w:r>
          </w:p>
          <w:p w:rsidR="00C566F0" w:rsidRPr="001E5936" w:rsidRDefault="00C566F0" w:rsidP="001E5936">
            <w:pPr>
              <w:pStyle w:val="a3"/>
              <w:ind w:firstLine="599"/>
              <w:jc w:val="both"/>
              <w:rPr>
                <w:rFonts w:ascii="Times New Roman" w:hAnsi="Times New Roman"/>
                <w:sz w:val="24"/>
                <w:szCs w:val="24"/>
              </w:rPr>
            </w:pPr>
            <w:r w:rsidRPr="001E5936">
              <w:rPr>
                <w:rFonts w:ascii="Times New Roman" w:hAnsi="Times New Roman"/>
                <w:sz w:val="24"/>
                <w:szCs w:val="24"/>
              </w:rPr>
              <w:t>Кисень О</w:t>
            </w:r>
          </w:p>
          <w:p w:rsidR="00C566F0" w:rsidRPr="001E5936" w:rsidRDefault="00C566F0" w:rsidP="001E5936">
            <w:pPr>
              <w:pStyle w:val="a3"/>
              <w:ind w:firstLine="599"/>
              <w:jc w:val="both"/>
              <w:rPr>
                <w:rFonts w:ascii="Times New Roman" w:hAnsi="Times New Roman"/>
                <w:sz w:val="24"/>
                <w:szCs w:val="24"/>
              </w:rPr>
            </w:pPr>
            <w:r w:rsidRPr="001E5936">
              <w:rPr>
                <w:rFonts w:ascii="Times New Roman" w:hAnsi="Times New Roman"/>
                <w:sz w:val="24"/>
                <w:szCs w:val="24"/>
              </w:rPr>
              <w:t>Сірка S</w:t>
            </w:r>
          </w:p>
        </w:tc>
        <w:tc>
          <w:tcPr>
            <w:tcW w:w="941"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79,3</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18</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2,7</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0,003</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87.0</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12.6</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0.4</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0.2</w:t>
            </w:r>
          </w:p>
        </w:tc>
        <w:tc>
          <w:tcPr>
            <w:tcW w:w="756"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81,8</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18,2</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lang w:val="en-US"/>
              </w:rPr>
            </w:pP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76.0</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24.0</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lang w:val="en-US"/>
              </w:rPr>
              <w:t>0</w:t>
            </w:r>
          </w:p>
          <w:p w:rsidR="00C566F0" w:rsidRPr="001E5936" w:rsidRDefault="00C566F0" w:rsidP="001E5936">
            <w:pPr>
              <w:pStyle w:val="a3"/>
              <w:jc w:val="center"/>
              <w:rPr>
                <w:rFonts w:ascii="Times New Roman" w:hAnsi="Times New Roman"/>
                <w:sz w:val="24"/>
                <w:szCs w:val="24"/>
                <w:lang w:val="en-US"/>
              </w:rPr>
            </w:pPr>
            <w:r w:rsidRPr="001E5936">
              <w:rPr>
                <w:rFonts w:ascii="Times New Roman" w:hAnsi="Times New Roman"/>
                <w:sz w:val="24"/>
                <w:szCs w:val="24"/>
              </w:rPr>
              <w:t>–</w:t>
            </w:r>
          </w:p>
        </w:tc>
        <w:tc>
          <w:tcPr>
            <w:tcW w:w="943"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0,52</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0,130</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0,360</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77,5</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12,0</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10,5</w:t>
            </w:r>
          </w:p>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0,002</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 xml:space="preserve">В’язкість кінематична при 20 </w:t>
            </w:r>
            <w:r w:rsidRPr="001E5936">
              <w:rPr>
                <w:rFonts w:ascii="Times New Roman" w:hAnsi="Times New Roman"/>
                <w:sz w:val="24"/>
                <w:szCs w:val="24"/>
                <w:vertAlign w:val="superscript"/>
              </w:rPr>
              <w:t>0</w:t>
            </w:r>
            <w:r w:rsidRPr="001E5936">
              <w:rPr>
                <w:rFonts w:ascii="Times New Roman" w:hAnsi="Times New Roman"/>
                <w:sz w:val="24"/>
                <w:szCs w:val="24"/>
              </w:rPr>
              <w:t>С, мм</w:t>
            </w:r>
            <w:r w:rsidRPr="001E5936">
              <w:rPr>
                <w:rFonts w:ascii="Times New Roman" w:hAnsi="Times New Roman"/>
                <w:sz w:val="24"/>
                <w:szCs w:val="24"/>
                <w:vertAlign w:val="superscript"/>
              </w:rPr>
              <w:t>2</w:t>
            </w:r>
            <w:r w:rsidRPr="001E5936">
              <w:rPr>
                <w:rFonts w:ascii="Times New Roman" w:hAnsi="Times New Roman"/>
                <w:sz w:val="24"/>
                <w:szCs w:val="24"/>
              </w:rPr>
              <w:t>/с</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0,71</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0,9</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7,5…8</w:t>
            </w:r>
          </w:p>
        </w:tc>
      </w:tr>
      <w:tr w:rsidR="00C566F0" w:rsidRPr="001E5936" w:rsidTr="00C566F0">
        <w:trPr>
          <w:trHeight w:val="135"/>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Цетанове число</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8</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48…56</w:t>
            </w:r>
          </w:p>
        </w:tc>
      </w:tr>
      <w:tr w:rsidR="00C566F0" w:rsidRPr="001E5936" w:rsidTr="00C566F0">
        <w:trPr>
          <w:trHeight w:val="120"/>
          <w:jc w:val="center"/>
        </w:trPr>
        <w:tc>
          <w:tcPr>
            <w:tcW w:w="4055"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Октанове число</w:t>
            </w:r>
          </w:p>
        </w:tc>
        <w:tc>
          <w:tcPr>
            <w:tcW w:w="941"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72-84</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101</w:t>
            </w:r>
          </w:p>
        </w:tc>
        <w:tc>
          <w:tcPr>
            <w:tcW w:w="877"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110</w:t>
            </w:r>
          </w:p>
        </w:tc>
        <w:tc>
          <w:tcPr>
            <w:tcW w:w="943"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108</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 xml:space="preserve">Температура самозаймання при р = 1бар, </w:t>
            </w:r>
            <w:r w:rsidRPr="001E5936">
              <w:rPr>
                <w:rFonts w:ascii="Times New Roman" w:hAnsi="Times New Roman"/>
                <w:sz w:val="24"/>
                <w:szCs w:val="24"/>
                <w:vertAlign w:val="superscript"/>
              </w:rPr>
              <w:t>0</w:t>
            </w:r>
            <w:r w:rsidRPr="001E5936">
              <w:rPr>
                <w:rFonts w:ascii="Times New Roman" w:hAnsi="Times New Roman"/>
                <w:sz w:val="24"/>
                <w:szCs w:val="24"/>
              </w:rPr>
              <w:t>С</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470-530</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250</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435,5</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650</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211</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130</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 xml:space="preserve">Температура застигання, </w:t>
            </w:r>
            <w:r w:rsidRPr="001E5936">
              <w:rPr>
                <w:rFonts w:ascii="Times New Roman" w:hAnsi="Times New Roman"/>
                <w:sz w:val="24"/>
                <w:szCs w:val="24"/>
                <w:vertAlign w:val="superscript"/>
                <w:lang w:val="en-US"/>
              </w:rPr>
              <w:t>0</w:t>
            </w:r>
            <w:r w:rsidRPr="001E5936">
              <w:rPr>
                <w:rFonts w:ascii="Times New Roman" w:hAnsi="Times New Roman"/>
                <w:sz w:val="24"/>
                <w:szCs w:val="24"/>
              </w:rPr>
              <w:t>С</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-72</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–35</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-114,1</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–21</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rPr>
            </w:pPr>
            <w:r w:rsidRPr="001E5936">
              <w:rPr>
                <w:rFonts w:ascii="Times New Roman" w:hAnsi="Times New Roman"/>
                <w:sz w:val="24"/>
                <w:szCs w:val="24"/>
              </w:rPr>
              <w:t xml:space="preserve">Теплота згоряння нижча </w:t>
            </w:r>
            <w:r w:rsidRPr="001E5936">
              <w:rPr>
                <w:rFonts w:ascii="Times New Roman" w:hAnsi="Times New Roman"/>
                <w:sz w:val="24"/>
                <w:szCs w:val="24"/>
                <w:lang w:val="en-US"/>
              </w:rPr>
              <w:t>H</w:t>
            </w:r>
            <w:r w:rsidRPr="001E5936">
              <w:rPr>
                <w:rFonts w:ascii="Times New Roman" w:hAnsi="Times New Roman"/>
                <w:sz w:val="24"/>
                <w:szCs w:val="24"/>
                <w:vertAlign w:val="subscript"/>
                <w:lang w:val="en-US"/>
              </w:rPr>
              <w:t>u</w:t>
            </w:r>
            <w:r w:rsidRPr="001E5936">
              <w:rPr>
                <w:rFonts w:ascii="Times New Roman" w:hAnsi="Times New Roman"/>
                <w:sz w:val="24"/>
                <w:szCs w:val="24"/>
              </w:rPr>
              <w:t>, МДж/кг</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44</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42,4</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45,7</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50</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27,1</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37,5</w:t>
            </w:r>
          </w:p>
        </w:tc>
      </w:tr>
      <w:tr w:rsidR="00C566F0" w:rsidRPr="001E5936" w:rsidTr="00C566F0">
        <w:trPr>
          <w:jc w:val="center"/>
        </w:trPr>
        <w:tc>
          <w:tcPr>
            <w:tcW w:w="4055"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both"/>
              <w:rPr>
                <w:rFonts w:ascii="Times New Roman" w:hAnsi="Times New Roman"/>
                <w:sz w:val="24"/>
                <w:szCs w:val="24"/>
                <w:vertAlign w:val="superscript"/>
              </w:rPr>
            </w:pPr>
            <w:r w:rsidRPr="001E5936">
              <w:rPr>
                <w:rFonts w:ascii="Times New Roman" w:hAnsi="Times New Roman"/>
                <w:sz w:val="24"/>
                <w:szCs w:val="24"/>
              </w:rPr>
              <w:t xml:space="preserve">Густина при 20 </w:t>
            </w:r>
            <w:r w:rsidRPr="001E5936">
              <w:rPr>
                <w:rFonts w:ascii="Times New Roman" w:hAnsi="Times New Roman"/>
                <w:sz w:val="24"/>
                <w:szCs w:val="24"/>
                <w:vertAlign w:val="superscript"/>
              </w:rPr>
              <w:t>0</w:t>
            </w:r>
            <w:r w:rsidRPr="001E5936">
              <w:rPr>
                <w:rFonts w:ascii="Times New Roman" w:hAnsi="Times New Roman"/>
                <w:sz w:val="24"/>
                <w:szCs w:val="24"/>
              </w:rPr>
              <w:t>С, кг/м</w:t>
            </w:r>
            <w:r w:rsidRPr="001E5936">
              <w:rPr>
                <w:rFonts w:ascii="Times New Roman" w:hAnsi="Times New Roman"/>
                <w:sz w:val="24"/>
                <w:szCs w:val="24"/>
                <w:vertAlign w:val="superscript"/>
              </w:rPr>
              <w:t>3</w:t>
            </w:r>
          </w:p>
        </w:tc>
        <w:tc>
          <w:tcPr>
            <w:tcW w:w="941"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730</w:t>
            </w:r>
          </w:p>
        </w:tc>
        <w:tc>
          <w:tcPr>
            <w:tcW w:w="1230"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810…890</w:t>
            </w:r>
          </w:p>
        </w:tc>
        <w:tc>
          <w:tcPr>
            <w:tcW w:w="756"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2,5</w:t>
            </w:r>
          </w:p>
        </w:tc>
        <w:tc>
          <w:tcPr>
            <w:tcW w:w="877"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0,66</w:t>
            </w:r>
          </w:p>
        </w:tc>
        <w:tc>
          <w:tcPr>
            <w:tcW w:w="943" w:type="dxa"/>
            <w:tcBorders>
              <w:top w:val="single" w:sz="4" w:space="0" w:color="auto"/>
              <w:left w:val="single" w:sz="4" w:space="0" w:color="auto"/>
              <w:bottom w:val="single" w:sz="4" w:space="0" w:color="auto"/>
              <w:right w:val="single" w:sz="4" w:space="0" w:color="auto"/>
            </w:tcBorders>
            <w:hideMark/>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789,3</w:t>
            </w:r>
          </w:p>
        </w:tc>
        <w:tc>
          <w:tcPr>
            <w:tcW w:w="1128" w:type="dxa"/>
            <w:tcBorders>
              <w:top w:val="single" w:sz="4" w:space="0" w:color="auto"/>
              <w:left w:val="single" w:sz="4" w:space="0" w:color="auto"/>
              <w:bottom w:val="single" w:sz="4" w:space="0" w:color="auto"/>
              <w:right w:val="single" w:sz="4" w:space="0" w:color="auto"/>
            </w:tcBorders>
          </w:tcPr>
          <w:p w:rsidR="00C566F0" w:rsidRPr="001E5936" w:rsidRDefault="00C566F0" w:rsidP="001E5936">
            <w:pPr>
              <w:pStyle w:val="a3"/>
              <w:jc w:val="center"/>
              <w:rPr>
                <w:rFonts w:ascii="Times New Roman" w:hAnsi="Times New Roman"/>
                <w:sz w:val="24"/>
                <w:szCs w:val="24"/>
              </w:rPr>
            </w:pPr>
            <w:r w:rsidRPr="001E5936">
              <w:rPr>
                <w:rFonts w:ascii="Times New Roman" w:hAnsi="Times New Roman"/>
                <w:sz w:val="24"/>
                <w:szCs w:val="24"/>
              </w:rPr>
              <w:t>880</w:t>
            </w:r>
          </w:p>
        </w:tc>
      </w:tr>
    </w:tbl>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tab/>
      </w:r>
      <w:r w:rsidRPr="00C566F0">
        <w:rPr>
          <w:rFonts w:ascii="Times New Roman" w:hAnsi="Times New Roman"/>
          <w:b/>
          <w:sz w:val="28"/>
          <w:szCs w:val="28"/>
        </w:rPr>
        <w:t>1.1.1 Газоподібні палива</w:t>
      </w:r>
    </w:p>
    <w:p w:rsidR="00C566F0" w:rsidRPr="00C566F0" w:rsidRDefault="00C566F0" w:rsidP="00C566F0">
      <w:pPr>
        <w:pStyle w:val="a3"/>
        <w:spacing w:line="360" w:lineRule="auto"/>
        <w:jc w:val="both"/>
        <w:rPr>
          <w:rFonts w:ascii="Times New Roman" w:hAnsi="Times New Roman"/>
          <w:b/>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Використовувати газоподібні палива у ДВЗ почали ще більше 150 років тому. В силу різних факторів інтерес до таких двигунів то зникав, то з’являвся знову. Так, в 60-ті роки минулого сторіччя у зв’язку із впровадженням дешевших високооктанових бензинів, використання газоподібних палив було майже припинено. В подальшому суспільна необхідність в економії нафтових ресурсів та потреба в покращенні повітряного середовища великих міст призвели до </w:t>
      </w:r>
      <w:r w:rsidRPr="00C566F0">
        <w:rPr>
          <w:rFonts w:ascii="Times New Roman" w:hAnsi="Times New Roman"/>
          <w:sz w:val="28"/>
          <w:szCs w:val="28"/>
        </w:rPr>
        <w:lastRenderedPageBreak/>
        <w:t xml:space="preserve">збільшення кількості енергетичних установок, що працювали на газоподібних паливах.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Серед різноманітних видів газів велике практичне використання набули газоподібні палива, а саме ПГ та ЗНГ. Ці палива мають хороші фізико-хімічні властивості [17, 18], що й зумовлює їх вибір, як джерела енергії у ДВЗ.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Основними складниками ЗНГ є пропан та бутан. Крім цих газів мають місце також етан та пропілен. ПГ складається, переважно, з метану. В середньому, хімічний склад цього газу характеризується так: метан – 85…90 %, етан – 1…8 %, пропан-бутан – 0,5…3,0 %, пентан – до 0,5…2,0 %, азот – 0,5…0,7% та двоокис вуглецю – до 1,8 %.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Важливими перевагами газоподібних палив над нафтовими є менші концентрації токсичних речовин у відпрацьованих газах двигуна. Рівень викиду вуглеводнів наближено рівний, як і при роботі двигуна на традиційному паливі, так і при його роботі на газоподібному. Але їх склад принципово різний. Викиди оксидів азоту (найбільш токсичного компонента) у газового двигуна в 2-3 рази менші, ніж у двигуна, який працює на традиційному паливі. Робота газового двигуна на збіднених сумішах забезпечує нижчий рівень викиду оксиду вуглецю. ДВЗ, що працюють на газоподібних паливах мають більший (в 1,4 - 2 рази) ресурс, меншу (майже в 2 рази) періодичність заміни моторної оливи.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З вищенаведеного аналізу особливостей роботи ДВЗ на газоподібних паливах та їх фізико-хімічних властивостей можна зробити висновок про перспективу їх використання. І хоча ресурси цих палив істотно перевищують нафтові, вони теж небезмежні. Тому, більш довготривалу перспективу мають палива із відновлюваних джерел енергії. </w:t>
      </w:r>
    </w:p>
    <w:p w:rsidR="00D30B1D" w:rsidRPr="00C566F0" w:rsidRDefault="00D30B1D"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tab/>
      </w:r>
      <w:r w:rsidRPr="00C566F0">
        <w:rPr>
          <w:rFonts w:ascii="Times New Roman" w:hAnsi="Times New Roman"/>
          <w:b/>
          <w:sz w:val="28"/>
          <w:szCs w:val="28"/>
        </w:rPr>
        <w:t>1.1.2 Спиртові палива</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Спирти (метиловий чи етиловий) займають перші сходинки серед АП, так як для їх виробництва існує достатньо сировинних ресурсів [19-25]. На сьогоднішній </w:t>
      </w:r>
      <w:r w:rsidRPr="00C566F0">
        <w:rPr>
          <w:rFonts w:ascii="Times New Roman" w:hAnsi="Times New Roman"/>
          <w:sz w:val="28"/>
          <w:szCs w:val="28"/>
        </w:rPr>
        <w:lastRenderedPageBreak/>
        <w:t xml:space="preserve">день отримати спирт можна кількома способами. Найпоширеніші з них – це виробництво з біологічної сировини.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Порівнюючи фізико-хімічні властивості найпоширеніших спиртів із традиційним паливом, як це видно з таблиці 1.3, робимо висновок, що спиртові палива є найбільш кисневмісними сполуками. Це породжує більш низьку теплотворну спроможність в порівнянні з традиційним нафтовим паливом. Наявність кисню в молекулах спиртів сприяє також істотному зниженню викидів приодуктів неповного горіння, сажі та твердих част</w:t>
      </w:r>
      <w:r w:rsidR="00D30B1D">
        <w:rPr>
          <w:rFonts w:ascii="Times New Roman" w:hAnsi="Times New Roman"/>
          <w:sz w:val="28"/>
          <w:szCs w:val="28"/>
        </w:rPr>
        <w:t xml:space="preserve">ин у відпрацьованих газах ДВЗ. </w:t>
      </w:r>
      <w:r w:rsidRPr="00C566F0">
        <w:rPr>
          <w:rFonts w:ascii="Times New Roman" w:hAnsi="Times New Roman"/>
          <w:sz w:val="28"/>
          <w:szCs w:val="28"/>
        </w:rPr>
        <w:tab/>
        <w:t xml:space="preserve">Густина, в’язкість, поверхневий натяг у спиртів значно нижчі, ніж у дизельного палива, та наближені до значень для бензину.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Для збільшення октанового числа вводять присадку 12 % гексилнітрату, що призводить до підвищення ціни палива. Низька в’язкість та змащувальна спроможність спиртів при впорскування їх у порожнину циліндра стають причиною збільшення величини зносу та прихватів в елементах паливної системи. Для вирішення цієї проблеми додають касторову олію (1-5 %), яка добре розчиняється у спиртах. Додавання присадок збільшує ціну палива на 10-15 %.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Істотним недоліком спиртів, як палива для ДВЗ, є їх висока корозійна активність. Для надійної експлуатації двигуна та зниження величину спрацювання деталей двигуна при його роботі на спиртах, необхідне використання спеціальних моторних мастильних олив.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Те, що етанол є більш прийнятним паливом для ДВЗ, пояснюється його вищою теплотворною спроможністю та октановим числом, ніж у метанолу. Але етанол приблизно в два рази дорожчий за метанол.</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Основною проблемою використання метанолу залишається його токсичність. Через свій високий ступінь випаровування, постає необхідність у ретельній герметизації паливної системи та використання герметичних систем при дозаправленні автомобіля.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У світі спирти також часто використовують, як добавки до нафтового палива. Головною перевагою цього виду палива є схожість його моторних властивостей із традиційними джерелами енергії.</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lastRenderedPageBreak/>
        <w:tab/>
      </w:r>
      <w:r w:rsidRPr="00C566F0">
        <w:rPr>
          <w:rFonts w:ascii="Times New Roman" w:hAnsi="Times New Roman"/>
          <w:b/>
          <w:sz w:val="28"/>
          <w:szCs w:val="28"/>
        </w:rPr>
        <w:t>1.1.3 Паливо на основі олії рослинного походження</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Дослідженням використання палив на основі олії рослинного походження займаються сучасні вчені [26-29].</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За структурою рослинні олії (гліцеринові ефіри ненасичених жирних кислот) відрізняються один від одного лише складом вуглецю та рівнем насичення жирної кислоти, яка поєднується з гліцерином. Ось чому всі вони мають здатність до горіння і можуть використовуватись як АП для дизелів.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В залежності від природної зони та її кліматичних умов актуальними є ті чи інші сорти рослинних олій. Наприклад у США БДП виробляється, в основному, із соєвої олії. В Україні ж біодизель виробляють, як правило, з ріпакової олії. Ріпак – традиційна культура, яка вирощувалась на Україні з давніх часів.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Виробництво БДП за межами нашої країни вже досить налагоджене. В Україні ж воно ще не зовсім розвинулось. Однак установки для виготовлення палив рослинного походження вже є. Задекларовані також патенти на способи виробництва «українського» БДП. Тому впровадження АП рослинного походження набуває все більшого розвитку.</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Під час живлення дизельних двигунів на БДП істотно скорочуються викиди шкідливих продуктів згоряння. Зокрема, утворення діоксиду сірки зменшується майже на 98 %, а кількість твердих частинок – до 61 %. При спалюванні біопалива з ріпакової олії у повітря надходить стільки ж вуглекислого газу, скільки рослина поглинає протягом свого росту, що робить паливо умовно нейтральним щодо CO₂. Біодизель характеризується зниженою токсичністю відпрацьованих газів: димність зменшується на 50…80 %, концентрація оксиду вуглецю – до 40 %, кількість </w:t>
      </w:r>
      <w:r w:rsidR="00D30B1D">
        <w:rPr>
          <w:rFonts w:ascii="Times New Roman" w:hAnsi="Times New Roman"/>
          <w:sz w:val="28"/>
          <w:szCs w:val="28"/>
        </w:rPr>
        <w:t xml:space="preserve">твердих частинок – </w:t>
      </w:r>
      <w:r w:rsidRPr="00C566F0">
        <w:rPr>
          <w:rFonts w:ascii="Times New Roman" w:hAnsi="Times New Roman"/>
          <w:sz w:val="28"/>
          <w:szCs w:val="28"/>
        </w:rPr>
        <w:t xml:space="preserve">на 10…60 %. Порівняно з традиційним дизельним паливом, ріпакове біодизельне паливо (МЕРО) має низку вагомих екологічних переваг: майже повна відсутність сірки, що значно скорочує утворення SO₂; відсутність впливу на парниковий ефект; здатність до швидкого біологічного розкладу у природних умовах; помітне зниження токсичності відпрацьованих газів; відсутність канцерогенних речовин, зокрема поліциклічних ароматичних </w:t>
      </w:r>
      <w:r w:rsidRPr="00C566F0">
        <w:rPr>
          <w:rFonts w:ascii="Times New Roman" w:hAnsi="Times New Roman"/>
          <w:sz w:val="28"/>
          <w:szCs w:val="28"/>
        </w:rPr>
        <w:lastRenderedPageBreak/>
        <w:t>вуглеводнів і бенз(а)пірену; підвищений вміст кисню (близько 11 % проти 0,4 % у дизельному паливі), що сприяє повнішому згорянню палива.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БДП може використовуватися в автотракторних дизельних двигунах без потреби у модернізації паливної апаратури чи конструктивних змін, оскільки його експлуатаційні властивості близькі до характеристик звичайного дизельного палива. Позитивним чинником є також наявність інфраструктури – біодизель можна заправляти на звичайних АЗС.</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Разом із тим БДП має й певні недоліки: нижча теплота згоряння (37 МДж/кг проти 42,5 МДж/кг у звичайного дизельного палива), що спричиняє зниження потужності двигуна приблизно до 7 % та збільшення витрати палива на 5…8 %; підвищене утворення оксидів азоту через вищий вміст кисню у складі палива; наявність ефірів жирних кислот, які сприяють забиванню паливних фільтрів, неповному згорянню та збільшенню нагароутворення, що може призвести до відмови дизеля; агресивний вплив МЕРО на гумові та полімерні елементи паливної системи, а також негативна дія на лакофарбові покриття, що потребує відповідної адаптації матеріалів.</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tab/>
      </w:r>
      <w:r w:rsidRPr="00C566F0">
        <w:rPr>
          <w:rFonts w:ascii="Times New Roman" w:hAnsi="Times New Roman"/>
          <w:b/>
          <w:sz w:val="28"/>
          <w:szCs w:val="28"/>
        </w:rPr>
        <w:t xml:space="preserve">1.2 Аналіз способів переведення двигунів транспортних засобів для роботи на альтернативних паливах </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b/>
          <w:sz w:val="28"/>
          <w:szCs w:val="28"/>
        </w:rPr>
        <w:tab/>
        <w:t xml:space="preserve">1.2.1 Особливості переведення бензинових двигунів транспортних засобів для роботи на альтернативних паливах </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У світі, з метою підвищення економічності ТЗ та покращення екологічного стану, поряд із впровадженням різних альтернативних силових установок, дедалі ширше застосовуються автомобілі, переобладнані для роботи на ЗНГ, ПГ та спиртовмісних паливах [30-41]. Поширення таких машин забезпечується як завдяки випуску нових моделей, так і завдяки переобладнанню ТЗ, які вже експлуатуються.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Із початком використання ПГ як моторного палива активно створювалися відповідні системи живлення, що дозволяли максимально ефективно реалізувати </w:t>
      </w:r>
      <w:r w:rsidRPr="00C566F0">
        <w:rPr>
          <w:rFonts w:ascii="Times New Roman" w:hAnsi="Times New Roman"/>
          <w:sz w:val="28"/>
          <w:szCs w:val="28"/>
        </w:rPr>
        <w:lastRenderedPageBreak/>
        <w:t>переваги газового палива для двигунів із різними способами сумішоутворення, характером займання суміші та особливостями робочого процесу.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У реальних умовах експлуатації найчастіше здійснюють переведення бензинових двигунів з іскровим запалюванням на живлення ЗНГ або ПГ без конструктивних змін, використовуючи серійну газобалонну апаратуру. При цьому відзнача</w:t>
      </w:r>
      <w:r w:rsidR="00052DEB">
        <w:rPr>
          <w:rFonts w:ascii="Times New Roman" w:hAnsi="Times New Roman"/>
          <w:sz w:val="28"/>
          <w:szCs w:val="28"/>
        </w:rPr>
        <w:t>ється зниження потужності на 14…</w:t>
      </w:r>
      <w:r w:rsidRPr="00C566F0">
        <w:rPr>
          <w:rFonts w:ascii="Times New Roman" w:hAnsi="Times New Roman"/>
          <w:sz w:val="28"/>
          <w:szCs w:val="28"/>
        </w:rPr>
        <w:t>19 %, погіршення динамічних властивостей ТЗ і зменшення вантажопідйомності через масу газового обладнання. Водночас покращуються окремі експлуатаційні показники: мі</w:t>
      </w:r>
      <w:r w:rsidR="00052DEB">
        <w:rPr>
          <w:rFonts w:ascii="Times New Roman" w:hAnsi="Times New Roman"/>
          <w:sz w:val="28"/>
          <w:szCs w:val="28"/>
        </w:rPr>
        <w:t>жремонтний пробіг зростає у 1,5…</w:t>
      </w:r>
      <w:r w:rsidRPr="00C566F0">
        <w:rPr>
          <w:rFonts w:ascii="Times New Roman" w:hAnsi="Times New Roman"/>
          <w:sz w:val="28"/>
          <w:szCs w:val="28"/>
        </w:rPr>
        <w:t>2 рази завдяки відсутності вимивання оливної плівки, зменшується утворення твердих частинок, а також мінімізуються корозійні процеси через відсутність у газовому паливі сірки, свинцю та інших шкідливих домішок. Крім того, під час роботи двигуна на газі спостерігаються менші тиски та швидкості їх наростання, що знижує навантаження на деталі й рівень шуму на 8–9 дБ порівняно з бензиновим двигуном.</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Санітарні умови праці водіїв і перевезення пасажирів також покращуються, оскільки відсутні випаровування рідкого палива, характерні для негерметичних бензинових систем.</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Автомобілі, оснащені двопаливною системою живлення (газ – бензин), мають більший запас ходу, адже бензобак залишається у використанні. На рис. 1.1 наведено схему газо</w:t>
      </w:r>
      <w:r w:rsidR="00052DEB">
        <w:rPr>
          <w:rFonts w:ascii="Times New Roman" w:hAnsi="Times New Roman"/>
          <w:sz w:val="28"/>
          <w:szCs w:val="28"/>
        </w:rPr>
        <w:t>балонної установки автомобіля ЗІ</w:t>
      </w:r>
      <w:r w:rsidRPr="00C566F0">
        <w:rPr>
          <w:rFonts w:ascii="Times New Roman" w:hAnsi="Times New Roman"/>
          <w:sz w:val="28"/>
          <w:szCs w:val="28"/>
        </w:rPr>
        <w:t>Л-138А, що працює на ПГ.</w:t>
      </w:r>
    </w:p>
    <w:p w:rsid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Стиснутий до 20 МПа ПГ зберігається у балонах 5, з’єднаних сталевими газопроводами діаметром 10×6 мм. Для забезпечення безпеки балони поділені на дві секції з окремими витратними вентилями 6. Наповнення здійснюється через вентиль 8. Газ через магістральний вентиль 7 надходить у підігрівач 9, потім у редуктор високого тиску 10, де тиск зменшується до 1,0±0,2 МПа. Після цього через електромагнітний клапан 4 газ надходить у двоступінчастий редуктор низького тиску 3, а далі – у карбюратор-змішувач 12.</w:t>
      </w:r>
    </w:p>
    <w:p w:rsidR="006404BB" w:rsidRPr="00C566F0" w:rsidRDefault="006404BB" w:rsidP="00C566F0">
      <w:pPr>
        <w:pStyle w:val="a3"/>
        <w:spacing w:line="360" w:lineRule="auto"/>
        <w:ind w:firstLine="708"/>
        <w:jc w:val="both"/>
        <w:rPr>
          <w:rFonts w:ascii="Times New Roman" w:hAnsi="Times New Roman"/>
          <w:sz w:val="28"/>
          <w:szCs w:val="28"/>
        </w:rPr>
      </w:pPr>
    </w:p>
    <w:p w:rsidR="006404BB" w:rsidRDefault="006404BB" w:rsidP="006404BB">
      <w:pPr>
        <w:pStyle w:val="a3"/>
        <w:spacing w:line="360" w:lineRule="auto"/>
        <w:jc w:val="center"/>
        <w:rPr>
          <w:rFonts w:ascii="Times New Roman" w:hAnsi="Times New Roman"/>
          <w:sz w:val="28"/>
          <w:szCs w:val="28"/>
        </w:rPr>
      </w:pPr>
      <w:r w:rsidRPr="006404BB">
        <w:rPr>
          <w:rFonts w:ascii="Times New Roman" w:hAnsi="Times New Roman"/>
          <w:noProof/>
          <w:sz w:val="28"/>
          <w:szCs w:val="28"/>
          <w:lang w:eastAsia="uk-UA"/>
        </w:rPr>
        <w:lastRenderedPageBreak/>
        <w:drawing>
          <wp:inline distT="0" distB="0" distL="0" distR="0" wp14:anchorId="14749CF8" wp14:editId="045C25A2">
            <wp:extent cx="5689600" cy="2446512"/>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5035" cy="2474649"/>
                    </a:xfrm>
                    <a:prstGeom prst="rect">
                      <a:avLst/>
                    </a:prstGeom>
                  </pic:spPr>
                </pic:pic>
              </a:graphicData>
            </a:graphic>
          </wp:inline>
        </w:drawing>
      </w:r>
    </w:p>
    <w:p w:rsidR="006404BB" w:rsidRPr="00C566F0" w:rsidRDefault="00500794" w:rsidP="006404BB">
      <w:pPr>
        <w:pStyle w:val="a3"/>
        <w:spacing w:line="360" w:lineRule="auto"/>
        <w:jc w:val="center"/>
        <w:rPr>
          <w:rFonts w:ascii="Times New Roman" w:hAnsi="Times New Roman"/>
          <w:sz w:val="28"/>
          <w:szCs w:val="28"/>
        </w:rPr>
      </w:pPr>
      <w:r>
        <w:rPr>
          <w:rFonts w:ascii="Times New Roman" w:hAnsi="Times New Roman"/>
          <w:sz w:val="28"/>
          <w:szCs w:val="28"/>
        </w:rPr>
        <w:t>Рисунок 1.1</w:t>
      </w:r>
      <w:r w:rsidR="006404BB" w:rsidRPr="00C566F0">
        <w:rPr>
          <w:rFonts w:ascii="Times New Roman" w:hAnsi="Times New Roman"/>
          <w:sz w:val="28"/>
          <w:szCs w:val="28"/>
        </w:rPr>
        <w:t xml:space="preserve"> – Схем</w:t>
      </w:r>
      <w:r w:rsidR="006404BB">
        <w:rPr>
          <w:rFonts w:ascii="Times New Roman" w:hAnsi="Times New Roman"/>
          <w:sz w:val="28"/>
          <w:szCs w:val="28"/>
        </w:rPr>
        <w:t>а газобалонної установки для ПГ</w:t>
      </w:r>
    </w:p>
    <w:p w:rsidR="006404BB" w:rsidRDefault="006404BB" w:rsidP="006404BB">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Оскільки енергоємність ПГ у природному стані низька (теплота згоряння 1 м³ ПГ у 1000 разів менша за теплоту згоряння 1 л нафтового палива), й</w:t>
      </w:r>
      <w:r w:rsidR="00FB783B">
        <w:rPr>
          <w:rFonts w:ascii="Times New Roman" w:hAnsi="Times New Roman"/>
          <w:sz w:val="28"/>
          <w:szCs w:val="28"/>
        </w:rPr>
        <w:t>ого необхідно стиснути до 20…</w:t>
      </w:r>
      <w:r w:rsidRPr="00C566F0">
        <w:rPr>
          <w:rFonts w:ascii="Times New Roman" w:hAnsi="Times New Roman"/>
          <w:sz w:val="28"/>
          <w:szCs w:val="28"/>
        </w:rPr>
        <w:t>25 МПа або зрідити до –162 °С. Стиснене зберігання вимагає важких балонів: сталевий балон важить 93 кг, легований – 62,5 кг. Для забезпечення дос</w:t>
      </w:r>
      <w:r w:rsidR="00FB783B">
        <w:rPr>
          <w:rFonts w:ascii="Times New Roman" w:hAnsi="Times New Roman"/>
          <w:sz w:val="28"/>
          <w:szCs w:val="28"/>
        </w:rPr>
        <w:t>татнього пробігу застосовують 8…</w:t>
      </w:r>
      <w:r w:rsidRPr="00C566F0">
        <w:rPr>
          <w:rFonts w:ascii="Times New Roman" w:hAnsi="Times New Roman"/>
          <w:sz w:val="28"/>
          <w:szCs w:val="28"/>
        </w:rPr>
        <w:t>10 балонів, що знижує вантажопідйомність авто на 5</w:t>
      </w:r>
      <w:r w:rsidR="00FB783B">
        <w:rPr>
          <w:rFonts w:ascii="Times New Roman" w:hAnsi="Times New Roman"/>
          <w:sz w:val="28"/>
          <w:szCs w:val="28"/>
        </w:rPr>
        <w:t>00…</w:t>
      </w:r>
      <w:r w:rsidRPr="00C566F0">
        <w:rPr>
          <w:rFonts w:ascii="Times New Roman" w:hAnsi="Times New Roman"/>
          <w:sz w:val="28"/>
          <w:szCs w:val="28"/>
        </w:rPr>
        <w:t>800 кг. Саме тому тривають пошуки нових, легших матеріалів. Наприклад, компанія Ullit (Франція) створила 80-літровий балон з поліетилену з вуглеепоксидною оболонкою масою лише 27 кг.</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Зрідження ПГ розглядається як особливо перспективний спосіб накопичення палива на ТЗ, адже дає змогу зменшити його об’єм у 600 разів і зниз</w:t>
      </w:r>
      <w:r w:rsidR="00FB783B">
        <w:rPr>
          <w:rFonts w:ascii="Times New Roman" w:hAnsi="Times New Roman"/>
          <w:sz w:val="28"/>
          <w:szCs w:val="28"/>
        </w:rPr>
        <w:t>ити масу системи зберігання у 3…</w:t>
      </w:r>
      <w:r w:rsidRPr="00C566F0">
        <w:rPr>
          <w:rFonts w:ascii="Times New Roman" w:hAnsi="Times New Roman"/>
          <w:sz w:val="28"/>
          <w:szCs w:val="28"/>
        </w:rPr>
        <w:t xml:space="preserve">4 рази. Наприклад, кріогенна ємність 250 л </w:t>
      </w:r>
      <w:r w:rsidR="00FB783B">
        <w:rPr>
          <w:rFonts w:ascii="Times New Roman" w:hAnsi="Times New Roman"/>
          <w:sz w:val="28"/>
          <w:szCs w:val="28"/>
        </w:rPr>
        <w:t>важить 110 кг. Для автомобіля ЗІ</w:t>
      </w:r>
      <w:r w:rsidRPr="00C566F0">
        <w:rPr>
          <w:rFonts w:ascii="Times New Roman" w:hAnsi="Times New Roman"/>
          <w:sz w:val="28"/>
          <w:szCs w:val="28"/>
        </w:rPr>
        <w:t>Л-138А, оснащеного 300-літровою кріогенною ємністю, пробіг збільшується в 1,8 раза, а маса системи зменшується на 600 кг порівняно з варіантом зі стиснутим газом. Вантажопідйомність і запас ходу стають близькими до аналогічних показників бензинової модифікації.</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Дані табл. 1.3 підтверджують високу перспективність використання зрідженого природного газу як моторного палива.</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lastRenderedPageBreak/>
        <w:tab/>
        <w:t xml:space="preserve">Таблиця </w:t>
      </w:r>
      <w:r w:rsidR="00FB783B">
        <w:rPr>
          <w:rFonts w:ascii="Times New Roman" w:hAnsi="Times New Roman"/>
          <w:sz w:val="28"/>
          <w:szCs w:val="28"/>
        </w:rPr>
        <w:t>1.3 – Основні дані автомобіля ЗІ</w:t>
      </w:r>
      <w:r w:rsidRPr="00C566F0">
        <w:rPr>
          <w:rFonts w:ascii="Times New Roman" w:hAnsi="Times New Roman"/>
          <w:sz w:val="28"/>
          <w:szCs w:val="28"/>
        </w:rPr>
        <w:t>Л-130 при роботі на бензині, СПГ і ЗПГ</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0"/>
        <w:gridCol w:w="1544"/>
        <w:gridCol w:w="1778"/>
        <w:gridCol w:w="1701"/>
      </w:tblGrid>
      <w:tr w:rsidR="00C566F0" w:rsidRPr="00500794" w:rsidTr="00500794">
        <w:tc>
          <w:tcPr>
            <w:tcW w:w="4900" w:type="dxa"/>
            <w:tcBorders>
              <w:top w:val="single" w:sz="4" w:space="0" w:color="auto"/>
              <w:left w:val="single" w:sz="4" w:space="0" w:color="auto"/>
              <w:bottom w:val="single" w:sz="4" w:space="0" w:color="auto"/>
              <w:right w:val="single" w:sz="4" w:space="0" w:color="auto"/>
            </w:tcBorders>
            <w:vAlign w:val="center"/>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Показники</w:t>
            </w:r>
          </w:p>
        </w:tc>
        <w:tc>
          <w:tcPr>
            <w:tcW w:w="1544" w:type="dxa"/>
            <w:tcBorders>
              <w:top w:val="single" w:sz="4" w:space="0" w:color="auto"/>
              <w:left w:val="single" w:sz="4" w:space="0" w:color="auto"/>
              <w:bottom w:val="single" w:sz="4" w:space="0" w:color="auto"/>
              <w:right w:val="single" w:sz="4" w:space="0" w:color="auto"/>
            </w:tcBorders>
            <w:vAlign w:val="center"/>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Бензин</w:t>
            </w:r>
          </w:p>
        </w:tc>
        <w:tc>
          <w:tcPr>
            <w:tcW w:w="1778" w:type="dxa"/>
            <w:tcBorders>
              <w:top w:val="single" w:sz="4" w:space="0" w:color="auto"/>
              <w:left w:val="single" w:sz="4" w:space="0" w:color="auto"/>
              <w:bottom w:val="single" w:sz="4" w:space="0" w:color="auto"/>
              <w:right w:val="single" w:sz="4" w:space="0" w:color="auto"/>
            </w:tcBorders>
            <w:vAlign w:val="center"/>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СПГ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ЗПГ</w:t>
            </w:r>
          </w:p>
        </w:tc>
      </w:tr>
      <w:tr w:rsidR="00C566F0" w:rsidRPr="00500794" w:rsidTr="00500794">
        <w:tc>
          <w:tcPr>
            <w:tcW w:w="4900" w:type="dxa"/>
            <w:tcBorders>
              <w:top w:val="single" w:sz="4" w:space="0" w:color="auto"/>
              <w:left w:val="single" w:sz="4" w:space="0" w:color="auto"/>
              <w:bottom w:val="single" w:sz="4" w:space="0" w:color="auto"/>
              <w:right w:val="single" w:sz="4" w:space="0" w:color="auto"/>
            </w:tcBorders>
            <w:hideMark/>
          </w:tcPr>
          <w:p w:rsidR="00C566F0" w:rsidRPr="00500794" w:rsidRDefault="00C566F0" w:rsidP="00C566F0">
            <w:pPr>
              <w:pStyle w:val="a3"/>
              <w:jc w:val="both"/>
              <w:rPr>
                <w:rFonts w:ascii="Times New Roman" w:hAnsi="Times New Roman"/>
                <w:sz w:val="24"/>
                <w:szCs w:val="28"/>
              </w:rPr>
            </w:pPr>
            <w:r w:rsidRPr="00500794">
              <w:rPr>
                <w:rFonts w:ascii="Times New Roman" w:hAnsi="Times New Roman"/>
                <w:sz w:val="24"/>
                <w:szCs w:val="28"/>
              </w:rPr>
              <w:t>Максимальний робочий тиск в баках, МПа</w:t>
            </w:r>
          </w:p>
        </w:tc>
        <w:tc>
          <w:tcPr>
            <w:tcW w:w="1544"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0,03</w:t>
            </w:r>
          </w:p>
        </w:tc>
        <w:tc>
          <w:tcPr>
            <w:tcW w:w="1778"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20,0</w:t>
            </w:r>
          </w:p>
        </w:tc>
        <w:tc>
          <w:tcPr>
            <w:tcW w:w="1701"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0,5</w:t>
            </w:r>
          </w:p>
        </w:tc>
      </w:tr>
      <w:tr w:rsidR="00C566F0" w:rsidRPr="00500794" w:rsidTr="00500794">
        <w:tc>
          <w:tcPr>
            <w:tcW w:w="4900" w:type="dxa"/>
            <w:tcBorders>
              <w:top w:val="single" w:sz="4" w:space="0" w:color="auto"/>
              <w:left w:val="single" w:sz="4" w:space="0" w:color="auto"/>
              <w:bottom w:val="single" w:sz="4" w:space="0" w:color="auto"/>
              <w:right w:val="single" w:sz="4" w:space="0" w:color="auto"/>
            </w:tcBorders>
            <w:hideMark/>
          </w:tcPr>
          <w:p w:rsidR="00C566F0" w:rsidRPr="00500794" w:rsidRDefault="00C566F0" w:rsidP="00C566F0">
            <w:pPr>
              <w:pStyle w:val="a3"/>
              <w:jc w:val="both"/>
              <w:rPr>
                <w:rFonts w:ascii="Times New Roman" w:hAnsi="Times New Roman"/>
                <w:sz w:val="24"/>
                <w:szCs w:val="28"/>
              </w:rPr>
            </w:pPr>
            <w:r w:rsidRPr="00500794">
              <w:rPr>
                <w:rFonts w:ascii="Times New Roman" w:hAnsi="Times New Roman"/>
                <w:sz w:val="24"/>
                <w:szCs w:val="28"/>
              </w:rPr>
              <w:t>Теплотворна здатність палива, кДж/л</w:t>
            </w:r>
          </w:p>
        </w:tc>
        <w:tc>
          <w:tcPr>
            <w:tcW w:w="1544"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31907</w:t>
            </w:r>
          </w:p>
        </w:tc>
        <w:tc>
          <w:tcPr>
            <w:tcW w:w="1778"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6775</w:t>
            </w:r>
          </w:p>
        </w:tc>
        <w:tc>
          <w:tcPr>
            <w:tcW w:w="1701"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21368</w:t>
            </w:r>
          </w:p>
        </w:tc>
      </w:tr>
      <w:tr w:rsidR="00C566F0" w:rsidRPr="00500794" w:rsidTr="00500794">
        <w:tc>
          <w:tcPr>
            <w:tcW w:w="4900" w:type="dxa"/>
            <w:tcBorders>
              <w:top w:val="single" w:sz="4" w:space="0" w:color="auto"/>
              <w:left w:val="single" w:sz="4" w:space="0" w:color="auto"/>
              <w:bottom w:val="single" w:sz="4" w:space="0" w:color="auto"/>
              <w:right w:val="single" w:sz="4" w:space="0" w:color="auto"/>
            </w:tcBorders>
            <w:hideMark/>
          </w:tcPr>
          <w:p w:rsidR="00C566F0" w:rsidRPr="00500794" w:rsidRDefault="00C566F0" w:rsidP="00C566F0">
            <w:pPr>
              <w:pStyle w:val="a3"/>
              <w:jc w:val="both"/>
              <w:rPr>
                <w:rFonts w:ascii="Times New Roman" w:hAnsi="Times New Roman"/>
                <w:sz w:val="24"/>
                <w:szCs w:val="28"/>
              </w:rPr>
            </w:pPr>
            <w:r w:rsidRPr="00500794">
              <w:rPr>
                <w:rFonts w:ascii="Times New Roman" w:hAnsi="Times New Roman"/>
                <w:sz w:val="24"/>
                <w:szCs w:val="28"/>
              </w:rPr>
              <w:t>Корисна вантажопідйомність, кг</w:t>
            </w:r>
          </w:p>
        </w:tc>
        <w:tc>
          <w:tcPr>
            <w:tcW w:w="1544" w:type="dxa"/>
            <w:tcBorders>
              <w:top w:val="single" w:sz="4" w:space="0" w:color="auto"/>
              <w:left w:val="single" w:sz="4" w:space="0" w:color="auto"/>
              <w:bottom w:val="single" w:sz="4" w:space="0" w:color="auto"/>
              <w:right w:val="single" w:sz="4" w:space="0" w:color="auto"/>
            </w:tcBorders>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6000</w:t>
            </w:r>
          </w:p>
        </w:tc>
        <w:tc>
          <w:tcPr>
            <w:tcW w:w="1778" w:type="dxa"/>
            <w:tcBorders>
              <w:top w:val="single" w:sz="4" w:space="0" w:color="auto"/>
              <w:left w:val="single" w:sz="4" w:space="0" w:color="auto"/>
              <w:bottom w:val="single" w:sz="4" w:space="0" w:color="auto"/>
              <w:right w:val="single" w:sz="4" w:space="0" w:color="auto"/>
            </w:tcBorders>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5500</w:t>
            </w:r>
          </w:p>
        </w:tc>
        <w:tc>
          <w:tcPr>
            <w:tcW w:w="1701" w:type="dxa"/>
            <w:tcBorders>
              <w:top w:val="single" w:sz="4" w:space="0" w:color="auto"/>
              <w:left w:val="single" w:sz="4" w:space="0" w:color="auto"/>
              <w:bottom w:val="single" w:sz="4" w:space="0" w:color="auto"/>
              <w:right w:val="single" w:sz="4" w:space="0" w:color="auto"/>
            </w:tcBorders>
            <w:hideMark/>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6000</w:t>
            </w:r>
          </w:p>
        </w:tc>
      </w:tr>
      <w:tr w:rsidR="00C566F0" w:rsidRPr="00500794" w:rsidTr="00500794">
        <w:tc>
          <w:tcPr>
            <w:tcW w:w="4900" w:type="dxa"/>
            <w:tcBorders>
              <w:top w:val="single" w:sz="4" w:space="0" w:color="auto"/>
              <w:left w:val="single" w:sz="4" w:space="0" w:color="auto"/>
              <w:bottom w:val="single" w:sz="4" w:space="0" w:color="auto"/>
              <w:right w:val="single" w:sz="4" w:space="0" w:color="auto"/>
            </w:tcBorders>
            <w:hideMark/>
          </w:tcPr>
          <w:p w:rsidR="00C566F0" w:rsidRPr="00500794" w:rsidRDefault="00C566F0" w:rsidP="00C566F0">
            <w:pPr>
              <w:pStyle w:val="a3"/>
              <w:jc w:val="both"/>
              <w:rPr>
                <w:rFonts w:ascii="Times New Roman" w:hAnsi="Times New Roman"/>
                <w:sz w:val="24"/>
                <w:szCs w:val="28"/>
              </w:rPr>
            </w:pPr>
            <w:r w:rsidRPr="00500794">
              <w:rPr>
                <w:rFonts w:ascii="Times New Roman" w:hAnsi="Times New Roman"/>
                <w:sz w:val="24"/>
                <w:szCs w:val="28"/>
              </w:rPr>
              <w:t>Маса спорядженого автомобіля при повній заправці, кг</w:t>
            </w:r>
          </w:p>
        </w:tc>
        <w:tc>
          <w:tcPr>
            <w:tcW w:w="1544"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4300</w:t>
            </w:r>
          </w:p>
        </w:tc>
        <w:tc>
          <w:tcPr>
            <w:tcW w:w="1778"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4900</w:t>
            </w:r>
          </w:p>
        </w:tc>
        <w:tc>
          <w:tcPr>
            <w:tcW w:w="1701" w:type="dxa"/>
            <w:tcBorders>
              <w:top w:val="single" w:sz="4" w:space="0" w:color="auto"/>
              <w:left w:val="single" w:sz="4" w:space="0" w:color="auto"/>
              <w:bottom w:val="single" w:sz="4" w:space="0" w:color="auto"/>
              <w:right w:val="single" w:sz="4" w:space="0" w:color="auto"/>
            </w:tcBorders>
          </w:tcPr>
          <w:p w:rsidR="00C566F0" w:rsidRPr="00500794" w:rsidRDefault="00C566F0" w:rsidP="00FB783B">
            <w:pPr>
              <w:pStyle w:val="a3"/>
              <w:jc w:val="center"/>
              <w:rPr>
                <w:rFonts w:ascii="Times New Roman" w:hAnsi="Times New Roman"/>
                <w:sz w:val="24"/>
                <w:szCs w:val="28"/>
              </w:rPr>
            </w:pPr>
            <w:r w:rsidRPr="00500794">
              <w:rPr>
                <w:rFonts w:ascii="Times New Roman" w:hAnsi="Times New Roman"/>
                <w:sz w:val="24"/>
                <w:szCs w:val="28"/>
              </w:rPr>
              <w:t>4450</w:t>
            </w:r>
          </w:p>
        </w:tc>
      </w:tr>
    </w:tbl>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Система живлення двигунів на ЗНГ має низку конструктивних особливостей: балони обладнані інакше, а підігрівач газу відсутній – замість нього встановлюється випарник (рис. 1.2). Газ із балона 5 через витратний вентиль 19, магістральний вентиль 6 та газопровід 17 надходить у випарник 16, який нагрівається охолоджувальною рідиною двигуна. Після цього через фільтр 11 газ спрямовується у редуктор 12, де тиск знижується майже до атмосферного, а далі – у змішувач 15. Наповнення балонів здійснюється через заправний вентиль 4.</w:t>
      </w:r>
    </w:p>
    <w:p w:rsidR="00C566F0" w:rsidRPr="00C566F0" w:rsidRDefault="00C566F0" w:rsidP="00FB783B">
      <w:pPr>
        <w:pStyle w:val="a3"/>
        <w:spacing w:line="360" w:lineRule="auto"/>
        <w:jc w:val="center"/>
        <w:rPr>
          <w:rFonts w:ascii="Times New Roman" w:hAnsi="Times New Roman"/>
          <w:sz w:val="28"/>
          <w:szCs w:val="28"/>
          <w:lang w:val="en-US"/>
        </w:rPr>
      </w:pPr>
      <w:r w:rsidRPr="00C566F0">
        <w:rPr>
          <w:rFonts w:ascii="Times New Roman" w:hAnsi="Times New Roman"/>
          <w:noProof/>
          <w:sz w:val="28"/>
          <w:szCs w:val="28"/>
          <w:lang w:eastAsia="uk-UA"/>
        </w:rPr>
        <w:drawing>
          <wp:inline distT="0" distB="0" distL="0" distR="0" wp14:anchorId="301E7972" wp14:editId="1C25DE1D">
            <wp:extent cx="5868689" cy="2559050"/>
            <wp:effectExtent l="0" t="0" r="0" b="0"/>
            <wp:docPr id="4" name="Рисунок 4" descr="Untitled-4_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Untitled-4_resize"/>
                    <pic:cNvPicPr>
                      <a:picLocks noChangeAspect="1" noChangeArrowheads="1"/>
                    </pic:cNvPicPr>
                  </pic:nvPicPr>
                  <pic:blipFill>
                    <a:blip r:embed="rId9">
                      <a:lum bright="6000" contrast="12000"/>
                      <a:extLst>
                        <a:ext uri="{28A0092B-C50C-407E-A947-70E740481C1C}">
                          <a14:useLocalDpi xmlns:a14="http://schemas.microsoft.com/office/drawing/2010/main" val="0"/>
                        </a:ext>
                      </a:extLst>
                    </a:blip>
                    <a:srcRect/>
                    <a:stretch>
                      <a:fillRect/>
                    </a:stretch>
                  </pic:blipFill>
                  <pic:spPr bwMode="auto">
                    <a:xfrm>
                      <a:off x="0" y="0"/>
                      <a:ext cx="5876010" cy="2562242"/>
                    </a:xfrm>
                    <a:prstGeom prst="rect">
                      <a:avLst/>
                    </a:prstGeom>
                    <a:noFill/>
                    <a:ln>
                      <a:noFill/>
                    </a:ln>
                  </pic:spPr>
                </pic:pic>
              </a:graphicData>
            </a:graphic>
          </wp:inline>
        </w:drawing>
      </w:r>
    </w:p>
    <w:p w:rsidR="00C566F0" w:rsidRPr="00C566F0" w:rsidRDefault="00C566F0" w:rsidP="00FB783B">
      <w:pPr>
        <w:pStyle w:val="a3"/>
        <w:spacing w:line="360" w:lineRule="auto"/>
        <w:jc w:val="center"/>
        <w:rPr>
          <w:rFonts w:ascii="Times New Roman" w:hAnsi="Times New Roman"/>
          <w:sz w:val="28"/>
          <w:szCs w:val="28"/>
        </w:rPr>
      </w:pPr>
      <w:r w:rsidRPr="00C566F0">
        <w:rPr>
          <w:rFonts w:ascii="Times New Roman" w:hAnsi="Times New Roman"/>
          <w:sz w:val="28"/>
          <w:szCs w:val="28"/>
        </w:rPr>
        <w:t>Рисунок 1.2 – Схема газобалонної установки для ЗНГ</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Перехід бензинових двигунів на комбіноване живлення (ЗНГ або ПГ разом із бензином) має свої переваги. У таких бензогазових двигунах у такт упуску в циліндри надходить суміш парів бензину та газу з повітрям, а наприкінці стискання ця суміш запалюється електричною іскрою. Високі антидетонаційні властивості ПГ дають можливість застосовувати бензини з низьким октановим числом (50–60), частка яких у нафті є значно більшою. Крім того, окремі техніко-економічні </w:t>
      </w:r>
      <w:r w:rsidRPr="00C566F0">
        <w:rPr>
          <w:rFonts w:ascii="Times New Roman" w:hAnsi="Times New Roman"/>
          <w:sz w:val="28"/>
          <w:szCs w:val="28"/>
        </w:rPr>
        <w:lastRenderedPageBreak/>
        <w:t>показники двигунів на бензогазових сумішах кращі, ніж при роботі виключно на ПГ. Так, потужність бензогазових двигунів менша на 4-8 %, а не на 14-20 % відповідно, порівняно з бензиновим варіантом. Співвідношення між кількостями бензину і газу, які надходять у циліндр двигуна залежить від октанового числа бензину і встановлюється з таким розрахунком, щоб сумарне октанове число бензогазової суміші було не меншим від октанового числа товарного бензину, рекомендованого для даної моделі двигуна.</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Вітчизняною промисловістю не випускаються спеціальні бензогазові двигуни з іскровим запалюванням. Системи живлення двигунів, які працюють на суміші бензину і ПГ, складаються з елементів штатних систем живлення двигунів бензином і ПГ. Такі бензогазові двигуни отримують модифікацією базових бензинових двигунів ЗИЛ-130, ЗИЛ-508.10 та ЗМЗ-53. Подібні системи живлення були розроблені ДержавтотрансНДІпроектом (м. Київ), Національним транспортним університетом (м. Київ), Інститутом газу АН України у співпраці з Технічним університетом Київським політехнічним інститутом, Заволзьким моторним заводом, Петербурзьким філіалом НДІАТ та ін.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Ще однією альтернативою, перед використанням традиційних палив, є застосування оксигенатів (спиртів) або БЕП. Додавання до бензину певної кількості спиртів дозволяє підняти октанове число бензинів та покращити екологічні показники ТЗ. Кращими екологічними показниками володіє етанол. Етанол зазвичай змішують з бензином (до 15 %), при цьому не вимагається будь-яких змін в системі живлення ТЗ. Більші концентрації БЕП дозволяє експлуатувати ТЗ з певними модифікаціями.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Проведений аналіз шляхів переведення бензинових ДВЗ для роботи на БЕП показав, що обов’язковою умовою для забезпечення роботоздатності такого двигуна є збільшення ступеня стискання.</w:t>
      </w:r>
      <w:r w:rsidRPr="00C566F0">
        <w:rPr>
          <w:rFonts w:ascii="Times New Roman" w:hAnsi="Times New Roman"/>
          <w:sz w:val="28"/>
          <w:szCs w:val="28"/>
        </w:rPr>
        <w:tab/>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Високе октанове число біоетанолу дозволяє його використовувати в двиг</w:t>
      </w:r>
      <w:r w:rsidR="00FB783B">
        <w:rPr>
          <w:rFonts w:ascii="Times New Roman" w:hAnsi="Times New Roman"/>
          <w:sz w:val="28"/>
          <w:szCs w:val="28"/>
        </w:rPr>
        <w:t>унах із ступенем стискання 13…</w:t>
      </w:r>
      <w:r w:rsidRPr="00C566F0">
        <w:rPr>
          <w:rFonts w:ascii="Times New Roman" w:hAnsi="Times New Roman"/>
          <w:sz w:val="28"/>
          <w:szCs w:val="28"/>
        </w:rPr>
        <w:t xml:space="preserve">14 одиниць. За таких значень </w:t>
      </w:r>
      <w:r w:rsidRPr="00C566F0">
        <w:rPr>
          <w:rFonts w:ascii="Times New Roman" w:hAnsi="Times New Roman"/>
          <w:sz w:val="28"/>
          <w:szCs w:val="28"/>
        </w:rPr>
        <w:sym w:font="Symbol" w:char="F065"/>
      </w:r>
      <w:r w:rsidRPr="00C566F0">
        <w:rPr>
          <w:rFonts w:ascii="Times New Roman" w:hAnsi="Times New Roman"/>
          <w:sz w:val="28"/>
          <w:szCs w:val="28"/>
        </w:rPr>
        <w:t xml:space="preserve"> зростає ступінь розширення, в результаті чого збільшується робота циклу, покращується </w:t>
      </w:r>
      <w:r w:rsidRPr="00C566F0">
        <w:rPr>
          <w:rFonts w:ascii="Times New Roman" w:hAnsi="Times New Roman"/>
          <w:sz w:val="28"/>
          <w:szCs w:val="28"/>
        </w:rPr>
        <w:lastRenderedPageBreak/>
        <w:t xml:space="preserve">використання підведеної теплоти і, як наслідок, збільшується потужність і коефіцієнт корисної дії двигуна.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Отже, питання зміни ступеня стиску може бути вирішене лише шляхом внесення конструктивних змін у двигун, що в умовах реальної експлуатації є недоцільним і малопрактичним. Покращення характеристик таких силових агрегатів можливе шляхом оптимізації ключових регулювальних параметрів – кута випередження запалювання та складу паливо-повітряної суміші.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Хоча робочі процеси у двигунах, що працюють на бензині та етанолі, мають загальні риси, їхні показники істотно різняться, що потребує інших підходів до регулювань. Індикаторний ККД бензинового двигуна при однакових значеннях складу суміші є вищим порівняно з двигуном, який працює на етанолі. Водночас максимальна ефективність двигуна на етанолі досягається на більш збіднених сумішах. Так, для бензинового двигуна оптимальним за економічністю вважається коефіцієнт надміру повітря α = 1,1, а для двигуна, що працює на 95 % етанолі – α = 1,7. Тому двигуни на етанолі потребують коригування паливної системи на холостому ходу, часткових і середніх навантаженнях у бік збіднення суміші. Невиконання цієї вимоги спричиняє зростання витрати палива та падіння потужності.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У роботах зазначено, що відсутність корекції коефіцієнта надлишку повітря в бік збільшення та кута випередження запалювання (на 5–9° п.к.в.) може негативно впливати на роботу двигуна на етанолі. Дослідження свідчать, що зі збільшенням у бензині частки кисневмісної високооктанової добавки виникає потреба у збільшенні установочного кута запалювання. Наприклад, для двигуна МеМЗ-245 при додаванні 10 і 20 % добавки оптимальні значення становлять 10 і 14° п.к.в.</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Для запобігання детонації при високих ступенях стиску застосовують корекцію системи запалювання та впроваджують активний контроль детонації, який автоматично змінює кут запалювання залежно від акустичних характеристик двигуна. У реальних умовах експлуатації найбільш доступним способом впливу на роботу двигуна є регулювання установочного кута випередження запалювання. При цьому кут повинен автоматично коригуватися відповідно до виду палива.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Фізико-хімічні властивості етанолу істотно відрізняються від бензину, що потребує низки конструктивних та експлуатаційних змін. Підвищена корозійна активність бензоетанольних сумішей обумовлена накопиченням кислотних продуктів окислення, що спричиняє корозійні ушкодження елементів паливної системи. Наприклад, сталеві баки з гальванічним покриттям із свинцево-олов’яного сплаву несумісні з паливами з високим умістом етанолу. Деякі неметалеві матеріали – певні марки каучуку, поліуретан, пробкові прокладки, шкіра, PVC, поліаміди та пластмаси на основі метилметакрилату – також руйнуються при контакті з етанолом.</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Основні методи зменшення корозійного впливу бензоетанольних палив включають: застосування антикорозійних присадок (наприклад Bio Tech 9880 для палив Е5, Е10, Е85); використання антикорозійних покриттів (анодно-окисних, пасивних тощо); заміну матеріалів на корозійностійкі аналоги – леговані сталі, полімери, еластомери, термореактивні композиції, армовані скловолокном; гумові суміші на основі каучуків СКН-40, СКН-18 та ін.</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Через нижчу теплотворну здатність етанолу необхідно підвищувати тиск і об’єм упорскування приблизно на 30 %, а також збільшувати об’єм паливного бака орієнтовно в 1,25 раза для збереження запасу ходу.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Використання палив з високою часткою етанолу потребує також доопрацювання системи випуску. Менша теплота згоряння потребує встановлення каталізатора ближче до двигуна для його швидшого прогріву. Наявність у ВГ альдегідів, кетонів і кислот вимагає каталізаторів, здатних їх ефективно окислювати. Додатковий кисень у складі етанолу зумовлює необхідність переналаштування λ-зонда на інший стехіометричний коефіцієнт надлишку повітря.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Етанол впливає і на тиск насичених парів сумішевого палива. Попри те, що чистий етанол має нижчий тиск насичених парів, суміш з бензином утворює азеотроп із вищим тиском, ніж окремі компоненти. Тому суміші з 5–6 % етанолу мають тиск насичених парів, близький до азеотропного, що погіршує пуск двигуна вже при температурах нижче +10 °C.</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Для забезпечення нормального холодного пуску використовують додавання 4…6 % ізопентану, 6…8 % диметилефіру або бутану, що дозволяє запускати двигун за температур до –25 °C.</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Також можливе використання передпускових обігрівачів. Суть використання обігрівачів полягає в тепловій підготовці компонентів паливної системи або ДВЗ. Серед прикладів передпускових підігрівачів слід відмітити підігрівач </w:t>
      </w:r>
      <w:r w:rsidRPr="00C566F0">
        <w:rPr>
          <w:rFonts w:ascii="Times New Roman" w:hAnsi="Times New Roman"/>
          <w:sz w:val="28"/>
          <w:szCs w:val="28"/>
          <w:lang w:val="en-US"/>
        </w:rPr>
        <w:t>Defa</w:t>
      </w:r>
      <w:r w:rsidRPr="00C566F0">
        <w:rPr>
          <w:rFonts w:ascii="Times New Roman" w:hAnsi="Times New Roman"/>
          <w:sz w:val="28"/>
          <w:szCs w:val="28"/>
        </w:rPr>
        <w:t xml:space="preserve">, який представляє з себе електричну спіраль, яка монтується в сорочку охолодження двигуна. Також широке розповсюдження отримали підігрівачі типу </w:t>
      </w:r>
      <w:r w:rsidRPr="00C566F0">
        <w:rPr>
          <w:rFonts w:ascii="Times New Roman" w:hAnsi="Times New Roman"/>
          <w:sz w:val="28"/>
          <w:szCs w:val="28"/>
          <w:lang w:val="en-US"/>
        </w:rPr>
        <w:t>Vebasto</w:t>
      </w:r>
      <w:r w:rsidRPr="00C566F0">
        <w:rPr>
          <w:rFonts w:ascii="Times New Roman" w:hAnsi="Times New Roman"/>
          <w:sz w:val="28"/>
          <w:szCs w:val="28"/>
        </w:rPr>
        <w:t>, які вмонтовуються в систему охолодження ДВЗ. Ці обігрівачі характеризуються незалежністю від електричного джерела енергії і які використовують енергію від спалювання палива для прогріву охолоджеючої рідини ДВЗ.</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Ще одним рішенням є використання на ТЗ двохпаливної системи живлення (використання окремого невеликого бака з бензином для холодного пуску і прогріву двигуна).</w:t>
      </w:r>
    </w:p>
    <w:p w:rsidR="00C566F0" w:rsidRPr="00C566F0" w:rsidRDefault="00C566F0" w:rsidP="00C566F0">
      <w:pPr>
        <w:pStyle w:val="a3"/>
        <w:spacing w:line="360" w:lineRule="auto"/>
        <w:jc w:val="both"/>
        <w:rPr>
          <w:rFonts w:ascii="Times New Roman" w:hAnsi="Times New Roman"/>
          <w:sz w:val="28"/>
          <w:szCs w:val="28"/>
          <w:lang w:val="en-US"/>
        </w:rPr>
      </w:pPr>
      <w:r w:rsidRPr="00C566F0">
        <w:rPr>
          <w:rFonts w:ascii="Times New Roman" w:hAnsi="Times New Roman"/>
          <w:sz w:val="28"/>
          <w:szCs w:val="28"/>
        </w:rPr>
        <w:tab/>
        <w:t>У низці країн, зокрема Бразилії, США, Канаді, Швеції та інших, активно використовуються транспортні засоби, пристосовані до роботи на етанолі. Автомобілі типу Flexible-fuel vehicle (FFV) здатні функціонувати як на бензині, так і на паливних сумішах бензину з етанолом у широкому діапазоні концентрацій – від 5 % до 100 %. Виробники автомобілів, особливо на ринках Бразилії та Європи, позначають такі моделі спеціальним маркуванням «flex». Прикладами</w:t>
      </w:r>
      <w:r w:rsidRPr="00C566F0">
        <w:rPr>
          <w:rFonts w:ascii="Times New Roman" w:hAnsi="Times New Roman"/>
          <w:sz w:val="28"/>
          <w:szCs w:val="28"/>
          <w:lang w:val="en-US"/>
        </w:rPr>
        <w:t xml:space="preserve"> </w:t>
      </w:r>
      <w:r w:rsidRPr="00C566F0">
        <w:rPr>
          <w:rFonts w:ascii="Times New Roman" w:hAnsi="Times New Roman"/>
          <w:sz w:val="28"/>
          <w:szCs w:val="28"/>
        </w:rPr>
        <w:t>є</w:t>
      </w:r>
      <w:r w:rsidRPr="00C566F0">
        <w:rPr>
          <w:rFonts w:ascii="Times New Roman" w:hAnsi="Times New Roman"/>
          <w:sz w:val="28"/>
          <w:szCs w:val="28"/>
          <w:lang w:val="en-US"/>
        </w:rPr>
        <w:t xml:space="preserve"> Volvo Flexifuel, Volkswagen Total Flex, Chevrolet Flex Power, Renault Hi-Flex, Ford Focus Flexifuel.</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lang w:val="en-US"/>
        </w:rPr>
        <w:tab/>
      </w:r>
      <w:r w:rsidRPr="00C566F0">
        <w:rPr>
          <w:rFonts w:ascii="Times New Roman" w:hAnsi="Times New Roman"/>
          <w:sz w:val="28"/>
          <w:szCs w:val="28"/>
        </w:rPr>
        <w:t>По виконаному аналізу попередніх досліджень можна зробити висновки, що застосування в серійних бензинових двигунах в якості палива БЕП з високими концентраціями етанола передує конструктивна доробка систем двигуна. Слід відзначити, що великий вплив на складність вирішення також надають кліматичні особливості експлуатації ТЗ.</w:t>
      </w:r>
    </w:p>
    <w:p w:rsidR="00C566F0" w:rsidRDefault="00C566F0" w:rsidP="00C566F0">
      <w:pPr>
        <w:pStyle w:val="a3"/>
        <w:spacing w:line="360" w:lineRule="auto"/>
        <w:jc w:val="both"/>
        <w:rPr>
          <w:rFonts w:ascii="Times New Roman" w:hAnsi="Times New Roman"/>
          <w:b/>
          <w:sz w:val="28"/>
          <w:szCs w:val="28"/>
        </w:rPr>
      </w:pPr>
    </w:p>
    <w:p w:rsidR="00500794" w:rsidRPr="00C566F0" w:rsidRDefault="00500794" w:rsidP="00C566F0">
      <w:pPr>
        <w:pStyle w:val="a3"/>
        <w:spacing w:line="360" w:lineRule="auto"/>
        <w:jc w:val="both"/>
        <w:rPr>
          <w:rFonts w:ascii="Times New Roman" w:hAnsi="Times New Roman"/>
          <w:b/>
          <w:sz w:val="28"/>
          <w:szCs w:val="28"/>
        </w:rPr>
      </w:pP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lastRenderedPageBreak/>
        <w:tab/>
      </w:r>
      <w:r w:rsidRPr="00C566F0">
        <w:rPr>
          <w:rFonts w:ascii="Times New Roman" w:hAnsi="Times New Roman"/>
          <w:b/>
          <w:sz w:val="28"/>
          <w:szCs w:val="28"/>
        </w:rPr>
        <w:t>1.2.2 Переведення та конвертація дизелів для живлення альтернативними паливами</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Переведення та конвертація дизельних двигунів на АП передбачає внесення певних конструктивних змін у двигуна та його системи. Найпоширенішими напрямами є адаптація дизелів до БДП, рослинних олій, воднево-дизельних емульсій, синтетичного палива, ПГ та ЗНГ [42-48].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Значний інтерес у відношенні використання АП представляє газодизельний цикл, який спочатку широко використовувався в судових і стаціонарних двигунах, а останнім часом успішно застосовується і для двигунів сухопутних транспортних засобів.</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Газодизель є комбінованою системою живлення дизеля, у якій більша частина енергії забезпечується газовим паливом (ПГ або ЗНГ), а невелика доза ДП використовується для запалювання газоповітряної суміші. Газ подається у впускний тракт разом із повітрям і утворює однорідну суміш, після чого наприкінці такту стиснення впорскується мала кількість ДП, що гарантує стабільне займання. Такий принцип дозволяє поєднувати економічність та екологічні переваги газу з надійністю традиційного дизеля.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Конструктивною особливістю газодизельної системи є те, що головні вузли дизеля залишаються без змін. Штатна паливна апаратура працює у майже звичному режимі, а додатково встановлюються газовий редуктор, система дозування газу, датчики тиску і детонації, а також електронний блок керування, який координує подачу газу та дизеля. Газ подається у впускний тракт під низьким тиском, а дизель інжектується для створення джерела займання.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Перевагами газодизеля є істотне зниження токсичності відпрацьованих газів, зменшення викидів СО, СН і твердих частинок, підвищення ресурсу циліндропоршневої групи та зниження утворення нагару. Частка заміщення дизельного палива може досягати 60…80 %, що суттєво зменшує експлуатаційні витрати. Робота двигуна стає тихішою на 6…10 дБ, а економічність покращується завдяки високій теплоті згоряння газу.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До недоліків належать можливе зниження максимальної потужності при великих частках заміщення, підвищена чутливість до точності регулювань, ризик появи детонаційних процесів при неправильному дозуванні газу, а також підвищені вимоги до чистоти газу. Електронна система керування повинна забезпечувати точне узгодження подачі двох видів палива. Також спостерігається зменшення надійності системи живлення дизеля.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У міжнародній практиці газодизельні системи широко застосовуються у США, Канаді, Німеччині, Нідерландах та Індії. Найчастіше вони використовуються у вантажних автомобілях, автобусах, кар’єрній техніці та сільськогосподарських машинах. Експлуатаційний досвід підтверджує зменшення витрат ДП, покращення екологічних показників, продовження ресурсу двигуна та загальне зниження собівартості роботи техніки.</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Створення газових двигунів з іскровим запалюванням на основі дизелів є одним із перспективних напрямів підвищення екологічної та економічної ефективності ТЗ. Такий тип конвертації передбачає перехід від роботи дизеля за принципом самозаймання до циклу Отто з використанням ПГ, ЗНГ або біометану, що зумовлює істотні конструктивні зміни. Основою перебудови є зменшення ступеня стиску, встановлення свічок запалювання, зміна форми камери згоряння, а також інтеграція газової системи живлення з редуктором, змішувачем або форсунковою системою подачі газу. У двигуні видаляється дизельна паливна апаратура, замінюються поршні та головка блока, адаптується система охолодження та запалювання, а робочий цикл повністю переводиться на іскрове займання газоповітряної суміші.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Перевагою таких двигунів є суттєве зменшення викидів забруднюючих речовин. Газові варіанти демонструють значно нижчі концентрації CO, СН та твердих частинок, а рівень NO</w:t>
      </w:r>
      <w:r w:rsidRPr="00C566F0">
        <w:rPr>
          <w:rFonts w:ascii="Times New Roman" w:hAnsi="Times New Roman"/>
          <w:sz w:val="28"/>
          <w:szCs w:val="28"/>
          <w:vertAlign w:val="subscript"/>
        </w:rPr>
        <w:t>x</w:t>
      </w:r>
      <w:r w:rsidRPr="00C566F0">
        <w:rPr>
          <w:rFonts w:ascii="Times New Roman" w:hAnsi="Times New Roman"/>
          <w:sz w:val="28"/>
          <w:szCs w:val="28"/>
        </w:rPr>
        <w:t xml:space="preserve"> знижується за умови оптимального регулювання кута випередження запалювання та складу суміші. Робота двигуна стає тихішою, а ресурс циліндропоршневої групи збільшується через чистіше згоряння й відсутність нагароутворення, характерного для дизельних палив. Одночасно з цим </w:t>
      </w:r>
      <w:r w:rsidRPr="00C566F0">
        <w:rPr>
          <w:rFonts w:ascii="Times New Roman" w:hAnsi="Times New Roman"/>
          <w:sz w:val="28"/>
          <w:szCs w:val="28"/>
        </w:rPr>
        <w:lastRenderedPageBreak/>
        <w:t>експлуатаційні витрати зменшуються завдяки нижчій вартості газового палива та підвищеній паливній економічності на часткових навантаженнях.</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Недоліки пов’язані з необхідністю істотних конструктивних змін, що підвищує вартість конвертації. Зменшення ступеня стиску знижує ефективний тиск у циліндрах і, відповідно, потужність у порівнянні з оригінальним дизелем. Двигун стає чутливішим до якості палива та точності регулювань, а запуск у холодних умовах може вимагати додаткових технічних рішень. Газове обладнання вимагає регулярного технічного обслуговування та високого рівня герметичності системи подачі палива.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Міжнародний досвід свідчить, що конвертація дизелів у газові двигуни з іскровим запалюванням широко застосовується у США, Канаді, Китаї, Німеччині, Нідерландах, Швеції, Норвегії та ін. де існує розгалужена інфраструктура для ПГ і ЗНГ. У цих країнах такі двигуни активно використовуються у міських автобусах, комунальній техніці, сільськогосподарських машинах та генераторних установках. Практика експлуатації підтверджує зменшення токсичності ВГ на 40…80 %, зниження витрат на паливо та підвищення ресурсу двигуна.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В Україні конвертація дизелів на газові палива також активно розвивається, передусім у галузі міських автобусів, вантажного транспорту та стаціонарних енергетичних установок. Поширеними є переобладнання двигунів ММЗ, ЯМЗ та Deutz для роботи на природному газі, а також застосування модернізованих систем запалювання й газових форсунок. Економічний ефект від переходу на газові палива в Україні підсилюється нижчою ціною ПГ порівняно з дизелем, а також жорсткішими вимогами до екологічної безпеки транспортних засобів.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Узагальнюючи, створення газових двигунів з іскровим запалюванням на основі дизелів є ефективним шляхом модернізації існуючого транспортного парку. Вони забезпечують значне зниження токсичних викидів, покращення умов експлуатації та економію палива, проте вимагають ретельної інженерної адаптації, якісного обладнання та коректного налаштування системи живлення та запалювання.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Використання БДП і рослинних олій у дизелях є одним із найперспективніших напрямів розвитку альтернативної енергетики та зниження екологічного навантаження на довкілля. БДП виробляють шляхом трансестерифікації рослинних олій або жирів, у результаті чого отримують метилові та етилові ефіри жирних кислот, які можуть застосовуватись як у чистому вигляді, так і в сумішах із нафтовими паливами. Для роботи на рослинних оліях двигуни потребують певних конструктивних і технологічних змін, пов’язаних зі збільшенням в’язкості, температури спалаху та схильністю до утворення відкладень. У більшості випадків для стабільної роботи системи живлення необхідне попереднє підігрівання олії, застосування двопаливних схем або модернізація форсунок і паливного насоса.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Головною перевагою БДП є суттєве зменшення токсичності ВГ. Викиди сірчистих сполук практично відсутні, концентрації ТЧ знижуються на 20…60 %, димність – на 50…80 %. Біодизель містить у середньому 10…12 % кисню, що сприяє більш повному згорянню суміші та зменшенню утворення нагару. До екологічних переваг належать також високий ступінь біологічного розпаду, відсутність канцерогенних компонентів та «вуглецева нейтральність» – кількість CO₂, що виділяється під час згоряння, приблизно відповідає кількості, засвоєній рослиною за період росту.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Недоліки БДП пов’язані із їх фізико-хімічними властивостями. Нижча теплота згоряння призводить до зменшення потужності на 5…10 % та збільшення витрати пального на 5…8 %. Біодизель і рослинні олії мають підвищену в’язкість, що ускладнює розпилювання та призводить до утворення лакових відкладень на голках форсунок. Крім того, ці палива є більш агресивними до гумових ущільнень і деяких типів покриттів, що потребує використання спеціально адаптованих матеріалів. При роботі на чистій рослинній олії можливе загустіння палива за низьких температур, що ускладнює холодний пуск.</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За кордоном біодизельні палива широко застосовуються в сільському господарстві, комунальному транспорті, міських автобусах та вантажних автомобілях. У країнах ЄС, США, Канаді та Бразилії діють обов’язкові стандарти </w:t>
      </w:r>
      <w:r w:rsidRPr="00C566F0">
        <w:rPr>
          <w:rFonts w:ascii="Times New Roman" w:hAnsi="Times New Roman"/>
          <w:sz w:val="28"/>
          <w:szCs w:val="28"/>
        </w:rPr>
        <w:lastRenderedPageBreak/>
        <w:t>на вміст біокомпонентів у ДП (B5, B7, B20 і вище). Техніка провідних виробників – John Deere, Deutz, Mercedes-Benz, MAN, Volvo – офіційно сертифікована для роботи на БДП. Досвід експлуатації показує можливість значного зниження вартості пробігу та поліпшення екологічних показників без істотного зниження довговічності двигунів за умови дотримання вимог до якості палива.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В Україні використання БДП також набирає популярності. Біопаливо виробляється з ріпакової олії, оскільки ріпак є важливою аграрною культурою з високим урожайним потенціалом. Транспортні підприємства та фермерські господарства застосовують суміші B10–B30, що дозволяє скоротити витрати на пальне та зменшити викиди шкідливих речовин. У ряді випадків виконуються підготовки та переведення техніки для роботи на чистій олії із застосуванням систем підігріву та двопаливних схем. Практичний досвід показує, що за правильної експлуатації БДП здатний забезпечити надійну роботу дизелів без значного зниження ресурсу й з помітним екологічним ефектом.</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Обгрунтовано перспективність застосування біопалив на рослинній основі, а саме МЕРО, сумішей МЕРО та ДП. Вони проаналізували їх фізико-хімічні властивості, розробили математичні моделі процесів впорскування і розпилення палива в дизелях, дослідили показники їх роботи. Але не вирішені питання підвищення екологічності біодизельних палив та їх безпечності.</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Дослідженню БДП на основі етилового ефіру присвячена робота. Автором розглядаються основні характеристики синтезованого палива, спосіб його одержання на основі ріпакової олії, етилового спирту при наявності каталізатора у реакційній суміші у кількості 1,6…1,75 %. Недоліком цього палива є висока температура застигання (-10 </w:t>
      </w:r>
      <w:r w:rsidRPr="00C566F0">
        <w:rPr>
          <w:rFonts w:ascii="Times New Roman" w:hAnsi="Times New Roman"/>
          <w:sz w:val="28"/>
          <w:szCs w:val="28"/>
          <w:vertAlign w:val="superscript"/>
        </w:rPr>
        <w:t>0</w:t>
      </w:r>
      <w:r w:rsidRPr="00C566F0">
        <w:rPr>
          <w:rFonts w:ascii="Times New Roman" w:hAnsi="Times New Roman"/>
          <w:sz w:val="28"/>
          <w:szCs w:val="28"/>
        </w:rPr>
        <w:t xml:space="preserve">С) палива та його висока вартість.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Дослідження, проведені підприємством </w:t>
      </w:r>
      <w:r w:rsidRPr="00C566F0">
        <w:rPr>
          <w:rFonts w:ascii="Times New Roman" w:hAnsi="Times New Roman"/>
          <w:sz w:val="28"/>
          <w:szCs w:val="28"/>
          <w:lang w:val="en-US"/>
        </w:rPr>
        <w:t>Volkswagen</w:t>
      </w:r>
      <w:r w:rsidRPr="00C566F0">
        <w:rPr>
          <w:rFonts w:ascii="Times New Roman" w:hAnsi="Times New Roman"/>
          <w:sz w:val="28"/>
          <w:szCs w:val="28"/>
        </w:rPr>
        <w:t xml:space="preserve"> (Німеччина), серійного автомобільного дизеля, який працює на МЕРО, (чотирьохциліндровий вихрекамерний дизель без наддуву розміру </w:t>
      </w:r>
      <w:r w:rsidRPr="00C566F0">
        <w:rPr>
          <w:rFonts w:ascii="Times New Roman" w:hAnsi="Times New Roman"/>
          <w:sz w:val="28"/>
          <w:szCs w:val="28"/>
          <w:lang w:val="en-US"/>
        </w:rPr>
        <w:t>S</w:t>
      </w:r>
      <w:r w:rsidRPr="00C566F0">
        <w:rPr>
          <w:rFonts w:ascii="Times New Roman" w:hAnsi="Times New Roman"/>
          <w:sz w:val="28"/>
          <w:szCs w:val="28"/>
        </w:rPr>
        <w:t>/</w:t>
      </w:r>
      <w:r w:rsidRPr="00C566F0">
        <w:rPr>
          <w:rFonts w:ascii="Times New Roman" w:hAnsi="Times New Roman"/>
          <w:sz w:val="28"/>
          <w:szCs w:val="28"/>
          <w:lang w:val="en-US"/>
        </w:rPr>
        <w:t>D</w:t>
      </w:r>
      <w:r w:rsidRPr="00C566F0">
        <w:rPr>
          <w:rFonts w:ascii="Times New Roman" w:hAnsi="Times New Roman"/>
          <w:sz w:val="28"/>
          <w:szCs w:val="28"/>
        </w:rPr>
        <w:t xml:space="preserve"> = 8,64/7,65 та потужністю 40 кВт) показали, що при роботі двигуна почергово на ДП та МЕРО викиди монооксиду вуглецю знижуються від 4,5 до 3,57 г/тест, вуглеводнів – від 0,82 до 0,37 г/тест. При </w:t>
      </w:r>
      <w:r w:rsidRPr="00C566F0">
        <w:rPr>
          <w:rFonts w:ascii="Times New Roman" w:hAnsi="Times New Roman"/>
          <w:sz w:val="28"/>
          <w:szCs w:val="28"/>
        </w:rPr>
        <w:lastRenderedPageBreak/>
        <w:t>цьому викиди оксидів азоту збільшились від 2,56 до 3,01 г/тест. Дослідження дизеля при роботі на ЕЕРО та його сумішей з ДП не проводились.</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Основним заходом для переведення дизеля для роботи на БДП є забезпечення безперебійної роботи двигуна при низьких температурах.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kern w:val="28"/>
          <w:sz w:val="28"/>
          <w:szCs w:val="28"/>
        </w:rPr>
        <w:tab/>
        <w:t xml:space="preserve">В ЛНТУ </w:t>
      </w:r>
      <w:r w:rsidRPr="00C566F0">
        <w:rPr>
          <w:rFonts w:ascii="Times New Roman" w:hAnsi="Times New Roman"/>
          <w:sz w:val="28"/>
          <w:szCs w:val="28"/>
        </w:rPr>
        <w:t>створено новий спосіб переобладнання дизеля для роботи на БДП, що полягає в забезпеченні безперебійної роботи дизеля при низьких температурах шляхом встановлення електричного підігрівача паливного фільтра тонкого очищення палива, який працює від системи електрообладнання двигуна.</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Спосіб переобладнання дизеля для роботи на</w:t>
      </w:r>
      <w:r w:rsidR="006404BB">
        <w:rPr>
          <w:rFonts w:ascii="Times New Roman" w:hAnsi="Times New Roman"/>
          <w:sz w:val="28"/>
          <w:szCs w:val="28"/>
        </w:rPr>
        <w:t xml:space="preserve"> біопаливі показаний на рис. 1.3</w:t>
      </w:r>
      <w:r w:rsidRPr="00C566F0">
        <w:rPr>
          <w:rFonts w:ascii="Times New Roman" w:hAnsi="Times New Roman"/>
          <w:sz w:val="28"/>
          <w:szCs w:val="28"/>
        </w:rPr>
        <w:t>.</w:t>
      </w:r>
    </w:p>
    <w:p w:rsidR="00C566F0" w:rsidRPr="00C566F0" w:rsidRDefault="00C566F0" w:rsidP="00FB783B">
      <w:pPr>
        <w:pStyle w:val="a3"/>
        <w:spacing w:line="360" w:lineRule="auto"/>
        <w:jc w:val="center"/>
        <w:rPr>
          <w:rFonts w:ascii="Times New Roman" w:hAnsi="Times New Roman"/>
          <w:sz w:val="28"/>
          <w:szCs w:val="28"/>
        </w:rPr>
      </w:pPr>
      <w:r w:rsidRPr="00C566F0">
        <w:rPr>
          <w:rFonts w:ascii="Times New Roman" w:hAnsi="Times New Roman"/>
          <w:noProof/>
          <w:sz w:val="28"/>
          <w:szCs w:val="28"/>
          <w:lang w:eastAsia="uk-UA"/>
        </w:rPr>
        <w:drawing>
          <wp:inline distT="0" distB="0" distL="0" distR="0" wp14:anchorId="73C6ADE3" wp14:editId="2809D5E0">
            <wp:extent cx="4162425" cy="2754101"/>
            <wp:effectExtent l="0" t="0" r="0" b="8255"/>
            <wp:docPr id="1" name="Рисунок 1" descr="Ванна-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анна-Model"/>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932" b="4478"/>
                    <a:stretch/>
                  </pic:blipFill>
                  <pic:spPr bwMode="auto">
                    <a:xfrm>
                      <a:off x="0" y="0"/>
                      <a:ext cx="4175656" cy="2762855"/>
                    </a:xfrm>
                    <a:prstGeom prst="rect">
                      <a:avLst/>
                    </a:prstGeom>
                    <a:noFill/>
                    <a:ln>
                      <a:noFill/>
                    </a:ln>
                    <a:extLst>
                      <a:ext uri="{53640926-AAD7-44D8-BBD7-CCE9431645EC}">
                        <a14:shadowObscured xmlns:a14="http://schemas.microsoft.com/office/drawing/2010/main"/>
                      </a:ext>
                    </a:extLst>
                  </pic:spPr>
                </pic:pic>
              </a:graphicData>
            </a:graphic>
          </wp:inline>
        </w:drawing>
      </w:r>
    </w:p>
    <w:p w:rsidR="00C566F0" w:rsidRPr="00C566F0" w:rsidRDefault="006404BB" w:rsidP="00C566F0">
      <w:pPr>
        <w:pStyle w:val="a3"/>
        <w:spacing w:line="360" w:lineRule="auto"/>
        <w:jc w:val="both"/>
        <w:rPr>
          <w:rFonts w:ascii="Times New Roman" w:hAnsi="Times New Roman"/>
          <w:sz w:val="28"/>
          <w:szCs w:val="28"/>
        </w:rPr>
      </w:pPr>
      <w:r>
        <w:rPr>
          <w:rFonts w:ascii="Times New Roman" w:hAnsi="Times New Roman"/>
          <w:sz w:val="28"/>
          <w:szCs w:val="28"/>
        </w:rPr>
        <w:tab/>
        <w:t>Рисунок 1.3</w:t>
      </w:r>
      <w:r w:rsidR="00C566F0" w:rsidRPr="00C566F0">
        <w:rPr>
          <w:rFonts w:ascii="Times New Roman" w:hAnsi="Times New Roman"/>
          <w:sz w:val="28"/>
          <w:szCs w:val="28"/>
        </w:rPr>
        <w:t xml:space="preserve"> – Система живлення дизеля для роботи на біопаливах: 1 – паливний бак; 2 – форсунка; 3 – паливопровід; 4 – ПНВТ; 5 – фільтр тонкої очистки; 6 – фільтр грубої очистки; 7 – паливопідкачуючий насос; 8 – паливопровід системи низького тиску; 9 – зливні паливопроводи; 10 – нагрівальна камера; 11 – нагрівач біопалива; 12 – електричний підігрівач</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Склад системи живлення дизельного двигуна включає паливний бак 1, фільтри грубого 6 і тонкого 5 очищення, паливопідкачувальний насос 7, паливний насос високого тиску 4, форсунку 2, паливопроводи 8, 9 і 3, нагрівальну камеру 10 та нагрівач біопалива 11. Для забезпечення роботи на біопаливі до фільтра тонкого </w:t>
      </w:r>
      <w:r w:rsidRPr="00C566F0">
        <w:rPr>
          <w:rFonts w:ascii="Times New Roman" w:hAnsi="Times New Roman"/>
          <w:sz w:val="28"/>
          <w:szCs w:val="28"/>
        </w:rPr>
        <w:lastRenderedPageBreak/>
        <w:t>очищення додатково встановлюють електричний підігрівач 12, який живиться від електросистеми транспортного засобу.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Перед запуском двигуна вмикають живлення електричних нагрівачів у нагрівальній камері паливного бака 10 та у фільтрі тонкого очищення 12. Підігрів забезпечує підвищення температури паливної системи, завдяки чому покращується плинність біопалива, полегшується пуск дизеля та стабілізується робота на холостому ходу. Після прогріву двигуна й збільшення температури відпрацьованих газів основний підігрів палива переходить на теплообмінник 11, який використовує тепло вихлопу для підтримання оптимальної температури біопалива.</w:t>
      </w:r>
    </w:p>
    <w:p w:rsidR="004355DC"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C566F0" w:rsidRPr="00C566F0" w:rsidRDefault="00C566F0" w:rsidP="004355DC">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t>1.3 Економічна ефективність експлуатації транспортних засобів, які працюють на альтернативних паливах</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Економічна ефективність експлуатації ТЗ, що працюють на альтернативних паливах, визначається сукупністю технічних, енергетичних, екологічних і фінансових чинників, які формують загальну рентабельність їх використання. У сучасних умовах подорожчання нафтових продуктів і зростання вимог до екологічної безпеки все більше транспортних підприємств переходять на природний газ, зріджений нафтовий газ, біометан, етанол, диметилефір, біодизель та рослинні олії. Кожне з цих палив має специфічні властивості, що визначають його придатність до використання в автотранспорті та впливають на економічні показники роботи двигуна.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Одним з найбільш економічно вигідних альтернативних палив є природний газ, який забезпечує зменшення витрат на паливо на 40–60 % порівняно з дизелем. Така економія пояснюється нижчою вартістю газу, стабільнішою ціною на ринку та високою теплотворною здатністю палива. Газові двигуни характеризуються чистішим згорянням, що зменшує кількість твердих частинок, нагару та кислих продуктів, які викликають зношування деталей. Це забезпечує збільшення міжремонтного пробігу у 1,5–2 рази та зменшення витрат на технічне обслуговування.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Зріджений нафтовий газ є іншим поширеним паливом, яке забезпечує економію 30–45 % при експлуатації легкових автомобілів та вантажного транспорту. Його перевага полягає у доступній інфраструктурі для заправки, низькому рівні токсичних компонентів у ВГ та мінімальних конструктивних змінах при переобладнанні автомобіля. Такі транспортні засоби характеризуються низьким рівнем шуму та вібрацій, стабільною роботою та зниженим навантаженням на двигун.</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Перспективним напрямом у світовій транспортній галузі є застосування біометану – поновлюваного газу, який отримують з органічних відходів або аграрної біомаси. Енергетичні властивості біометану подібні до природного газу, а його використання забезпечує майже повну «вуглецеву нейтральність». Транспорт на біометані демонструє зменшення викидів СО₂ до 80–90 % у життєвому циклі, що робить його одним з найбільш екологічних рішень для міського транспорту та логістичних компаній. У ЄС біометан активно застосовується у міських автобусах, комунальній техніці та вантажних автомобілях.</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Біодизель і рослинні олії відіграють особливо важливу роль у сільськогосподарському секторі, де є можливість власного виробництва палива. Біодизель забезпечує зменшення викидів сірчистих сполук майже до нуля, зниження димності на 50–80 % та зменшення викидів твердих частинок на 20–60 %. Проте теплота згоряння біодизеля нижча, що потребує збільшення витрати палива на 5–8 %. Для роботи на чистих рослинних оліях необхідні підігрівачі та двопаливні системи, що збільшує капітальні витрати, але забезпечує значну економію у довгостроковій перспективі.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Етанол, як кисневмісне паливо, характеризується високою детонаційною стійкістю, що дозволяє збільшувати ступінь стиску і підвищувати ККД у двигунах з іскровим запалюванням. Хоча його теплота згоряння нижча, а витрата більша на 20…35 %, економічний ефект забезпечується за рахунок нижчої вартості, екологічних переваг та можливості локального виробництва. У Бразилії та США етанол широко використовується в транспорті, а автомобілі типу FFV становлять значну частку автопарку.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Диметилефір вважається перспективною заміною дизельного палива завдяки високому цетановому числу, відсутності твердих частинок у ВГ та низькій токсичності продуктів згоряння. ДМЕ можна виробляти з біомаси, що робить його поновлюваним паливом. Транспорт, що працює на диметилефірі, має нижчий рівень шуму та чистіше згоряння, а витрати на обслуговування системи впорскування зменшуються через відсутність нагароутворення.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У світовій практиці транспорт на альтернативних паливах набув широкого поширення. Країни ЄС, США, Канада, Китай, Індія та Бразилія активно впроваджують ПГ, ЗНГ, біодизель та етанол у міському та вантажному транспорті. Практика експлуатації підтверджує зменшення собівартості перевезень на 25–55 %, зниження технічних витрат та підвищення ресурсу двигунів. Біометан у Данії та Німеччині забезпечує найнижчий рівень СО₂ за весь життєвий цикл палива.</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В Україні альтернативні палива активно впроваджуються у комунальному транспорті, аграрній техніці та логістичних компаніях. Природний газ та ЗНГ забезпечують економію до 45 %, а біодизель дозволяє аграрним підприємствам зменшити витрати на пальне на 30–35 % при власному виробництві. Біометан стає особливо перспективним напрямом через великий потенціал аграрного сектору та розвиток газової інфраструктури.</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Таким чином, використання альтернативних палив у транспорті є ефективним шляхом підвищення економічності експлуатації, зменшення шкідливих викидів, продовження ресурсу двигунів та досягнення енергетичної незалежності. Попри потребу в інвестиціях у переобладнання та розвиток інфраструктури, довгостроковий економічний ефект перевищує початкові витрати, роблячи альтернативні палива перспективним і стратегічно важливим напрямом для розвитку транспортного комплексу.</w:t>
      </w:r>
    </w:p>
    <w:p w:rsidR="00C566F0" w:rsidRPr="00C566F0" w:rsidRDefault="00C566F0" w:rsidP="00C566F0">
      <w:pPr>
        <w:pStyle w:val="a3"/>
        <w:spacing w:line="360" w:lineRule="auto"/>
        <w:ind w:firstLine="708"/>
        <w:jc w:val="both"/>
        <w:rPr>
          <w:rFonts w:ascii="Times New Roman" w:hAnsi="Times New Roman"/>
          <w:color w:val="000000"/>
          <w:sz w:val="28"/>
          <w:szCs w:val="28"/>
        </w:rPr>
      </w:pPr>
      <w:r w:rsidRPr="00C566F0">
        <w:rPr>
          <w:rFonts w:ascii="Times New Roman" w:hAnsi="Times New Roman"/>
          <w:color w:val="000000"/>
          <w:sz w:val="28"/>
          <w:szCs w:val="28"/>
        </w:rPr>
        <w:t>Основні експлуатаційні і економічні показники автомобіля з різним</w:t>
      </w:r>
      <w:r w:rsidR="00500794">
        <w:rPr>
          <w:rFonts w:ascii="Times New Roman" w:hAnsi="Times New Roman"/>
          <w:color w:val="000000"/>
          <w:sz w:val="28"/>
          <w:szCs w:val="28"/>
        </w:rPr>
        <w:t>и двигунами наведені в табл. 1.4</w:t>
      </w:r>
      <w:r w:rsidRPr="00C566F0">
        <w:rPr>
          <w:rFonts w:ascii="Times New Roman" w:hAnsi="Times New Roman"/>
          <w:color w:val="000000"/>
          <w:sz w:val="28"/>
          <w:szCs w:val="28"/>
        </w:rPr>
        <w:t>.</w:t>
      </w:r>
    </w:p>
    <w:p w:rsidR="00C566F0" w:rsidRDefault="00C566F0" w:rsidP="00C566F0">
      <w:pPr>
        <w:pStyle w:val="a3"/>
        <w:spacing w:line="360" w:lineRule="auto"/>
        <w:ind w:firstLine="708"/>
        <w:jc w:val="both"/>
        <w:rPr>
          <w:rFonts w:ascii="Times New Roman" w:hAnsi="Times New Roman"/>
          <w:color w:val="000000"/>
          <w:sz w:val="28"/>
          <w:szCs w:val="28"/>
        </w:rPr>
      </w:pPr>
    </w:p>
    <w:p w:rsidR="00500794" w:rsidRPr="00C566F0" w:rsidRDefault="00500794" w:rsidP="00C566F0">
      <w:pPr>
        <w:pStyle w:val="a3"/>
        <w:spacing w:line="360" w:lineRule="auto"/>
        <w:ind w:firstLine="708"/>
        <w:jc w:val="both"/>
        <w:rPr>
          <w:rFonts w:ascii="Times New Roman" w:hAnsi="Times New Roman"/>
          <w:color w:val="000000"/>
          <w:sz w:val="28"/>
          <w:szCs w:val="28"/>
        </w:rPr>
      </w:pPr>
    </w:p>
    <w:p w:rsidR="00C566F0" w:rsidRPr="00C566F0" w:rsidRDefault="00500794" w:rsidP="00C566F0">
      <w:pPr>
        <w:pStyle w:val="a3"/>
        <w:spacing w:line="360" w:lineRule="auto"/>
        <w:jc w:val="both"/>
        <w:rPr>
          <w:rFonts w:ascii="Times New Roman" w:hAnsi="Times New Roman"/>
          <w:color w:val="000000"/>
          <w:sz w:val="28"/>
          <w:szCs w:val="28"/>
        </w:rPr>
      </w:pPr>
      <w:r>
        <w:rPr>
          <w:rFonts w:ascii="Times New Roman" w:hAnsi="Times New Roman"/>
          <w:color w:val="000000"/>
          <w:sz w:val="28"/>
          <w:szCs w:val="28"/>
        </w:rPr>
        <w:lastRenderedPageBreak/>
        <w:tab/>
        <w:t>Таблиця 1.4</w:t>
      </w:r>
      <w:r w:rsidR="00C566F0" w:rsidRPr="00C566F0">
        <w:rPr>
          <w:rFonts w:ascii="Times New Roman" w:hAnsi="Times New Roman"/>
          <w:color w:val="000000"/>
          <w:sz w:val="28"/>
          <w:szCs w:val="28"/>
        </w:rPr>
        <w:t xml:space="preserve"> – Основні експлуатаційні і економічні показники автомобіля з різними двигунами</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418"/>
        <w:gridCol w:w="1134"/>
        <w:gridCol w:w="1417"/>
        <w:gridCol w:w="1382"/>
      </w:tblGrid>
      <w:tr w:rsidR="00C566F0" w:rsidRPr="006404BB" w:rsidTr="00C566F0">
        <w:trPr>
          <w:cantSplit/>
        </w:trPr>
        <w:tc>
          <w:tcPr>
            <w:tcW w:w="4219" w:type="dxa"/>
            <w:vMerge w:val="restart"/>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Параметр</w:t>
            </w:r>
          </w:p>
        </w:tc>
        <w:tc>
          <w:tcPr>
            <w:tcW w:w="5351" w:type="dxa"/>
            <w:gridSpan w:val="4"/>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Автомобіль з двигунами</w:t>
            </w:r>
          </w:p>
        </w:tc>
      </w:tr>
      <w:tr w:rsidR="00C566F0" w:rsidRPr="006404BB" w:rsidTr="00C566F0">
        <w:trPr>
          <w:cantSplit/>
        </w:trPr>
        <w:tc>
          <w:tcPr>
            <w:tcW w:w="4219" w:type="dxa"/>
            <w:vMerge/>
            <w:tcBorders>
              <w:top w:val="single" w:sz="4" w:space="0" w:color="auto"/>
              <w:left w:val="single" w:sz="4" w:space="0" w:color="auto"/>
              <w:bottom w:val="nil"/>
              <w:right w:val="single" w:sz="4" w:space="0" w:color="auto"/>
            </w:tcBorders>
            <w:vAlign w:val="center"/>
            <w:hideMark/>
          </w:tcPr>
          <w:p w:rsidR="00C566F0" w:rsidRPr="006404BB" w:rsidRDefault="00C566F0" w:rsidP="00C566F0">
            <w:pPr>
              <w:pStyle w:val="a3"/>
              <w:jc w:val="both"/>
              <w:rPr>
                <w:rFonts w:ascii="Times New Roman" w:hAnsi="Times New Roman"/>
                <w:color w:val="000000"/>
                <w:sz w:val="24"/>
                <w:szCs w:val="24"/>
              </w:rPr>
            </w:pPr>
          </w:p>
        </w:tc>
        <w:tc>
          <w:tcPr>
            <w:tcW w:w="1418"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Бензи- новий</w:t>
            </w:r>
          </w:p>
        </w:tc>
        <w:tc>
          <w:tcPr>
            <w:tcW w:w="1134"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Газовий</w:t>
            </w:r>
          </w:p>
        </w:tc>
        <w:tc>
          <w:tcPr>
            <w:tcW w:w="1417"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Газодизель</w:t>
            </w:r>
          </w:p>
        </w:tc>
        <w:tc>
          <w:tcPr>
            <w:tcW w:w="1382"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Газовий на базі дизеля</w:t>
            </w:r>
          </w:p>
        </w:tc>
      </w:tr>
      <w:tr w:rsidR="00C566F0" w:rsidRPr="006404BB" w:rsidTr="00C566F0">
        <w:tc>
          <w:tcPr>
            <w:tcW w:w="4219" w:type="dxa"/>
            <w:tcBorders>
              <w:top w:val="single" w:sz="4" w:space="0" w:color="auto"/>
              <w:left w:val="single" w:sz="4" w:space="0" w:color="auto"/>
              <w:bottom w:val="nil"/>
              <w:right w:val="nil"/>
            </w:tcBorders>
            <w:vAlign w:val="center"/>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Середньорічний пробіг, тис. км</w:t>
            </w:r>
          </w:p>
        </w:tc>
        <w:tc>
          <w:tcPr>
            <w:tcW w:w="1418"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36,0</w:t>
            </w:r>
          </w:p>
        </w:tc>
        <w:tc>
          <w:tcPr>
            <w:tcW w:w="1134" w:type="dxa"/>
            <w:tcBorders>
              <w:top w:val="single" w:sz="4" w:space="0" w:color="auto"/>
              <w:left w:val="nil"/>
              <w:bottom w:val="nil"/>
              <w:right w:val="nil"/>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36,0</w:t>
            </w:r>
          </w:p>
        </w:tc>
        <w:tc>
          <w:tcPr>
            <w:tcW w:w="1417" w:type="dxa"/>
            <w:tcBorders>
              <w:top w:val="single" w:sz="4" w:space="0" w:color="auto"/>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36,0</w:t>
            </w:r>
          </w:p>
        </w:tc>
        <w:tc>
          <w:tcPr>
            <w:tcW w:w="1382" w:type="dxa"/>
            <w:tcBorders>
              <w:top w:val="single" w:sz="4" w:space="0" w:color="auto"/>
              <w:left w:val="nil"/>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36,0</w:t>
            </w:r>
          </w:p>
        </w:tc>
      </w:tr>
      <w:tr w:rsidR="00C566F0" w:rsidRPr="006404BB" w:rsidTr="00C566F0">
        <w:tc>
          <w:tcPr>
            <w:tcW w:w="4219" w:type="dxa"/>
            <w:tcBorders>
              <w:top w:val="nil"/>
              <w:left w:val="single" w:sz="4" w:space="0" w:color="auto"/>
              <w:bottom w:val="nil"/>
              <w:right w:val="nil"/>
            </w:tcBorders>
            <w:vAlign w:val="center"/>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Вантажопідйомність, т</w:t>
            </w:r>
          </w:p>
        </w:tc>
        <w:tc>
          <w:tcPr>
            <w:tcW w:w="1418"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6,0</w:t>
            </w:r>
          </w:p>
        </w:tc>
        <w:tc>
          <w:tcPr>
            <w:tcW w:w="1134" w:type="dxa"/>
            <w:tcBorders>
              <w:top w:val="nil"/>
              <w:left w:val="nil"/>
              <w:bottom w:val="nil"/>
              <w:right w:val="nil"/>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5,2</w:t>
            </w:r>
          </w:p>
        </w:tc>
        <w:tc>
          <w:tcPr>
            <w:tcW w:w="1417"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5,2</w:t>
            </w:r>
          </w:p>
        </w:tc>
        <w:tc>
          <w:tcPr>
            <w:tcW w:w="1382" w:type="dxa"/>
            <w:tcBorders>
              <w:top w:val="nil"/>
              <w:left w:val="nil"/>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5,2</w:t>
            </w:r>
          </w:p>
        </w:tc>
      </w:tr>
      <w:tr w:rsidR="00C566F0" w:rsidRPr="006404BB" w:rsidTr="00C566F0">
        <w:tc>
          <w:tcPr>
            <w:tcW w:w="4219" w:type="dxa"/>
            <w:tcBorders>
              <w:top w:val="nil"/>
              <w:left w:val="single" w:sz="4" w:space="0" w:color="auto"/>
              <w:bottom w:val="nil"/>
              <w:right w:val="nil"/>
            </w:tcBorders>
            <w:vAlign w:val="center"/>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Річна продуктивність, тис. т</w:t>
            </w:r>
            <w:r w:rsidRPr="006404BB">
              <w:rPr>
                <w:rFonts w:ascii="Times New Roman" w:hAnsi="Times New Roman"/>
                <w:color w:val="000000"/>
                <w:sz w:val="24"/>
                <w:szCs w:val="24"/>
              </w:rPr>
              <w:sym w:font="Symbol" w:char="F0D7"/>
            </w:r>
            <w:r w:rsidRPr="006404BB">
              <w:rPr>
                <w:rFonts w:ascii="Times New Roman" w:hAnsi="Times New Roman"/>
                <w:color w:val="000000"/>
                <w:sz w:val="24"/>
                <w:szCs w:val="24"/>
              </w:rPr>
              <w:t>км</w:t>
            </w:r>
          </w:p>
        </w:tc>
        <w:tc>
          <w:tcPr>
            <w:tcW w:w="1418"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113</w:t>
            </w:r>
          </w:p>
        </w:tc>
        <w:tc>
          <w:tcPr>
            <w:tcW w:w="1134" w:type="dxa"/>
            <w:tcBorders>
              <w:top w:val="nil"/>
              <w:left w:val="nil"/>
              <w:bottom w:val="nil"/>
              <w:right w:val="nil"/>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102</w:t>
            </w:r>
          </w:p>
        </w:tc>
        <w:tc>
          <w:tcPr>
            <w:tcW w:w="1417"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102</w:t>
            </w:r>
          </w:p>
        </w:tc>
        <w:tc>
          <w:tcPr>
            <w:tcW w:w="1382" w:type="dxa"/>
            <w:tcBorders>
              <w:top w:val="nil"/>
              <w:left w:val="nil"/>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102</w:t>
            </w:r>
          </w:p>
        </w:tc>
      </w:tr>
      <w:tr w:rsidR="00C566F0" w:rsidRPr="006404BB" w:rsidTr="00C566F0">
        <w:tc>
          <w:tcPr>
            <w:tcW w:w="4219" w:type="dxa"/>
            <w:tcBorders>
              <w:top w:val="nil"/>
              <w:left w:val="single" w:sz="4" w:space="0" w:color="auto"/>
              <w:bottom w:val="nil"/>
              <w:right w:val="nil"/>
            </w:tcBorders>
            <w:vAlign w:val="center"/>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Повна маса автомобіля, т</w:t>
            </w:r>
          </w:p>
        </w:tc>
        <w:tc>
          <w:tcPr>
            <w:tcW w:w="1418"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10,6</w:t>
            </w:r>
          </w:p>
        </w:tc>
        <w:tc>
          <w:tcPr>
            <w:tcW w:w="1134" w:type="dxa"/>
            <w:tcBorders>
              <w:top w:val="nil"/>
              <w:left w:val="nil"/>
              <w:bottom w:val="nil"/>
              <w:right w:val="nil"/>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10,6</w:t>
            </w:r>
          </w:p>
        </w:tc>
        <w:tc>
          <w:tcPr>
            <w:tcW w:w="1417" w:type="dxa"/>
            <w:tcBorders>
              <w:top w:val="nil"/>
              <w:left w:val="single" w:sz="4" w:space="0" w:color="auto"/>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10,8</w:t>
            </w:r>
          </w:p>
        </w:tc>
        <w:tc>
          <w:tcPr>
            <w:tcW w:w="1382" w:type="dxa"/>
            <w:tcBorders>
              <w:top w:val="nil"/>
              <w:left w:val="nil"/>
              <w:bottom w:val="nil"/>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10,8</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Договірна вартість автомобіля, тис. у. о.</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120</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135</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185</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200</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Собівартість експлуатації,  тис. у. о./рік</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141,2</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74,1</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113,6</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91,3</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Питомі експлуатаційні затрати, у. о./рік</w:t>
            </w:r>
            <w:r w:rsidRPr="006404BB">
              <w:rPr>
                <w:rFonts w:ascii="Times New Roman" w:hAnsi="Times New Roman"/>
                <w:color w:val="000000"/>
                <w:sz w:val="24"/>
                <w:szCs w:val="24"/>
              </w:rPr>
              <w:sym w:font="Symbol" w:char="F0D7"/>
            </w:r>
            <w:r w:rsidRPr="006404BB">
              <w:rPr>
                <w:rFonts w:ascii="Times New Roman" w:hAnsi="Times New Roman"/>
                <w:color w:val="000000"/>
                <w:sz w:val="24"/>
                <w:szCs w:val="24"/>
              </w:rPr>
              <w:t>т</w:t>
            </w:r>
            <w:r w:rsidRPr="006404BB">
              <w:rPr>
                <w:rFonts w:ascii="Times New Roman" w:hAnsi="Times New Roman"/>
                <w:color w:val="000000"/>
                <w:sz w:val="24"/>
                <w:szCs w:val="24"/>
              </w:rPr>
              <w:sym w:font="Symbol" w:char="F0D7"/>
            </w:r>
            <w:r w:rsidRPr="006404BB">
              <w:rPr>
                <w:rFonts w:ascii="Times New Roman" w:hAnsi="Times New Roman"/>
                <w:color w:val="000000"/>
                <w:sz w:val="24"/>
                <w:szCs w:val="24"/>
              </w:rPr>
              <w:t>км</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1,25</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0,726</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1,43</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0,9</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Питомі капітальні затрати, у. о./рік</w:t>
            </w:r>
            <w:r w:rsidRPr="006404BB">
              <w:rPr>
                <w:rFonts w:ascii="Times New Roman" w:hAnsi="Times New Roman"/>
                <w:color w:val="000000"/>
                <w:sz w:val="24"/>
                <w:szCs w:val="24"/>
              </w:rPr>
              <w:sym w:font="Symbol" w:char="F0D7"/>
            </w:r>
            <w:r w:rsidRPr="006404BB">
              <w:rPr>
                <w:rFonts w:ascii="Times New Roman" w:hAnsi="Times New Roman"/>
                <w:color w:val="000000"/>
                <w:sz w:val="24"/>
                <w:szCs w:val="24"/>
              </w:rPr>
              <w:t>т</w:t>
            </w:r>
            <w:r w:rsidRPr="006404BB">
              <w:rPr>
                <w:rFonts w:ascii="Times New Roman" w:hAnsi="Times New Roman"/>
                <w:color w:val="000000"/>
                <w:sz w:val="24"/>
                <w:szCs w:val="24"/>
              </w:rPr>
              <w:sym w:font="Symbol" w:char="F0D7"/>
            </w:r>
            <w:r w:rsidRPr="006404BB">
              <w:rPr>
                <w:rFonts w:ascii="Times New Roman" w:hAnsi="Times New Roman"/>
                <w:color w:val="000000"/>
                <w:sz w:val="24"/>
                <w:szCs w:val="24"/>
              </w:rPr>
              <w:t>км</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1,06</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1,32</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2,34</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1,9</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Річний економічний ефект на один автомобіль, у. о./рік</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49</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-29,5</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22,44</w:t>
            </w:r>
          </w:p>
        </w:tc>
      </w:tr>
      <w:tr w:rsidR="00C566F0" w:rsidRPr="006404BB" w:rsidTr="00C566F0">
        <w:tc>
          <w:tcPr>
            <w:tcW w:w="4219" w:type="dxa"/>
            <w:tcBorders>
              <w:top w:val="nil"/>
              <w:left w:val="single" w:sz="4" w:space="0" w:color="auto"/>
              <w:bottom w:val="nil"/>
              <w:right w:val="nil"/>
            </w:tcBorders>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Річне зниження екологічного збитку, у. о./рік</w:t>
            </w:r>
          </w:p>
        </w:tc>
        <w:tc>
          <w:tcPr>
            <w:tcW w:w="1418"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w:t>
            </w:r>
          </w:p>
        </w:tc>
        <w:tc>
          <w:tcPr>
            <w:tcW w:w="1134" w:type="dxa"/>
            <w:tcBorders>
              <w:top w:val="nil"/>
              <w:left w:val="nil"/>
              <w:bottom w:val="nil"/>
              <w:right w:val="nil"/>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6660</w:t>
            </w:r>
          </w:p>
        </w:tc>
        <w:tc>
          <w:tcPr>
            <w:tcW w:w="1417" w:type="dxa"/>
            <w:tcBorders>
              <w:top w:val="nil"/>
              <w:left w:val="single" w:sz="4" w:space="0" w:color="auto"/>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58316</w:t>
            </w:r>
          </w:p>
        </w:tc>
        <w:tc>
          <w:tcPr>
            <w:tcW w:w="1382" w:type="dxa"/>
            <w:tcBorders>
              <w:top w:val="nil"/>
              <w:left w:val="nil"/>
              <w:bottom w:val="nil"/>
              <w:right w:val="single" w:sz="4" w:space="0" w:color="auto"/>
            </w:tcBorders>
          </w:tcPr>
          <w:p w:rsidR="00C566F0" w:rsidRPr="006404BB" w:rsidRDefault="00C566F0" w:rsidP="006404BB">
            <w:pPr>
              <w:pStyle w:val="a3"/>
              <w:jc w:val="center"/>
              <w:rPr>
                <w:rFonts w:ascii="Times New Roman" w:hAnsi="Times New Roman"/>
                <w:color w:val="000000"/>
                <w:sz w:val="24"/>
                <w:szCs w:val="24"/>
              </w:rPr>
            </w:pPr>
          </w:p>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69991</w:t>
            </w:r>
          </w:p>
        </w:tc>
      </w:tr>
      <w:tr w:rsidR="00C566F0" w:rsidRPr="006404BB" w:rsidTr="00C566F0">
        <w:tc>
          <w:tcPr>
            <w:tcW w:w="4219" w:type="dxa"/>
            <w:tcBorders>
              <w:top w:val="nil"/>
              <w:left w:val="single" w:sz="4" w:space="0" w:color="auto"/>
              <w:bottom w:val="single" w:sz="4" w:space="0" w:color="auto"/>
              <w:right w:val="nil"/>
            </w:tcBorders>
            <w:vAlign w:val="center"/>
            <w:hideMark/>
          </w:tcPr>
          <w:p w:rsidR="00C566F0" w:rsidRPr="006404BB" w:rsidRDefault="00C566F0" w:rsidP="00C566F0">
            <w:pPr>
              <w:pStyle w:val="a3"/>
              <w:jc w:val="both"/>
              <w:rPr>
                <w:rFonts w:ascii="Times New Roman" w:hAnsi="Times New Roman"/>
                <w:color w:val="000000"/>
                <w:sz w:val="24"/>
                <w:szCs w:val="24"/>
              </w:rPr>
            </w:pPr>
            <w:r w:rsidRPr="006404BB">
              <w:rPr>
                <w:rFonts w:ascii="Times New Roman" w:hAnsi="Times New Roman"/>
                <w:color w:val="000000"/>
                <w:sz w:val="24"/>
                <w:szCs w:val="24"/>
              </w:rPr>
              <w:t>Сумарний річний ефект, у. о./рік</w:t>
            </w:r>
          </w:p>
        </w:tc>
        <w:tc>
          <w:tcPr>
            <w:tcW w:w="1418" w:type="dxa"/>
            <w:tcBorders>
              <w:top w:val="nil"/>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w:t>
            </w:r>
          </w:p>
        </w:tc>
        <w:tc>
          <w:tcPr>
            <w:tcW w:w="1134" w:type="dxa"/>
            <w:tcBorders>
              <w:top w:val="nil"/>
              <w:left w:val="nil"/>
              <w:bottom w:val="single" w:sz="4" w:space="0" w:color="auto"/>
              <w:right w:val="nil"/>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6709</w:t>
            </w:r>
          </w:p>
        </w:tc>
        <w:tc>
          <w:tcPr>
            <w:tcW w:w="1417" w:type="dxa"/>
            <w:tcBorders>
              <w:top w:val="nil"/>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58287</w:t>
            </w:r>
          </w:p>
        </w:tc>
        <w:tc>
          <w:tcPr>
            <w:tcW w:w="1382" w:type="dxa"/>
            <w:tcBorders>
              <w:top w:val="nil"/>
              <w:left w:val="nil"/>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color w:val="000000"/>
                <w:sz w:val="24"/>
                <w:szCs w:val="24"/>
              </w:rPr>
            </w:pPr>
            <w:r w:rsidRPr="006404BB">
              <w:rPr>
                <w:rFonts w:ascii="Times New Roman" w:hAnsi="Times New Roman"/>
                <w:color w:val="000000"/>
                <w:sz w:val="24"/>
                <w:szCs w:val="24"/>
              </w:rPr>
              <w:t>70713</w:t>
            </w:r>
          </w:p>
        </w:tc>
      </w:tr>
    </w:tbl>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sz w:val="28"/>
          <w:szCs w:val="28"/>
        </w:rPr>
        <w:tab/>
      </w:r>
      <w:r w:rsidRPr="00C566F0">
        <w:rPr>
          <w:rFonts w:ascii="Times New Roman" w:hAnsi="Times New Roman"/>
          <w:b/>
          <w:sz w:val="28"/>
          <w:szCs w:val="28"/>
        </w:rPr>
        <w:t>1.4 Висновки до розділу 1</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Проаналізовано використання АП в якості палива для ТЗ. Встановлено, що найбільш реальними АП, на даний час є газоподібні, спиртові та палива на основі олії рослинного походження.</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Проведено аналіз способів переведення двигунів і ТЗ для живлення на АП. Встановлено, що бензинові двигуни переводяться для роботи на газових, спиртовмісних паливах та етанолі. Дизельні двигуни реально переводити для роботи на біопаливах.</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Проаналізовано аспекти економічної ефективності експлуатації ТЗ, які живляться на різних видах АП.</w:t>
      </w:r>
    </w:p>
    <w:p w:rsid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500794" w:rsidRPr="00C566F0" w:rsidRDefault="00500794"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lastRenderedPageBreak/>
        <w:t>2 ТЕОРЕТИЧНІ ДОСЛІДЖЕННЯ ВИКОРИСТАННЯ АЛЬТЕРНАТИВНИХ ПАЛИВ ДЛЯ ЖИВЛЕННЯ ТРАНСПОРТНИХ ЗАСОБІВ</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b/>
          <w:sz w:val="28"/>
          <w:szCs w:val="28"/>
        </w:rPr>
        <w:tab/>
        <w:t>2.1 Об’єкт досліджень</w:t>
      </w:r>
    </w:p>
    <w:p w:rsidR="00C566F0" w:rsidRPr="00C566F0" w:rsidRDefault="00C566F0" w:rsidP="006404BB">
      <w:pPr>
        <w:pStyle w:val="a3"/>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Об’єктом теоретичних дослідження став ТЗ </w:t>
      </w:r>
      <w:r w:rsidRPr="00C566F0">
        <w:rPr>
          <w:rFonts w:ascii="Times New Roman" w:hAnsi="Times New Roman"/>
          <w:sz w:val="28"/>
          <w:szCs w:val="28"/>
          <w:shd w:val="clear" w:color="auto" w:fill="FFFFFF"/>
        </w:rPr>
        <w:t>ГАЗ-3307</w:t>
      </w:r>
      <w:r w:rsidRPr="00C566F0">
        <w:rPr>
          <w:rFonts w:ascii="Times New Roman" w:hAnsi="Times New Roman"/>
          <w:sz w:val="28"/>
          <w:szCs w:val="28"/>
        </w:rPr>
        <w:t xml:space="preserve"> з бензиновим двигуном та дизелем.</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ГАЗ-3307 </w:t>
      </w:r>
      <w:r w:rsidRPr="00C566F0">
        <w:rPr>
          <w:rFonts w:ascii="Times New Roman" w:hAnsi="Times New Roman"/>
          <w:sz w:val="28"/>
          <w:szCs w:val="28"/>
          <w:shd w:val="clear" w:color="auto" w:fill="FFFFFF"/>
        </w:rPr>
        <w:t>(рис. 2.1)</w:t>
      </w:r>
      <w:r w:rsidRPr="00C566F0">
        <w:rPr>
          <w:rFonts w:ascii="Times New Roman" w:hAnsi="Times New Roman"/>
          <w:sz w:val="28"/>
          <w:szCs w:val="28"/>
        </w:rPr>
        <w:t xml:space="preserve"> – середньотонажний вантажний ТЗ із приводом на задню вісь (4×2), що виготовлявся з кінця 1980-х років. Вантажепідйомність базової моделі становить близько 4500 кг, а допустима повна маса – приблизно 7 850 кг. Кабіна-капотного типу, шасі має рессорну незалежну підвіску на передній осі та стандартну задню мостову рессорну підвіску.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shd w:val="clear" w:color="auto" w:fill="FFFFFF"/>
        </w:rPr>
        <w:t>Експлуатаційні характеристики ТЗ ГАЗ-3307 представлені в таблиці 2.1.</w:t>
      </w:r>
    </w:p>
    <w:p w:rsidR="00C566F0" w:rsidRPr="00C566F0" w:rsidRDefault="00C566F0" w:rsidP="006404BB">
      <w:pPr>
        <w:pStyle w:val="a3"/>
        <w:spacing w:line="360" w:lineRule="auto"/>
        <w:jc w:val="center"/>
        <w:rPr>
          <w:rFonts w:ascii="Times New Roman" w:hAnsi="Times New Roman"/>
          <w:noProof/>
          <w:sz w:val="28"/>
          <w:szCs w:val="28"/>
        </w:rPr>
      </w:pPr>
      <w:r w:rsidRPr="00C566F0">
        <w:rPr>
          <w:rFonts w:ascii="Times New Roman" w:hAnsi="Times New Roman"/>
          <w:noProof/>
          <w:sz w:val="28"/>
          <w:szCs w:val="28"/>
          <w:lang w:eastAsia="uk-UA"/>
        </w:rPr>
        <w:drawing>
          <wp:inline distT="0" distB="0" distL="0" distR="0" wp14:anchorId="5C955F41" wp14:editId="69742E62">
            <wp:extent cx="3601941" cy="3374945"/>
            <wp:effectExtent l="0" t="0" r="0" b="0"/>
            <wp:docPr id="6" name="Рисунок 6" descr="Картинки по запросу газ 3309 технические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газ 3309 технические характеристик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3641" cy="3432757"/>
                    </a:xfrm>
                    <a:prstGeom prst="rect">
                      <a:avLst/>
                    </a:prstGeom>
                    <a:noFill/>
                    <a:ln>
                      <a:noFill/>
                    </a:ln>
                  </pic:spPr>
                </pic:pic>
              </a:graphicData>
            </a:graphic>
          </wp:inline>
        </w:drawing>
      </w:r>
    </w:p>
    <w:p w:rsidR="00C566F0" w:rsidRPr="00C566F0" w:rsidRDefault="00C566F0" w:rsidP="006404BB">
      <w:pPr>
        <w:pStyle w:val="a3"/>
        <w:spacing w:line="360" w:lineRule="auto"/>
        <w:jc w:val="center"/>
        <w:rPr>
          <w:rFonts w:ascii="Times New Roman" w:hAnsi="Times New Roman"/>
          <w:sz w:val="28"/>
          <w:szCs w:val="28"/>
          <w:shd w:val="clear" w:color="auto" w:fill="FFFFFF"/>
        </w:rPr>
      </w:pPr>
      <w:r w:rsidRPr="00C566F0">
        <w:rPr>
          <w:rFonts w:ascii="Times New Roman" w:hAnsi="Times New Roman"/>
          <w:sz w:val="28"/>
          <w:szCs w:val="28"/>
          <w:shd w:val="clear" w:color="auto" w:fill="FFFFFF"/>
        </w:rPr>
        <w:t>Рисунок 2.1 – ТЗ ГАЗ-3307</w:t>
      </w:r>
    </w:p>
    <w:p w:rsidR="00C566F0" w:rsidRPr="00C566F0" w:rsidRDefault="00C566F0" w:rsidP="006404BB">
      <w:pPr>
        <w:pStyle w:val="a3"/>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Базові бензинові версії оснащувалися V-подібним восьмициліндровим двигуном об’ємом 4,67 л (модель ЗМЗ-5231/-524400) потужністю 137 к.с. при 3400 об/хв. Переваги бензинової версії: простота конструкції, широка доступність запасних частин, менше акустичних та вібраційних навантажень у порівнянні з </w:t>
      </w:r>
      <w:r w:rsidRPr="00C566F0">
        <w:rPr>
          <w:rFonts w:ascii="Times New Roman" w:hAnsi="Times New Roman"/>
          <w:sz w:val="28"/>
          <w:szCs w:val="28"/>
        </w:rPr>
        <w:lastRenderedPageBreak/>
        <w:t>деякими дизельними варіантами. Недоліки: відносно висока витрата палива, менша економічність – що актуально при сучасних вимогах до ефективності.</w:t>
      </w:r>
    </w:p>
    <w:p w:rsidR="00C566F0" w:rsidRPr="00C566F0" w:rsidRDefault="00C566F0" w:rsidP="00C566F0">
      <w:pPr>
        <w:pStyle w:val="a3"/>
        <w:spacing w:line="360" w:lineRule="auto"/>
        <w:ind w:firstLine="708"/>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shd w:val="clear" w:color="auto" w:fill="FFFFFF"/>
        </w:rPr>
      </w:pPr>
      <w:r w:rsidRPr="00C566F0">
        <w:rPr>
          <w:rFonts w:ascii="Times New Roman" w:hAnsi="Times New Roman"/>
          <w:sz w:val="28"/>
          <w:szCs w:val="28"/>
        </w:rPr>
        <w:t xml:space="preserve">Таблиця 2.1 – </w:t>
      </w:r>
      <w:r w:rsidRPr="00C566F0">
        <w:rPr>
          <w:rFonts w:ascii="Times New Roman" w:hAnsi="Times New Roman"/>
          <w:sz w:val="28"/>
          <w:szCs w:val="28"/>
          <w:shd w:val="clear" w:color="auto" w:fill="FFFFFF"/>
        </w:rPr>
        <w:t>Експлуатаційні характеристики ТЗ ГАЗ-3307</w:t>
      </w:r>
    </w:p>
    <w:p w:rsidR="00C566F0" w:rsidRPr="00C566F0" w:rsidRDefault="00C566F0" w:rsidP="00500794">
      <w:pPr>
        <w:pStyle w:val="a3"/>
        <w:spacing w:line="360" w:lineRule="auto"/>
        <w:jc w:val="center"/>
        <w:rPr>
          <w:rFonts w:ascii="Times New Roman" w:hAnsi="Times New Roman"/>
          <w:sz w:val="28"/>
          <w:szCs w:val="28"/>
          <w:shd w:val="clear" w:color="auto" w:fill="FFFFFF"/>
        </w:rPr>
      </w:pPr>
      <w:r w:rsidRPr="00C566F0">
        <w:rPr>
          <w:rFonts w:ascii="Times New Roman" w:hAnsi="Times New Roman"/>
          <w:noProof/>
          <w:sz w:val="28"/>
          <w:szCs w:val="28"/>
          <w:shd w:val="clear" w:color="auto" w:fill="FFFFFF"/>
          <w:lang w:eastAsia="uk-UA"/>
        </w:rPr>
        <w:drawing>
          <wp:inline distT="0" distB="0" distL="0" distR="0" wp14:anchorId="2924436A" wp14:editId="6F3AFCDE">
            <wp:extent cx="6017805" cy="3439550"/>
            <wp:effectExtent l="0" t="0" r="254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9604" t="36503" r="23808" b="13323"/>
                    <a:stretch/>
                  </pic:blipFill>
                  <pic:spPr bwMode="auto">
                    <a:xfrm>
                      <a:off x="0" y="0"/>
                      <a:ext cx="6098143" cy="3485468"/>
                    </a:xfrm>
                    <a:prstGeom prst="rect">
                      <a:avLst/>
                    </a:prstGeom>
                    <a:ln>
                      <a:noFill/>
                    </a:ln>
                    <a:extLst>
                      <a:ext uri="{53640926-AAD7-44D8-BBD7-CCE9431645EC}">
                        <a14:shadowObscured xmlns:a14="http://schemas.microsoft.com/office/drawing/2010/main"/>
                      </a:ext>
                    </a:extLst>
                  </pic:spPr>
                </pic:pic>
              </a:graphicData>
            </a:graphic>
          </wp:inline>
        </w:drawing>
      </w:r>
    </w:p>
    <w:p w:rsidR="00C566F0" w:rsidRPr="00C566F0" w:rsidRDefault="00C566F0" w:rsidP="006404BB">
      <w:pPr>
        <w:pStyle w:val="a3"/>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Моделі з дизельним двигуном оснащувалися, наприклад, 4-циліндровим двигуном об’ємом 4,75 л (ММЗ Д-245.7) із ступенем стиснення 17,0, потужністю 125,4 к.с. при 2 200 об/хв. Дизельні версії відзначаються кращою паливною ефективністю, більшим крутним моментом на низьких обертах, що корисно для перевезень із навантаженням. До переваг дизельної версії належать: менша витрата палива на 100 км у порівнянні з бензиновою, краща тягово-динамічна характеристика при навантаженні. До недоліків: вища вартість придбання/обслуговування, потреба у якісному ДП, іноді складніше вторинне обслуговування.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ТЗ ГАЗ-3307 використовуються у широкому спектрі: від перевезень у міському та міжміському сполученні до застосування в сільському господарстві, будівництві та комунальній техніці. Завдяки простій конструкції і надійності машин широко розповсюджені в регіонах із менш розвиненою інфраструктурою.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lastRenderedPageBreak/>
        <w:tab/>
        <w:t>Даний ТЗ є хорошим об’єктом дослідження, оскільки може експлуатуватися як на традиційних нафтових паливах (бензин, ДП), так і на альтернативних паливах (спиртовмісний бензин, ПГ, ЗНГ, біогаз, БДП, рослинні олії та інші).</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Експлуатаційні характеристики двигунів, які живляться різними паливами автомобіля ГАЗ-3307 представлені в таблиці 2.2.</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Таблиця 2.2 – Експлуатаційні характеристики двигунів, які живляться різними паливами ТЗ ГАЗ-3307</w:t>
      </w:r>
    </w:p>
    <w:p w:rsidR="00C566F0" w:rsidRPr="00C566F0" w:rsidRDefault="00C566F0" w:rsidP="006404BB">
      <w:pPr>
        <w:pStyle w:val="a3"/>
        <w:spacing w:line="360" w:lineRule="auto"/>
        <w:ind w:left="-426"/>
        <w:jc w:val="center"/>
        <w:rPr>
          <w:rFonts w:ascii="Times New Roman" w:hAnsi="Times New Roman"/>
          <w:sz w:val="28"/>
          <w:szCs w:val="28"/>
        </w:rPr>
      </w:pPr>
      <w:r w:rsidRPr="00C566F0">
        <w:rPr>
          <w:rFonts w:ascii="Times New Roman" w:hAnsi="Times New Roman"/>
          <w:noProof/>
          <w:sz w:val="28"/>
          <w:szCs w:val="28"/>
          <w:lang w:eastAsia="uk-UA"/>
        </w:rPr>
        <w:drawing>
          <wp:inline distT="0" distB="0" distL="0" distR="0" wp14:anchorId="4503B5CD" wp14:editId="3A625BB4">
            <wp:extent cx="6242050" cy="3554217"/>
            <wp:effectExtent l="0" t="0" r="635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3928" t="33201" r="21225" b="7957"/>
                    <a:stretch/>
                  </pic:blipFill>
                  <pic:spPr bwMode="auto">
                    <a:xfrm>
                      <a:off x="0" y="0"/>
                      <a:ext cx="6290385" cy="3581739"/>
                    </a:xfrm>
                    <a:prstGeom prst="rect">
                      <a:avLst/>
                    </a:prstGeom>
                    <a:ln>
                      <a:noFill/>
                    </a:ln>
                    <a:extLst>
                      <a:ext uri="{53640926-AAD7-44D8-BBD7-CCE9431645EC}">
                        <a14:shadowObscured xmlns:a14="http://schemas.microsoft.com/office/drawing/2010/main"/>
                      </a:ext>
                    </a:extLst>
                  </pic:spPr>
                </pic:pic>
              </a:graphicData>
            </a:graphic>
          </wp:inline>
        </w:drawing>
      </w:r>
    </w:p>
    <w:p w:rsidR="00C566F0" w:rsidRPr="00C566F0" w:rsidRDefault="00C566F0" w:rsidP="006404BB">
      <w:pPr>
        <w:pStyle w:val="a3"/>
        <w:jc w:val="both"/>
        <w:rPr>
          <w:rFonts w:ascii="Times New Roman" w:hAnsi="Times New Roman"/>
          <w:sz w:val="28"/>
          <w:szCs w:val="28"/>
        </w:rPr>
      </w:pPr>
    </w:p>
    <w:p w:rsidR="00C566F0" w:rsidRPr="00C566F0" w:rsidRDefault="00C566F0" w:rsidP="00C566F0">
      <w:pPr>
        <w:pStyle w:val="a3"/>
        <w:spacing w:line="360" w:lineRule="auto"/>
        <w:ind w:left="-142" w:firstLine="850"/>
        <w:jc w:val="both"/>
        <w:rPr>
          <w:rFonts w:ascii="Times New Roman" w:hAnsi="Times New Roman"/>
          <w:b/>
          <w:iCs/>
          <w:sz w:val="28"/>
          <w:szCs w:val="28"/>
        </w:rPr>
      </w:pPr>
      <w:r w:rsidRPr="00C566F0">
        <w:rPr>
          <w:rFonts w:ascii="Times New Roman" w:hAnsi="Times New Roman"/>
          <w:b/>
          <w:iCs/>
          <w:sz w:val="28"/>
          <w:szCs w:val="28"/>
        </w:rPr>
        <w:t>2.2 Розрахунок параметрів роботи двигуна, який живиться альтернативними паливами</w:t>
      </w:r>
    </w:p>
    <w:p w:rsidR="00C566F0" w:rsidRPr="00C566F0" w:rsidRDefault="00C566F0" w:rsidP="00C566F0">
      <w:pPr>
        <w:pStyle w:val="a3"/>
        <w:spacing w:line="360" w:lineRule="auto"/>
        <w:ind w:left="-142"/>
        <w:jc w:val="both"/>
        <w:rPr>
          <w:rFonts w:ascii="Times New Roman" w:hAnsi="Times New Roman"/>
          <w:b/>
          <w:bCs/>
          <w:sz w:val="28"/>
          <w:szCs w:val="28"/>
        </w:rPr>
      </w:pPr>
      <w:r w:rsidRPr="00C566F0">
        <w:rPr>
          <w:rFonts w:ascii="Times New Roman" w:hAnsi="Times New Roman"/>
          <w:b/>
          <w:bCs/>
          <w:sz w:val="28"/>
          <w:szCs w:val="28"/>
        </w:rPr>
        <w:tab/>
      </w:r>
      <w:r w:rsidRPr="00C566F0">
        <w:rPr>
          <w:rFonts w:ascii="Times New Roman" w:hAnsi="Times New Roman"/>
          <w:b/>
          <w:bCs/>
          <w:sz w:val="28"/>
          <w:szCs w:val="28"/>
        </w:rPr>
        <w:tab/>
        <w:t>2.2.1 Методика розрахунку робочого циклу двигуна, який живиться альтернативними паливами</w:t>
      </w:r>
    </w:p>
    <w:p w:rsidR="00C566F0" w:rsidRPr="00C566F0" w:rsidRDefault="00C566F0" w:rsidP="00C566F0">
      <w:pPr>
        <w:pStyle w:val="a3"/>
        <w:spacing w:line="360" w:lineRule="auto"/>
        <w:ind w:left="-142"/>
        <w:jc w:val="both"/>
        <w:rPr>
          <w:rFonts w:ascii="Times New Roman" w:hAnsi="Times New Roman"/>
          <w:b/>
          <w:bCs/>
          <w:sz w:val="28"/>
          <w:szCs w:val="28"/>
        </w:rPr>
      </w:pPr>
    </w:p>
    <w:p w:rsidR="006404BB" w:rsidRDefault="00C566F0" w:rsidP="002A45B3">
      <w:pPr>
        <w:pStyle w:val="a3"/>
        <w:spacing w:line="360" w:lineRule="auto"/>
        <w:ind w:left="-142" w:firstLine="850"/>
        <w:jc w:val="both"/>
        <w:rPr>
          <w:rFonts w:ascii="Times New Roman" w:hAnsi="Times New Roman"/>
          <w:sz w:val="28"/>
          <w:szCs w:val="28"/>
        </w:rPr>
      </w:pPr>
      <w:r w:rsidRPr="00C566F0">
        <w:rPr>
          <w:rFonts w:ascii="Times New Roman" w:hAnsi="Times New Roman"/>
          <w:sz w:val="28"/>
          <w:szCs w:val="28"/>
        </w:rPr>
        <w:t xml:space="preserve">Методика теплового розрахунку робочого циклу ДВЗ застосовується для визначення основних термодинамічних параметрів, які характеризують процеси впуску, стиску, згоряння, розширення та випуску. Тепловий розрахунок дозволяє оцінити середній тиск, індикаторну потужність, теплову ефективність, температуру </w:t>
      </w:r>
      <w:r w:rsidRPr="00C566F0">
        <w:rPr>
          <w:rFonts w:ascii="Times New Roman" w:hAnsi="Times New Roman"/>
          <w:sz w:val="28"/>
          <w:szCs w:val="28"/>
        </w:rPr>
        <w:lastRenderedPageBreak/>
        <w:t xml:space="preserve">та тиск у характерних точках циклу, а також встановити вплив конструктивних і регулювальних параметрів на роботу двигуна. </w:t>
      </w:r>
    </w:p>
    <w:p w:rsidR="006404BB" w:rsidRPr="00C566F0" w:rsidRDefault="006404BB" w:rsidP="006404BB">
      <w:pPr>
        <w:pStyle w:val="a3"/>
        <w:spacing w:line="360" w:lineRule="auto"/>
        <w:ind w:left="-142" w:firstLine="850"/>
        <w:jc w:val="both"/>
        <w:rPr>
          <w:rFonts w:ascii="Times New Roman" w:hAnsi="Times New Roman"/>
          <w:bCs/>
          <w:sz w:val="28"/>
          <w:szCs w:val="28"/>
        </w:rPr>
      </w:pPr>
      <w:r w:rsidRPr="00C566F0">
        <w:rPr>
          <w:rFonts w:ascii="Times New Roman" w:hAnsi="Times New Roman"/>
          <w:bCs/>
          <w:sz w:val="28"/>
          <w:szCs w:val="28"/>
        </w:rPr>
        <w:t>Схема проведення теплового розрахунку, яка наведена на рис. 2.2.</w:t>
      </w:r>
    </w:p>
    <w:p w:rsidR="006404BB" w:rsidRPr="00C566F0" w:rsidRDefault="006404BB" w:rsidP="006404BB">
      <w:pPr>
        <w:pStyle w:val="a3"/>
        <w:spacing w:line="360" w:lineRule="auto"/>
        <w:ind w:left="-142"/>
        <w:jc w:val="center"/>
        <w:rPr>
          <w:rFonts w:ascii="Times New Roman" w:hAnsi="Times New Roman"/>
          <w:sz w:val="28"/>
          <w:szCs w:val="28"/>
        </w:rPr>
      </w:pPr>
      <w:r w:rsidRPr="00C566F0">
        <w:rPr>
          <w:rFonts w:ascii="Times New Roman" w:hAnsi="Times New Roman"/>
          <w:noProof/>
          <w:sz w:val="28"/>
          <w:szCs w:val="28"/>
          <w:lang w:eastAsia="uk-UA"/>
        </w:rPr>
        <w:drawing>
          <wp:inline distT="0" distB="0" distL="0" distR="0" wp14:anchorId="5780CA22" wp14:editId="02D7691A">
            <wp:extent cx="4286250" cy="4398677"/>
            <wp:effectExtent l="0" t="0" r="0" b="1905"/>
            <wp:docPr id="9" name="Рисунок 9" descr="Блок схема-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Блок схема-Model"/>
                    <pic:cNvPicPr>
                      <a:picLocks noChangeAspect="1" noChangeArrowheads="1"/>
                    </pic:cNvPicPr>
                  </pic:nvPicPr>
                  <pic:blipFill>
                    <a:blip r:embed="rId14" cstate="print">
                      <a:extLst>
                        <a:ext uri="{28A0092B-C50C-407E-A947-70E740481C1C}">
                          <a14:useLocalDpi xmlns:a14="http://schemas.microsoft.com/office/drawing/2010/main" val="0"/>
                        </a:ext>
                      </a:extLst>
                    </a:blip>
                    <a:srcRect l="13176" t="4347" r="12770"/>
                    <a:stretch>
                      <a:fillRect/>
                    </a:stretch>
                  </pic:blipFill>
                  <pic:spPr bwMode="auto">
                    <a:xfrm>
                      <a:off x="0" y="0"/>
                      <a:ext cx="4331902" cy="4445526"/>
                    </a:xfrm>
                    <a:prstGeom prst="rect">
                      <a:avLst/>
                    </a:prstGeom>
                    <a:noFill/>
                    <a:ln>
                      <a:noFill/>
                    </a:ln>
                  </pic:spPr>
                </pic:pic>
              </a:graphicData>
            </a:graphic>
          </wp:inline>
        </w:drawing>
      </w:r>
    </w:p>
    <w:p w:rsidR="006404BB" w:rsidRPr="00C566F0" w:rsidRDefault="006404BB" w:rsidP="006404BB">
      <w:pPr>
        <w:pStyle w:val="a3"/>
        <w:spacing w:line="360" w:lineRule="auto"/>
        <w:ind w:left="-142"/>
        <w:jc w:val="center"/>
        <w:rPr>
          <w:rFonts w:ascii="Times New Roman" w:hAnsi="Times New Roman"/>
          <w:sz w:val="28"/>
          <w:szCs w:val="28"/>
        </w:rPr>
      </w:pPr>
      <w:r w:rsidRPr="00C566F0">
        <w:rPr>
          <w:rFonts w:ascii="Times New Roman" w:hAnsi="Times New Roman"/>
          <w:sz w:val="28"/>
          <w:szCs w:val="28"/>
        </w:rPr>
        <w:t xml:space="preserve">Рисунок 2.2 – Схема проведення </w:t>
      </w:r>
      <w:r w:rsidRPr="00C566F0">
        <w:rPr>
          <w:rFonts w:ascii="Times New Roman" w:hAnsi="Times New Roman"/>
          <w:bCs/>
          <w:sz w:val="28"/>
          <w:szCs w:val="28"/>
        </w:rPr>
        <w:t>теплового розрахунку</w:t>
      </w:r>
    </w:p>
    <w:p w:rsidR="006404BB" w:rsidRDefault="006404BB" w:rsidP="006404BB">
      <w:pPr>
        <w:pStyle w:val="a3"/>
        <w:spacing w:line="360" w:lineRule="auto"/>
        <w:jc w:val="both"/>
        <w:rPr>
          <w:rFonts w:ascii="Times New Roman" w:hAnsi="Times New Roman"/>
          <w:sz w:val="28"/>
          <w:szCs w:val="28"/>
        </w:rPr>
      </w:pPr>
    </w:p>
    <w:p w:rsidR="00C566F0" w:rsidRPr="00C566F0" w:rsidRDefault="00C566F0" w:rsidP="006404BB">
      <w:pPr>
        <w:pStyle w:val="a3"/>
        <w:spacing w:line="360" w:lineRule="auto"/>
        <w:ind w:left="-142" w:firstLine="850"/>
        <w:jc w:val="both"/>
        <w:rPr>
          <w:rFonts w:ascii="Times New Roman" w:hAnsi="Times New Roman"/>
          <w:bCs/>
          <w:sz w:val="28"/>
          <w:szCs w:val="28"/>
        </w:rPr>
      </w:pPr>
      <w:r w:rsidRPr="00C566F0">
        <w:rPr>
          <w:rFonts w:ascii="Times New Roman" w:hAnsi="Times New Roman"/>
          <w:sz w:val="28"/>
          <w:szCs w:val="28"/>
        </w:rPr>
        <w:t xml:space="preserve">На першому етапі задаються вихідні дані: геометричні параметри циліндра, ступінь стиску, характеристики палива, коефіцієнт надлишку повітря, умови впуску та випуску. Далі виконується розрахунок процесу стиску за політичним законом, визначаються тиск і температура в кінці стиску. Процес згоряння розглядається з використанням тепловиділення палива, що подається у вигляді залежності від кута повороту колінчастого вала. На цьому етапі встановлюється максимальний тиск циклу, температура згоряння та індикаторний коефіцієнт корисної дії. Після завершення згоряння виконують розрахунок розширення, який також описується політропним законом, що дає можливість визначити корисну роботу робочого циклу. Завершальним етапом є оцінка втрат на газообмін, механічних втрат та </w:t>
      </w:r>
      <w:r w:rsidRPr="00C566F0">
        <w:rPr>
          <w:rFonts w:ascii="Times New Roman" w:hAnsi="Times New Roman"/>
          <w:sz w:val="28"/>
          <w:szCs w:val="28"/>
        </w:rPr>
        <w:lastRenderedPageBreak/>
        <w:t>визначення ефективних показників роботи двигуна. Така методика дозволяє прогнозувати роботу двигуна в різних режимах, проводити оптимізацію регулювальних параметрів, підбирати ступінь стиску, кут випередження запалювання, склад паливо-повітряної суміші та оцінювати ефективність використання АП.</w:t>
      </w:r>
    </w:p>
    <w:p w:rsidR="00C566F0" w:rsidRPr="00C566F0" w:rsidRDefault="00C566F0" w:rsidP="00C566F0">
      <w:pPr>
        <w:pStyle w:val="a3"/>
        <w:spacing w:line="360" w:lineRule="auto"/>
        <w:ind w:left="-142" w:firstLine="850"/>
        <w:jc w:val="both"/>
        <w:rPr>
          <w:rFonts w:ascii="Times New Roman" w:hAnsi="Times New Roman"/>
          <w:bCs/>
          <w:sz w:val="28"/>
          <w:szCs w:val="28"/>
        </w:rPr>
      </w:pPr>
      <w:r w:rsidRPr="00C566F0">
        <w:rPr>
          <w:rFonts w:ascii="Times New Roman" w:hAnsi="Times New Roman"/>
          <w:bCs/>
          <w:sz w:val="28"/>
          <w:szCs w:val="28"/>
        </w:rPr>
        <w:t xml:space="preserve">Методика теплового розрахунку [49], для прикладу для газового двигуна, наведена в додатку А. На основі методики створено математичну модель. </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left="-142" w:firstLine="850"/>
        <w:jc w:val="both"/>
        <w:rPr>
          <w:rFonts w:ascii="Times New Roman" w:hAnsi="Times New Roman"/>
          <w:b/>
          <w:bCs/>
          <w:sz w:val="28"/>
          <w:szCs w:val="28"/>
        </w:rPr>
      </w:pPr>
      <w:r w:rsidRPr="00C566F0">
        <w:rPr>
          <w:rFonts w:ascii="Times New Roman" w:hAnsi="Times New Roman"/>
          <w:b/>
          <w:bCs/>
          <w:sz w:val="28"/>
          <w:szCs w:val="28"/>
        </w:rPr>
        <w:t>2.2.2 Основні параметри робочого циклу двигуна, який живиться альтернативними паливами</w:t>
      </w:r>
    </w:p>
    <w:p w:rsidR="00C566F0" w:rsidRPr="00C566F0" w:rsidRDefault="00C566F0" w:rsidP="00C566F0">
      <w:pPr>
        <w:pStyle w:val="a3"/>
        <w:spacing w:line="360" w:lineRule="auto"/>
        <w:ind w:left="-142"/>
        <w:jc w:val="both"/>
        <w:rPr>
          <w:rFonts w:ascii="Times New Roman" w:hAnsi="Times New Roman"/>
          <w:b/>
          <w:iCs/>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Основними параметрами робочого циклу двигуна, який працює на АП, є тиск і температура в кінці процесу згоряння, середній ефективний тиск, ефективний ККД, питома ефективна витрата палива та ефективна потужність. За цими параметрами можна оцінити загалом досконалість протікання процесів у двигуні та його ефективність.</w:t>
      </w:r>
    </w:p>
    <w:p w:rsidR="00C566F0" w:rsidRPr="00C566F0" w:rsidRDefault="00C566F0" w:rsidP="006404BB">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Тиск згоряння – це один з головних критеріїв міцності та надійності двигуна. Від нього залежать: навантаження на КШМ; вимоги до міцності блока й головки циліндрів, прокладки ГБЦ; рівень механічних втрат та рівень шумності; схильність до де</w:t>
      </w:r>
      <w:r w:rsidR="006404BB">
        <w:rPr>
          <w:rFonts w:ascii="Times New Roman" w:hAnsi="Times New Roman"/>
          <w:sz w:val="28"/>
          <w:szCs w:val="28"/>
        </w:rPr>
        <w:t xml:space="preserve">тонації в бензинових двигунах.  </w:t>
      </w:r>
      <w:r w:rsidRPr="00C566F0">
        <w:rPr>
          <w:rFonts w:ascii="Times New Roman" w:hAnsi="Times New Roman"/>
          <w:sz w:val="28"/>
          <w:szCs w:val="28"/>
        </w:rPr>
        <w:t>Температура згоряння так само критична: вона визначає теплові навантаження на поршень, клапани, камеру згоряння; сильно впливає на утворення NO</w:t>
      </w:r>
      <w:r w:rsidRPr="00C566F0">
        <w:rPr>
          <w:rFonts w:ascii="Times New Roman" w:hAnsi="Times New Roman"/>
          <w:sz w:val="28"/>
          <w:szCs w:val="28"/>
          <w:vertAlign w:val="subscript"/>
        </w:rPr>
        <w:t>x</w:t>
      </w:r>
      <w:r w:rsidRPr="00C566F0">
        <w:rPr>
          <w:rFonts w:ascii="Times New Roman" w:hAnsi="Times New Roman"/>
          <w:sz w:val="28"/>
          <w:szCs w:val="28"/>
        </w:rPr>
        <w:t xml:space="preserve"> (чим вища температура – тим більше NO</w:t>
      </w:r>
      <w:r w:rsidRPr="00C566F0">
        <w:rPr>
          <w:rFonts w:ascii="Times New Roman" w:hAnsi="Times New Roman"/>
          <w:sz w:val="28"/>
          <w:szCs w:val="28"/>
          <w:vertAlign w:val="subscript"/>
        </w:rPr>
        <w:t xml:space="preserve">x </w:t>
      </w:r>
      <w:r w:rsidRPr="00C566F0">
        <w:rPr>
          <w:rFonts w:ascii="Times New Roman" w:hAnsi="Times New Roman"/>
          <w:sz w:val="28"/>
          <w:szCs w:val="28"/>
        </w:rPr>
        <w:t>утворюється у процесі згоряння); впливає на вибір матеріалів, систему охолодження та допуски по температурі деталей; через температуру згоряння опосередковано формуються ККД циклу та теплові втрати.</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Ефективний ККД ДВЗ – це показник, який відображає </w:t>
      </w:r>
      <w:r w:rsidRPr="00C566F0">
        <w:rPr>
          <w:rStyle w:val="aa"/>
          <w:rFonts w:ascii="Times New Roman" w:hAnsi="Times New Roman"/>
          <w:b w:val="0"/>
          <w:sz w:val="28"/>
          <w:szCs w:val="28"/>
        </w:rPr>
        <w:t>частку хімічної енергії палива, що перетворюється на корисну механічну роботу на виході із двигуна</w:t>
      </w:r>
      <w:r w:rsidRPr="00C566F0">
        <w:rPr>
          <w:rFonts w:ascii="Times New Roman" w:hAnsi="Times New Roman"/>
          <w:sz w:val="28"/>
          <w:szCs w:val="28"/>
        </w:rPr>
        <w:t>.</w:t>
      </w:r>
      <w:r w:rsidRPr="00C566F0">
        <w:rPr>
          <w:rFonts w:ascii="Times New Roman" w:hAnsi="Times New Roman"/>
          <w:b/>
          <w:sz w:val="28"/>
          <w:szCs w:val="28"/>
        </w:rPr>
        <w:t xml:space="preserve"> </w:t>
      </w:r>
      <w:r w:rsidRPr="00C566F0">
        <w:rPr>
          <w:rFonts w:ascii="Times New Roman" w:hAnsi="Times New Roman"/>
          <w:sz w:val="28"/>
          <w:szCs w:val="28"/>
        </w:rPr>
        <w:t xml:space="preserve">Це вже та потужність, яку може використати трансмісія і ТЗ. Ефективний ККД включає всі втрати, що виникають у реальному ДВЗ: втрати на тертя в механізмах ДВЗ (поршень-циліндр, підшипники ковзання, ГРМ та ін); насосні втрати (процес </w:t>
      </w:r>
      <w:r w:rsidRPr="00C566F0">
        <w:rPr>
          <w:rFonts w:ascii="Times New Roman" w:hAnsi="Times New Roman"/>
          <w:sz w:val="28"/>
          <w:szCs w:val="28"/>
        </w:rPr>
        <w:lastRenderedPageBreak/>
        <w:t xml:space="preserve">впуску, перекриття клапанів, робота на прокачування повітря і газів); втрати тепла через охолодження та стінки камери згоряння; неповне згоряння палива; втрати теплоти із ВГ. Ефективний ККД залежить від: ступеня стиску – його підвищення збільшує термічну ефективність; </w:t>
      </w:r>
      <w:r w:rsidRPr="00C566F0">
        <w:rPr>
          <w:rStyle w:val="aa"/>
          <w:rFonts w:ascii="Times New Roman" w:hAnsi="Times New Roman"/>
          <w:b w:val="0"/>
          <w:sz w:val="28"/>
          <w:szCs w:val="28"/>
        </w:rPr>
        <w:t>склад паливо-повітряної суміші</w:t>
      </w:r>
      <w:r w:rsidRPr="00C566F0">
        <w:rPr>
          <w:rFonts w:ascii="Times New Roman" w:hAnsi="Times New Roman"/>
          <w:sz w:val="28"/>
          <w:szCs w:val="28"/>
        </w:rPr>
        <w:t xml:space="preserve"> – бідні суміші збільшують ККД, багаті – зменшують; </w:t>
      </w:r>
      <w:r w:rsidRPr="00C566F0">
        <w:rPr>
          <w:rStyle w:val="aa"/>
          <w:rFonts w:ascii="Times New Roman" w:hAnsi="Times New Roman"/>
          <w:b w:val="0"/>
          <w:sz w:val="28"/>
          <w:szCs w:val="28"/>
        </w:rPr>
        <w:t>кут випередження запалювання</w:t>
      </w:r>
      <w:r w:rsidRPr="00C566F0">
        <w:rPr>
          <w:rFonts w:ascii="Times New Roman" w:hAnsi="Times New Roman"/>
          <w:b/>
          <w:sz w:val="28"/>
          <w:szCs w:val="28"/>
        </w:rPr>
        <w:t xml:space="preserve"> – </w:t>
      </w:r>
      <w:r w:rsidRPr="00C566F0">
        <w:rPr>
          <w:rFonts w:ascii="Times New Roman" w:hAnsi="Times New Roman"/>
          <w:sz w:val="28"/>
          <w:szCs w:val="28"/>
        </w:rPr>
        <w:t>неправильно вибраний та встановлений кут різко знижує ефективність;</w:t>
      </w:r>
      <w:r w:rsidRPr="00C566F0">
        <w:rPr>
          <w:rFonts w:ascii="Times New Roman" w:hAnsi="Times New Roman"/>
          <w:b/>
          <w:sz w:val="28"/>
          <w:szCs w:val="28"/>
        </w:rPr>
        <w:t xml:space="preserve"> </w:t>
      </w:r>
      <w:r w:rsidRPr="00C566F0">
        <w:rPr>
          <w:rStyle w:val="aa"/>
          <w:rFonts w:ascii="Times New Roman" w:hAnsi="Times New Roman"/>
          <w:b w:val="0"/>
          <w:sz w:val="28"/>
          <w:szCs w:val="28"/>
        </w:rPr>
        <w:t>температура і тиск згоряння</w:t>
      </w:r>
      <w:r w:rsidRPr="00C566F0">
        <w:rPr>
          <w:rFonts w:ascii="Times New Roman" w:hAnsi="Times New Roman"/>
          <w:sz w:val="28"/>
          <w:szCs w:val="28"/>
        </w:rPr>
        <w:t xml:space="preserve"> – оптимальні значення підвищують ККД; </w:t>
      </w:r>
      <w:r w:rsidRPr="00C566F0">
        <w:rPr>
          <w:rStyle w:val="aa"/>
          <w:rFonts w:ascii="Times New Roman" w:hAnsi="Times New Roman"/>
          <w:b w:val="0"/>
          <w:sz w:val="28"/>
          <w:szCs w:val="28"/>
        </w:rPr>
        <w:t>механічні втрати</w:t>
      </w:r>
      <w:r w:rsidRPr="00C566F0">
        <w:rPr>
          <w:rFonts w:ascii="Times New Roman" w:hAnsi="Times New Roman"/>
          <w:sz w:val="28"/>
          <w:szCs w:val="28"/>
        </w:rPr>
        <w:t xml:space="preserve"> – стан оливи, підшипників, КШМ; </w:t>
      </w:r>
      <w:r w:rsidRPr="00C566F0">
        <w:rPr>
          <w:rStyle w:val="aa"/>
          <w:rFonts w:ascii="Times New Roman" w:hAnsi="Times New Roman"/>
          <w:b w:val="0"/>
          <w:sz w:val="28"/>
          <w:szCs w:val="28"/>
        </w:rPr>
        <w:t>режим роботи двигуна</w:t>
      </w:r>
      <w:r w:rsidRPr="00C566F0">
        <w:rPr>
          <w:rFonts w:ascii="Times New Roman" w:hAnsi="Times New Roman"/>
          <w:sz w:val="28"/>
          <w:szCs w:val="28"/>
        </w:rPr>
        <w:t xml:space="preserve"> – максимальний ККД зазвичай у зоні 70…80 % від номінального навантаження.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Ефективний тиск циклу – це один із ключових інтегральних показників, який характеризує загальну «роботу», що виробляється ДВЗ за один робочий цикл, віднесену до об’єму, що переміщується поршнем (робочого об’єму циліндра). Фактично ефективний тиск циклу показує, наскільки ефективно ДВЗ перетворює хімічну енергію палива на механічну роботу. Цей показник розраховується як відношення ефективної роботи циклу до робочого об’єму та широко використовується у порівняльних оцінках ДВЗ. На відміну від максимального тиску згоряння, який характеризує лише пікові значення тиску в циліндрі, ефективний тиск циклу відображає інтегральну ефективність процесів впуску, стиску, згоряння, розширення та випуску, а також ураховує втрати на тертя, газообмін та механічні навантаження. Чим більший ефективний тиск циклу, тим вищі: ефективна потужність двигуна, ефективний крутний момент, загальна енергетична продуктивність. Збільшення ефективного тиску циклу можливе завдяки вдосконаленню процесу сумішоутворення, оптимізації фаз газорозподілу, покращенню згоряння, підвищенню ступеня стиску (в межах допустимого), а також зменшенню механічних та газодинамічних втрат.</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Style w:val="aa"/>
          <w:rFonts w:ascii="Times New Roman" w:hAnsi="Times New Roman"/>
          <w:b w:val="0"/>
          <w:sz w:val="28"/>
          <w:szCs w:val="28"/>
        </w:rPr>
        <w:t>Питома ефективна витрата палива</w:t>
      </w:r>
      <w:r w:rsidRPr="00C566F0">
        <w:rPr>
          <w:rFonts w:ascii="Times New Roman" w:hAnsi="Times New Roman"/>
          <w:sz w:val="28"/>
          <w:szCs w:val="28"/>
        </w:rPr>
        <w:t xml:space="preserve"> – це один із ключових узагальнених показників, що характеризує економічність ДВЗ на певному режимі. Вона показує, </w:t>
      </w:r>
      <w:r w:rsidRPr="00C566F0">
        <w:rPr>
          <w:rStyle w:val="aa"/>
          <w:rFonts w:ascii="Times New Roman" w:hAnsi="Times New Roman"/>
          <w:b w:val="0"/>
          <w:sz w:val="28"/>
          <w:szCs w:val="28"/>
        </w:rPr>
        <w:t>яку масу палива потрібно витратити для одержання 1 кВт·год ефективної (корисної) роботи.</w:t>
      </w:r>
      <w:r w:rsidRPr="00C566F0">
        <w:rPr>
          <w:rFonts w:ascii="Times New Roman" w:hAnsi="Times New Roman"/>
          <w:b/>
          <w:sz w:val="28"/>
          <w:szCs w:val="28"/>
        </w:rPr>
        <w:t xml:space="preserve"> </w:t>
      </w:r>
      <w:r w:rsidRPr="00C566F0">
        <w:rPr>
          <w:rFonts w:ascii="Times New Roman" w:hAnsi="Times New Roman"/>
          <w:sz w:val="28"/>
          <w:szCs w:val="28"/>
        </w:rPr>
        <w:t xml:space="preserve">При виконанні теплового розрахунку на значення питомої витрати впливають: </w:t>
      </w:r>
      <w:r w:rsidRPr="00C566F0">
        <w:rPr>
          <w:rStyle w:val="aa"/>
          <w:rFonts w:ascii="Times New Roman" w:hAnsi="Times New Roman"/>
          <w:b w:val="0"/>
          <w:sz w:val="28"/>
          <w:szCs w:val="28"/>
        </w:rPr>
        <w:t>максимальна температура та тиск згоряння</w:t>
      </w:r>
      <w:r w:rsidRPr="00C566F0">
        <w:rPr>
          <w:rFonts w:ascii="Times New Roman" w:hAnsi="Times New Roman"/>
          <w:sz w:val="28"/>
          <w:szCs w:val="28"/>
        </w:rPr>
        <w:t xml:space="preserve"> – від них залежить </w:t>
      </w:r>
      <w:r w:rsidRPr="00C566F0">
        <w:rPr>
          <w:rFonts w:ascii="Times New Roman" w:hAnsi="Times New Roman"/>
          <w:sz w:val="28"/>
          <w:szCs w:val="28"/>
        </w:rPr>
        <w:lastRenderedPageBreak/>
        <w:t xml:space="preserve">ступінь корисного перетворення енергії; </w:t>
      </w:r>
      <w:r w:rsidRPr="00C566F0">
        <w:rPr>
          <w:rStyle w:val="aa"/>
          <w:rFonts w:ascii="Times New Roman" w:hAnsi="Times New Roman"/>
          <w:b w:val="0"/>
          <w:sz w:val="28"/>
          <w:szCs w:val="28"/>
        </w:rPr>
        <w:t>формування робочої суміші</w:t>
      </w:r>
      <w:r w:rsidRPr="00C566F0">
        <w:rPr>
          <w:rFonts w:ascii="Times New Roman" w:hAnsi="Times New Roman"/>
          <w:sz w:val="28"/>
          <w:szCs w:val="28"/>
        </w:rPr>
        <w:t xml:space="preserve"> та коефіцієнт надлишку повітря; </w:t>
      </w:r>
      <w:r w:rsidRPr="00C566F0">
        <w:rPr>
          <w:rStyle w:val="aa"/>
          <w:rFonts w:ascii="Times New Roman" w:hAnsi="Times New Roman"/>
          <w:b w:val="0"/>
          <w:sz w:val="28"/>
          <w:szCs w:val="28"/>
        </w:rPr>
        <w:t>ступінь стиску</w:t>
      </w:r>
      <w:r w:rsidRPr="00C566F0">
        <w:rPr>
          <w:rFonts w:ascii="Times New Roman" w:hAnsi="Times New Roman"/>
          <w:sz w:val="28"/>
          <w:szCs w:val="28"/>
        </w:rPr>
        <w:t xml:space="preserve"> – вищий ступінь стиску зазвичай зменшує</w:t>
      </w:r>
      <w:r w:rsidR="006404BB">
        <w:rPr>
          <w:rFonts w:ascii="Times New Roman" w:hAnsi="Times New Roman"/>
          <w:sz w:val="28"/>
          <w:szCs w:val="28"/>
        </w:rPr>
        <w:t xml:space="preserve"> питому ефективну витрату палива</w:t>
      </w:r>
      <w:r w:rsidRPr="00C566F0">
        <w:rPr>
          <w:rFonts w:ascii="Times New Roman" w:hAnsi="Times New Roman"/>
          <w:sz w:val="28"/>
          <w:szCs w:val="28"/>
        </w:rPr>
        <w:t xml:space="preserve">; </w:t>
      </w:r>
      <w:r w:rsidRPr="00C566F0">
        <w:rPr>
          <w:rStyle w:val="aa"/>
          <w:rFonts w:ascii="Times New Roman" w:hAnsi="Times New Roman"/>
          <w:b w:val="0"/>
          <w:sz w:val="28"/>
          <w:szCs w:val="28"/>
        </w:rPr>
        <w:t>вибір закону згоряння</w:t>
      </w:r>
      <w:r w:rsidRPr="00C566F0">
        <w:rPr>
          <w:rFonts w:ascii="Times New Roman" w:hAnsi="Times New Roman"/>
          <w:sz w:val="28"/>
          <w:szCs w:val="28"/>
        </w:rPr>
        <w:t xml:space="preserve"> (розподіл теплоти по фазах циклу); </w:t>
      </w:r>
      <w:r w:rsidRPr="00C566F0">
        <w:rPr>
          <w:rStyle w:val="aa"/>
          <w:rFonts w:ascii="Times New Roman" w:hAnsi="Times New Roman"/>
          <w:b w:val="0"/>
          <w:sz w:val="28"/>
          <w:szCs w:val="28"/>
        </w:rPr>
        <w:t>механічні втрати</w:t>
      </w:r>
      <w:r w:rsidRPr="00C566F0">
        <w:rPr>
          <w:rFonts w:ascii="Times New Roman" w:hAnsi="Times New Roman"/>
          <w:sz w:val="28"/>
          <w:szCs w:val="28"/>
        </w:rPr>
        <w:t xml:space="preserve">, які визначають різницю між індикаторною та ефективною потужністю; </w:t>
      </w:r>
      <w:r w:rsidRPr="00C566F0">
        <w:rPr>
          <w:rStyle w:val="aa"/>
          <w:rFonts w:ascii="Times New Roman" w:hAnsi="Times New Roman"/>
          <w:b w:val="0"/>
          <w:sz w:val="28"/>
          <w:szCs w:val="28"/>
        </w:rPr>
        <w:t>втрати тепла в охолодження та відпрацьовані гази</w:t>
      </w:r>
      <w:r w:rsidRPr="00C566F0">
        <w:rPr>
          <w:rFonts w:ascii="Times New Roman" w:hAnsi="Times New Roman"/>
          <w:sz w:val="28"/>
          <w:szCs w:val="28"/>
        </w:rPr>
        <w:t>. Питома ефективна витрата палива – це індикатор того, наскільки раціонально ДВЗ перетворює хімічну енергію палива на корисну роботу. Її зменшення – основна мета оптимізації процесу згоряння та параметрів робочого циклу.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Ефективна потужність ДВЗ при тепловому розрахунку – це розрахункова корисна потужність на валі колінчастого вала, яку двигун може розвивати за заданих параметрів циклу (тиску, температур, ступеня стискання, частоти обертання та ін). У тепловому розрахунку її не міряють, а отримують через проміжні величини – середній ефективний тиск та геометричні параметри двигуна. Зв’язок такий: спочатку за результатами теплового розрахунку визначають середній індикаторний тиск, потім через механічний ККД отримують середній ефективний тиск, а далі – ефективну потужність. Фізично ефективна потужність показує, скільки корисної роботи за одиницю часу ДВЗ видає на валу з урахуванням усіх механічних втрат (на тертя, привід допоміжних агрегатів тощо). Вона залежить від: геометрії двигуна (робочий об’єм, кількість циліндрів, тощо), теплових параметрів циклу (максимальний тиск, температура, ступінь стискання, коефіцієнт надлишку повітря), середнього ефективного тиску та частоти обертання. Саме за ефективною потужністю потім аналізують, чи забезпечує розрахований цикл задані вимоги до ДВЗ, порівнюють варіанти регулювань і обирають оптимальні параметри робочого процесу.</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left="-142" w:firstLine="850"/>
        <w:jc w:val="both"/>
        <w:rPr>
          <w:rFonts w:ascii="Times New Roman" w:hAnsi="Times New Roman"/>
          <w:b/>
          <w:bCs/>
          <w:sz w:val="28"/>
          <w:szCs w:val="28"/>
        </w:rPr>
      </w:pPr>
      <w:r w:rsidRPr="00C566F0">
        <w:rPr>
          <w:rFonts w:ascii="Times New Roman" w:hAnsi="Times New Roman"/>
          <w:b/>
          <w:bCs/>
          <w:sz w:val="28"/>
          <w:szCs w:val="28"/>
        </w:rPr>
        <w:t>2.2.3 Розраховані параметри робочого циклу двигуна, який живиться альтернативними паливами</w:t>
      </w:r>
    </w:p>
    <w:p w:rsidR="00C566F0" w:rsidRPr="00C566F0" w:rsidRDefault="00C566F0" w:rsidP="00C566F0">
      <w:pPr>
        <w:pStyle w:val="a3"/>
        <w:spacing w:line="360" w:lineRule="auto"/>
        <w:jc w:val="both"/>
        <w:rPr>
          <w:rFonts w:ascii="Times New Roman" w:hAnsi="Times New Roman"/>
          <w:sz w:val="28"/>
          <w:szCs w:val="28"/>
        </w:rPr>
      </w:pPr>
    </w:p>
    <w:p w:rsid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На основі проведених теплових розрахунків двигуна, який працює на АП отримані основні параметри робочого циклу. Ці параметри показані на рис. 2.3-2.9.</w:t>
      </w:r>
    </w:p>
    <w:p w:rsidR="00C566F0" w:rsidRPr="00C566F0" w:rsidRDefault="00C566F0" w:rsidP="006404BB">
      <w:pPr>
        <w:jc w:val="center"/>
        <w:rPr>
          <w:sz w:val="28"/>
          <w:szCs w:val="28"/>
        </w:rPr>
      </w:pPr>
      <w:r w:rsidRPr="00C566F0">
        <w:rPr>
          <w:noProof/>
          <w:sz w:val="28"/>
          <w:szCs w:val="28"/>
          <w:lang w:val="uk-UA" w:eastAsia="uk-UA"/>
        </w:rPr>
        <w:lastRenderedPageBreak/>
        <w:drawing>
          <wp:inline distT="0" distB="0" distL="0" distR="0" wp14:anchorId="278272E0" wp14:editId="527DBC56">
            <wp:extent cx="5052985" cy="2711487"/>
            <wp:effectExtent l="0" t="0" r="14605" b="127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566F0" w:rsidRPr="00C566F0" w:rsidRDefault="00C566F0" w:rsidP="006404BB">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Рисунок 2.3 – Тиск в кінці процесу згоряння двигуна, який працює на АП МПа</w:t>
      </w:r>
    </w:p>
    <w:p w:rsidR="00C566F0" w:rsidRPr="00C566F0" w:rsidRDefault="00C566F0" w:rsidP="006404BB">
      <w:pPr>
        <w:jc w:val="center"/>
        <w:rPr>
          <w:sz w:val="28"/>
          <w:szCs w:val="28"/>
        </w:rPr>
      </w:pPr>
      <w:r w:rsidRPr="00C566F0">
        <w:rPr>
          <w:noProof/>
          <w:sz w:val="28"/>
          <w:szCs w:val="28"/>
          <w:lang w:val="uk-UA" w:eastAsia="uk-UA"/>
        </w:rPr>
        <w:drawing>
          <wp:inline distT="0" distB="0" distL="0" distR="0" wp14:anchorId="3CAF1B97" wp14:editId="24C23C5C">
            <wp:extent cx="5010700" cy="2463066"/>
            <wp:effectExtent l="0" t="0" r="0" b="1397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Рисунок 2.4 – Температура в кінці процесу згоряння двигуна, який працює на АП, К</w:t>
      </w:r>
    </w:p>
    <w:p w:rsidR="00C566F0" w:rsidRDefault="00C566F0" w:rsidP="006404BB">
      <w:pPr>
        <w:jc w:val="both"/>
        <w:rPr>
          <w:sz w:val="28"/>
          <w:szCs w:val="28"/>
        </w:rPr>
      </w:pPr>
    </w:p>
    <w:p w:rsidR="006404BB" w:rsidRPr="00C566F0" w:rsidRDefault="006404BB" w:rsidP="006404BB">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Рисунок 2.3 демонструє, як різні види АП впливають на максимальний тиск у циліндрі наприкінці процесу згоряння. Цей параметр безпосередньо визначає інтенсивність тепловиділення, термодинамічну досконалість суміші та ефективність робочого циклу. </w:t>
      </w:r>
      <w:r w:rsidRPr="00C566F0">
        <w:rPr>
          <w:rStyle w:val="aa"/>
          <w:rFonts w:ascii="Times New Roman" w:hAnsi="Times New Roman"/>
          <w:b w:val="0"/>
          <w:sz w:val="28"/>
          <w:szCs w:val="28"/>
        </w:rPr>
        <w:t>Найвищий тиск у кінці згоряння</w:t>
      </w:r>
      <w:r w:rsidRPr="00C566F0">
        <w:rPr>
          <w:rFonts w:ascii="Times New Roman" w:hAnsi="Times New Roman"/>
          <w:sz w:val="28"/>
          <w:szCs w:val="28"/>
        </w:rPr>
        <w:t xml:space="preserve"> мають </w:t>
      </w:r>
      <w:r w:rsidRPr="00C566F0">
        <w:rPr>
          <w:rStyle w:val="aa"/>
          <w:rFonts w:ascii="Times New Roman" w:hAnsi="Times New Roman"/>
          <w:b w:val="0"/>
          <w:sz w:val="28"/>
          <w:szCs w:val="28"/>
        </w:rPr>
        <w:t>ДП та БДП</w:t>
      </w:r>
      <w:r w:rsidRPr="00C566F0">
        <w:rPr>
          <w:rFonts w:ascii="Times New Roman" w:hAnsi="Times New Roman"/>
          <w:sz w:val="28"/>
          <w:szCs w:val="28"/>
        </w:rPr>
        <w:t xml:space="preserve"> – приблизно </w:t>
      </w:r>
      <w:r w:rsidRPr="00C566F0">
        <w:rPr>
          <w:rStyle w:val="aa"/>
          <w:rFonts w:ascii="Times New Roman" w:hAnsi="Times New Roman"/>
          <w:b w:val="0"/>
          <w:sz w:val="28"/>
          <w:szCs w:val="28"/>
        </w:rPr>
        <w:t>на 81 % вищий</w:t>
      </w:r>
      <w:r w:rsidRPr="00C566F0">
        <w:rPr>
          <w:rFonts w:ascii="Times New Roman" w:hAnsi="Times New Roman"/>
          <w:sz w:val="28"/>
          <w:szCs w:val="28"/>
        </w:rPr>
        <w:t xml:space="preserve">, ніж у бензину. </w:t>
      </w:r>
      <w:r w:rsidRPr="00C566F0">
        <w:rPr>
          <w:rStyle w:val="aa"/>
          <w:rFonts w:ascii="Times New Roman" w:hAnsi="Times New Roman"/>
          <w:b w:val="0"/>
          <w:sz w:val="28"/>
          <w:szCs w:val="28"/>
        </w:rPr>
        <w:t>ПГ та ЗНГ</w:t>
      </w:r>
      <w:r w:rsidRPr="00C566F0">
        <w:rPr>
          <w:rFonts w:ascii="Times New Roman" w:hAnsi="Times New Roman"/>
          <w:sz w:val="28"/>
          <w:szCs w:val="28"/>
        </w:rPr>
        <w:t xml:space="preserve"> дають на </w:t>
      </w:r>
      <w:r w:rsidRPr="00C566F0">
        <w:rPr>
          <w:rStyle w:val="aa"/>
          <w:rFonts w:ascii="Times New Roman" w:hAnsi="Times New Roman"/>
          <w:b w:val="0"/>
          <w:sz w:val="28"/>
          <w:szCs w:val="28"/>
        </w:rPr>
        <w:t>10…15 % нижчий тиск</w:t>
      </w:r>
      <w:r w:rsidRPr="00C566F0">
        <w:rPr>
          <w:rFonts w:ascii="Times New Roman" w:hAnsi="Times New Roman"/>
          <w:sz w:val="28"/>
          <w:szCs w:val="28"/>
        </w:rPr>
        <w:t xml:space="preserve">, що узгоджується з нижчою швидкістю згоряння та іншим складом суміші. </w:t>
      </w:r>
      <w:r w:rsidRPr="00C566F0">
        <w:rPr>
          <w:rStyle w:val="aa"/>
          <w:rFonts w:ascii="Times New Roman" w:hAnsi="Times New Roman"/>
          <w:b w:val="0"/>
          <w:sz w:val="28"/>
          <w:szCs w:val="28"/>
        </w:rPr>
        <w:t>Спиртовмісний бензин</w:t>
      </w:r>
      <w:r w:rsidRPr="00C566F0">
        <w:rPr>
          <w:rFonts w:ascii="Times New Roman" w:hAnsi="Times New Roman"/>
          <w:sz w:val="28"/>
          <w:szCs w:val="28"/>
        </w:rPr>
        <w:t xml:space="preserve"> забезпечує</w:t>
      </w:r>
      <w:r w:rsidRPr="00C566F0">
        <w:rPr>
          <w:rStyle w:val="aa"/>
          <w:rFonts w:ascii="Times New Roman" w:hAnsi="Times New Roman"/>
          <w:sz w:val="28"/>
          <w:szCs w:val="28"/>
        </w:rPr>
        <w:t xml:space="preserve"> </w:t>
      </w:r>
      <w:r w:rsidRPr="00C566F0">
        <w:rPr>
          <w:rStyle w:val="aa"/>
          <w:rFonts w:ascii="Times New Roman" w:hAnsi="Times New Roman"/>
          <w:b w:val="0"/>
          <w:sz w:val="28"/>
          <w:szCs w:val="28"/>
        </w:rPr>
        <w:t>тиск</w:t>
      </w:r>
      <w:r w:rsidRPr="00C566F0">
        <w:rPr>
          <w:rFonts w:ascii="Times New Roman" w:hAnsi="Times New Roman"/>
          <w:b/>
          <w:sz w:val="28"/>
          <w:szCs w:val="28"/>
        </w:rPr>
        <w:t xml:space="preserve"> </w:t>
      </w:r>
      <w:r w:rsidRPr="00C566F0">
        <w:rPr>
          <w:rFonts w:ascii="Times New Roman" w:hAnsi="Times New Roman"/>
          <w:sz w:val="28"/>
          <w:szCs w:val="28"/>
        </w:rPr>
        <w:t>на 22,7 % менший ніж у бензина, що пов’язано з більш повільним формуванням полум’я.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З рисунка 2.4 видно, що температура наприкінці згоряння суттєво змінюється залежно від виду палива. Найвищі значення спостерігаються для спиртовмісного бензину (≈2507 К), що приблизно на 2…3 % більше, ніж у бензину. Це пояснюється високою швидкістю випаровування етанолу та інтенсивним тепловиділенням у зоні полум’я. Бензин демонструє другу за величиною температуру (≈2451 К), що є типовим для вуглеводневих палив із високою теплотою згоряння. ПГ та ЗНГ мають дещо нижчі температури згоряння – на 1,5…2,5 % менше від бензину. ДП та БДП характеризуються найнижчими температурами – приблизно на 14 % менше, ніж у бензину. Для ДП це пов’язано з меншою часткою легколетких компонентів, а для БДП – ще й зі значною масовою часткою кисню у складі молекул, що сприяє охолодженню зони горіння.</w:t>
      </w:r>
    </w:p>
    <w:p w:rsidR="00C566F0" w:rsidRPr="00C566F0" w:rsidRDefault="00C566F0" w:rsidP="00C566F0">
      <w:pPr>
        <w:jc w:val="both"/>
        <w:rPr>
          <w:sz w:val="28"/>
          <w:szCs w:val="28"/>
          <w:lang w:val="uk-UA"/>
        </w:rPr>
      </w:pPr>
    </w:p>
    <w:p w:rsidR="00C566F0" w:rsidRPr="00C566F0" w:rsidRDefault="00C566F0" w:rsidP="006404BB">
      <w:pPr>
        <w:jc w:val="center"/>
        <w:rPr>
          <w:sz w:val="28"/>
          <w:szCs w:val="28"/>
        </w:rPr>
      </w:pPr>
      <w:r w:rsidRPr="00C566F0">
        <w:rPr>
          <w:noProof/>
          <w:sz w:val="28"/>
          <w:szCs w:val="28"/>
          <w:lang w:val="uk-UA" w:eastAsia="uk-UA"/>
        </w:rPr>
        <w:drawing>
          <wp:inline distT="0" distB="0" distL="0" distR="0" wp14:anchorId="4A925A5B" wp14:editId="6BA13317">
            <wp:extent cx="5010701" cy="2716773"/>
            <wp:effectExtent l="0" t="0" r="0"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566F0" w:rsidRPr="00C566F0" w:rsidRDefault="00C566F0" w:rsidP="006404BB">
      <w:pPr>
        <w:pStyle w:val="a3"/>
        <w:spacing w:line="360" w:lineRule="auto"/>
        <w:ind w:firstLine="708"/>
        <w:jc w:val="center"/>
        <w:rPr>
          <w:rFonts w:ascii="Times New Roman" w:hAnsi="Times New Roman"/>
          <w:sz w:val="28"/>
          <w:szCs w:val="28"/>
        </w:rPr>
      </w:pPr>
      <w:r w:rsidRPr="00C566F0">
        <w:rPr>
          <w:rFonts w:ascii="Times New Roman" w:hAnsi="Times New Roman"/>
          <w:sz w:val="28"/>
          <w:szCs w:val="28"/>
        </w:rPr>
        <w:t>Рисунок 2.5 – Середній ефективний тиск двигуна, який працює на АП, МПа</w:t>
      </w:r>
    </w:p>
    <w:p w:rsidR="006404BB" w:rsidRDefault="006404BB" w:rsidP="006404BB">
      <w:pPr>
        <w:pStyle w:val="a3"/>
        <w:spacing w:line="360" w:lineRule="auto"/>
        <w:ind w:firstLine="708"/>
        <w:jc w:val="both"/>
        <w:rPr>
          <w:rFonts w:ascii="Times New Roman" w:hAnsi="Times New Roman"/>
          <w:sz w:val="28"/>
          <w:szCs w:val="28"/>
        </w:rPr>
      </w:pPr>
    </w:p>
    <w:p w:rsidR="006404BB" w:rsidRPr="00C566F0" w:rsidRDefault="006404BB" w:rsidP="006404BB">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Аналізуючи середній ефективний тиск двигуна, який працює на АП (рис. 2.5) бачимо, що ДП забезпечує на 11 % нижчий середній ефективний тиск, що обумовлено нижчими швидкостями тепловиділення та іншим характером згоряння. ПГ демонструє падіння приблизно на 15 %, а ЗНГ – на 12 %, що відповідає нижчій концентрації енергії та повільнішому формуванню полум’я. Спиртовмісний бензин забезпечує лише на 4 % менший середній ефективний тиск, хоча має нижчу теплоту згоряння, однак компенсується високою швидкістю ламінарного горіння. БДП дає </w:t>
      </w:r>
      <w:r w:rsidRPr="00C566F0">
        <w:rPr>
          <w:rFonts w:ascii="Times New Roman" w:hAnsi="Times New Roman"/>
          <w:sz w:val="28"/>
          <w:szCs w:val="28"/>
        </w:rPr>
        <w:lastRenderedPageBreak/>
        <w:t xml:space="preserve">збільшення приблизно на 1,5 %, у порівнянні із ДП, що зумовлено повільнішим випаровуванням палива порівняно з дизельним. </w:t>
      </w:r>
    </w:p>
    <w:p w:rsidR="00C566F0" w:rsidRPr="00C566F0" w:rsidRDefault="00C566F0" w:rsidP="006404BB">
      <w:pPr>
        <w:pStyle w:val="a3"/>
        <w:jc w:val="both"/>
        <w:rPr>
          <w:rFonts w:ascii="Times New Roman" w:hAnsi="Times New Roman"/>
          <w:sz w:val="28"/>
          <w:szCs w:val="28"/>
        </w:rPr>
      </w:pPr>
    </w:p>
    <w:p w:rsidR="00C566F0" w:rsidRPr="00C566F0" w:rsidRDefault="00C566F0" w:rsidP="006404BB">
      <w:pPr>
        <w:jc w:val="center"/>
        <w:rPr>
          <w:sz w:val="28"/>
          <w:szCs w:val="28"/>
        </w:rPr>
      </w:pPr>
      <w:r w:rsidRPr="00C566F0">
        <w:rPr>
          <w:noProof/>
          <w:sz w:val="28"/>
          <w:szCs w:val="28"/>
          <w:lang w:val="uk-UA" w:eastAsia="uk-UA"/>
        </w:rPr>
        <w:drawing>
          <wp:inline distT="0" distB="0" distL="0" distR="0" wp14:anchorId="2231F7FD" wp14:editId="7203577C">
            <wp:extent cx="5010701" cy="2716773"/>
            <wp:effectExtent l="0" t="0" r="0" b="762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566F0" w:rsidRPr="00C566F0" w:rsidRDefault="00C566F0" w:rsidP="006404BB">
      <w:pPr>
        <w:pStyle w:val="a3"/>
        <w:spacing w:line="360" w:lineRule="auto"/>
        <w:ind w:firstLine="708"/>
        <w:jc w:val="center"/>
        <w:rPr>
          <w:rFonts w:ascii="Times New Roman" w:hAnsi="Times New Roman"/>
          <w:sz w:val="28"/>
          <w:szCs w:val="28"/>
        </w:rPr>
      </w:pPr>
      <w:r w:rsidRPr="00C566F0">
        <w:rPr>
          <w:rFonts w:ascii="Times New Roman" w:hAnsi="Times New Roman"/>
          <w:sz w:val="28"/>
          <w:szCs w:val="28"/>
        </w:rPr>
        <w:t>Рисунок 2.6 – Ефективний ККД</w:t>
      </w:r>
      <w:r w:rsidR="00794523">
        <w:rPr>
          <w:rFonts w:ascii="Times New Roman" w:hAnsi="Times New Roman"/>
          <w:sz w:val="28"/>
          <w:szCs w:val="28"/>
        </w:rPr>
        <w:t xml:space="preserve"> двигуна, який працює на АП</w:t>
      </w:r>
    </w:p>
    <w:p w:rsidR="00C566F0" w:rsidRPr="00C566F0" w:rsidRDefault="00C566F0" w:rsidP="00C566F0">
      <w:pPr>
        <w:pStyle w:val="a3"/>
        <w:spacing w:line="360" w:lineRule="auto"/>
        <w:ind w:firstLine="708"/>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Характер зміни ефективного ККД (рис. 2.6) добре ілюструють різницю у теплотворній здатності та особливостях згоряння різних видів АП. Бензиновий двигун демонструє ККД близько 0,29, який є базовою точкою для порівняння. ДП забезпечує значно вищий ефективний ККД – приблизно на 24 % більше від бензину. Це пояснюється вищим ступенем стиску й характерним для дизеля економічнішим робочим циклом. ПГ та ЗНГ – показують близькі до бензинових значення, всього на 6,5 % менший ефективний ККД. Їхня нижча теплота згоряння та повільніше згоряння суміші впливають на зниження ефективного використання теплоти у циклі. Спиртовмісний бензин має ще трохи нижчий ККД на10,4 %, що зумовлено високою теплоємністю етанолу та додатковими енергетичними втратами на випаровування спирту у процесі сумішоутворення. Найвищий ефективний ККД серед АП демонструє БДП – приріст становить близько 28 % відносно бензину. Це підтверджує, що БДП має властивості, близькі до ДП, а також забезпечує кращі умови згоряння при високому ступені стиску.</w:t>
      </w:r>
    </w:p>
    <w:p w:rsidR="00C566F0" w:rsidRPr="00C566F0" w:rsidRDefault="00C566F0" w:rsidP="00C566F0">
      <w:pPr>
        <w:jc w:val="both"/>
        <w:rPr>
          <w:sz w:val="28"/>
          <w:szCs w:val="28"/>
        </w:rPr>
      </w:pPr>
    </w:p>
    <w:p w:rsidR="00C566F0" w:rsidRPr="00C566F0" w:rsidRDefault="00C566F0" w:rsidP="006404BB">
      <w:pPr>
        <w:jc w:val="center"/>
        <w:rPr>
          <w:sz w:val="28"/>
          <w:szCs w:val="28"/>
        </w:rPr>
      </w:pPr>
      <w:r w:rsidRPr="00C566F0">
        <w:rPr>
          <w:noProof/>
          <w:sz w:val="28"/>
          <w:szCs w:val="28"/>
          <w:lang w:val="uk-UA" w:eastAsia="uk-UA"/>
        </w:rPr>
        <w:lastRenderedPageBreak/>
        <w:drawing>
          <wp:inline distT="0" distB="0" distL="0" distR="0" wp14:anchorId="05402131" wp14:editId="08461312">
            <wp:extent cx="4984273" cy="2568777"/>
            <wp:effectExtent l="0" t="0" r="6985" b="317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Рисунок 2.7 – Питома ефективна витрата палива двигуна, який працює на АП, г/кВт год</w:t>
      </w:r>
    </w:p>
    <w:p w:rsidR="00C566F0" w:rsidRPr="00C566F0" w:rsidRDefault="00C566F0" w:rsidP="006404BB">
      <w:pPr>
        <w:pStyle w:val="a3"/>
        <w:ind w:firstLine="708"/>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Питома ефективна витрата палива (рис. 2.7) змінюється в залежності від виду палива та особливостей формування робочої суміші. </w:t>
      </w:r>
      <w:r w:rsidRPr="00C566F0">
        <w:rPr>
          <w:rStyle w:val="aa"/>
          <w:rFonts w:ascii="Times New Roman" w:hAnsi="Times New Roman"/>
          <w:b w:val="0"/>
          <w:sz w:val="28"/>
          <w:szCs w:val="28"/>
        </w:rPr>
        <w:t>Найменшу витрату має ДП – на 10…12 % нижче від бензину.</w:t>
      </w:r>
      <w:r w:rsidRPr="00C566F0">
        <w:rPr>
          <w:rFonts w:ascii="Times New Roman" w:hAnsi="Times New Roman"/>
          <w:sz w:val="28"/>
          <w:szCs w:val="28"/>
        </w:rPr>
        <w:t xml:space="preserve"> Це логічно, оскільки ДП має вищу теплотворну здатність і кращий термічний коефіцієнт корисної дії. </w:t>
      </w:r>
      <w:r w:rsidRPr="00C566F0">
        <w:rPr>
          <w:rStyle w:val="aa"/>
          <w:rFonts w:ascii="Times New Roman" w:hAnsi="Times New Roman"/>
          <w:b w:val="0"/>
          <w:sz w:val="28"/>
          <w:szCs w:val="28"/>
        </w:rPr>
        <w:t>БДП показує приблизно на 8…9 % меншу витрату порівняно з бензином.</w:t>
      </w:r>
      <w:r w:rsidRPr="00C566F0">
        <w:rPr>
          <w:rFonts w:ascii="Times New Roman" w:hAnsi="Times New Roman"/>
          <w:b/>
          <w:sz w:val="28"/>
          <w:szCs w:val="28"/>
        </w:rPr>
        <w:t xml:space="preserve"> </w:t>
      </w:r>
      <w:r w:rsidRPr="00C566F0">
        <w:rPr>
          <w:rFonts w:ascii="Times New Roman" w:hAnsi="Times New Roman"/>
          <w:sz w:val="28"/>
          <w:szCs w:val="28"/>
        </w:rPr>
        <w:t xml:space="preserve">Близькість показників до ДП пов’язана з подібною організацією згоряння, хоча БДП має меншу теплотворну здатність. </w:t>
      </w:r>
      <w:r w:rsidRPr="00C566F0">
        <w:rPr>
          <w:rStyle w:val="aa"/>
          <w:rFonts w:ascii="Times New Roman" w:hAnsi="Times New Roman"/>
          <w:b w:val="0"/>
          <w:sz w:val="28"/>
          <w:szCs w:val="28"/>
        </w:rPr>
        <w:t>Спиртовмісний бензин має витрату вищу на 7…8 % від бензину.</w:t>
      </w:r>
      <w:r w:rsidRPr="00C566F0">
        <w:rPr>
          <w:rFonts w:ascii="Times New Roman" w:hAnsi="Times New Roman"/>
          <w:sz w:val="28"/>
          <w:szCs w:val="28"/>
        </w:rPr>
        <w:t xml:space="preserve"> Це пояснюється нижчою теплотою згоряння етанолу та необхідністю подачі більшої маси палива.</w:t>
      </w:r>
      <w:r>
        <w:rPr>
          <w:rFonts w:ascii="Times New Roman" w:hAnsi="Times New Roman"/>
          <w:sz w:val="28"/>
          <w:szCs w:val="28"/>
        </w:rPr>
        <w:t xml:space="preserve"> </w:t>
      </w:r>
      <w:r w:rsidRPr="00C566F0">
        <w:rPr>
          <w:rStyle w:val="aa"/>
          <w:rFonts w:ascii="Times New Roman" w:hAnsi="Times New Roman"/>
          <w:b w:val="0"/>
          <w:sz w:val="28"/>
          <w:szCs w:val="28"/>
        </w:rPr>
        <w:t>ПГ та ЗНГ демонструють найбільшу витрату – на 16…20 % більше від бензину.</w:t>
      </w:r>
      <w:r w:rsidRPr="00C566F0">
        <w:rPr>
          <w:rFonts w:ascii="Times New Roman" w:hAnsi="Times New Roman"/>
          <w:sz w:val="28"/>
          <w:szCs w:val="28"/>
        </w:rPr>
        <w:t xml:space="preserve"> Це узгоджується з нижчою енергоємністю газів та збідненими сумішами, що зменшують енергетичну віддачу. </w:t>
      </w:r>
      <w:r w:rsidRPr="00C566F0">
        <w:rPr>
          <w:rStyle w:val="aa"/>
          <w:rFonts w:ascii="Times New Roman" w:hAnsi="Times New Roman"/>
          <w:b w:val="0"/>
          <w:sz w:val="28"/>
          <w:szCs w:val="28"/>
        </w:rPr>
        <w:t>Отже, найекономічніші палива – ДП і БДП.</w:t>
      </w:r>
      <w:r w:rsidRPr="00C566F0">
        <w:rPr>
          <w:rStyle w:val="aa"/>
          <w:rFonts w:ascii="Times New Roman" w:hAnsi="Times New Roman"/>
          <w:sz w:val="28"/>
          <w:szCs w:val="28"/>
        </w:rPr>
        <w:t xml:space="preserve"> </w:t>
      </w:r>
      <w:r w:rsidRPr="00C566F0">
        <w:rPr>
          <w:rFonts w:ascii="Times New Roman" w:hAnsi="Times New Roman"/>
          <w:sz w:val="28"/>
          <w:szCs w:val="28"/>
        </w:rPr>
        <w:t>Газові палива мають найвищу питому витрату через нижчу теплоту згоряння, а спиртовий бензин займає проміжне положення.</w:t>
      </w:r>
    </w:p>
    <w:p w:rsidR="006404BB" w:rsidRPr="00C566F0" w:rsidRDefault="006404BB" w:rsidP="006404BB">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На рисунку 2.8 видно, що бензин забезпечує найвищу ефективну потужність – приблизно 95 к.с. Інші види АП демонструють помітно нижчі значення. ПГ та ЗНГ забезпечують 85 к.с. та 88 к.с. відповідно. Це лише на 10…15 % нижче за бензин, що свідчить про досить близьку до бензинової ефективність. Такий рівень пояснюється високим октановим числом газових палив та відсутністю втрат на випаровування рідкої фракції. Спиртовмісний бензин забезпечує близько 83 к.с., </w:t>
      </w:r>
      <w:r w:rsidRPr="00C566F0">
        <w:rPr>
          <w:rFonts w:ascii="Times New Roman" w:hAnsi="Times New Roman"/>
          <w:sz w:val="28"/>
          <w:szCs w:val="28"/>
        </w:rPr>
        <w:lastRenderedPageBreak/>
        <w:t>тобто приблизно на 13 % нижче, ніж бензин. Це відбувається через нижчу теплоту згоряння етанолу та більшу теплоємність суміші, що зменшує корисну частку теплоти, перетвореної у роботу.</w:t>
      </w:r>
    </w:p>
    <w:p w:rsidR="00C566F0" w:rsidRPr="006404BB" w:rsidRDefault="00C566F0" w:rsidP="00C566F0">
      <w:pPr>
        <w:jc w:val="both"/>
        <w:rPr>
          <w:sz w:val="28"/>
          <w:szCs w:val="28"/>
          <w:lang w:val="uk-UA"/>
        </w:rPr>
      </w:pPr>
    </w:p>
    <w:p w:rsidR="00C566F0" w:rsidRPr="00C566F0" w:rsidRDefault="00C566F0" w:rsidP="006404BB">
      <w:pPr>
        <w:jc w:val="center"/>
        <w:rPr>
          <w:sz w:val="28"/>
          <w:szCs w:val="28"/>
        </w:rPr>
      </w:pPr>
      <w:r w:rsidRPr="00C566F0">
        <w:rPr>
          <w:noProof/>
          <w:sz w:val="28"/>
          <w:szCs w:val="28"/>
          <w:lang w:val="uk-UA" w:eastAsia="uk-UA"/>
        </w:rPr>
        <w:drawing>
          <wp:inline distT="0" distB="0" distL="0" distR="0" wp14:anchorId="03564AD9" wp14:editId="208207E1">
            <wp:extent cx="4965700" cy="2851150"/>
            <wp:effectExtent l="0" t="0" r="6350" b="635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Рисунок 2.8 – Ефективна потужність двигуна, який працює на АП, кВт</w:t>
      </w:r>
    </w:p>
    <w:p w:rsidR="00C566F0" w:rsidRPr="00C566F0" w:rsidRDefault="00C566F0" w:rsidP="006404BB">
      <w:pPr>
        <w:jc w:val="both"/>
        <w:rPr>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ДП забезпечує близько 56 к.с. БДП показує дещо кращий результат – приблизно 59 к. с., тобто на 5,1 % більше від роботи на ДП.</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Встановлено, що для ДВЗ, який працює на ЗНГ та ПГ, максимальний тиск згоряння зменшується приблизно на 10…15 % відносно бензину, середній ефективний тиск – на 12…15 %, температура згоряння – на 1,5…2,5 %, ефективний ККД знижується на 6,5 %, а ефективна потужність – приблизно на 10…15 %. Питома ефективна витрата палива при цьому підвищується на 16…20 %.</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 xml:space="preserve">Спиртовмісний бензин демонструє найбільшу температуру згоряння – на 2…3 % вищу за бензин, однак максимальний тиск знижується на 22,7 %, середній ефективний тиск – на 4 %. Ефективний ККД зменшується на 10,4 %, а ефективна потужність падає на 13 %. Питома витрата збільшується на 7…8 %. </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 xml:space="preserve">Порівняння дизеля з аналогічним, що працює на БДП, показало, що максимальний тиск згоряння на БДП практично збігається з показниками ДП. Середній ефективний тиск на БДП зростає на 1,5 % порівняно з ДП. Ефективний ККД підвищується на 4…5 % у порівнянні з дизелем. Питома витрата палива на </w:t>
      </w:r>
      <w:r w:rsidRPr="00C566F0">
        <w:rPr>
          <w:rFonts w:ascii="Times New Roman" w:hAnsi="Times New Roman"/>
          <w:sz w:val="28"/>
          <w:szCs w:val="28"/>
        </w:rPr>
        <w:lastRenderedPageBreak/>
        <w:t>БДП на 2,2 % вища, ніж на ДП. Потужність збільшується на 5,1 % відносно роботи на ДП, що підтверджує високу ефективність БДП у дизелях.</w:t>
      </w: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Pr>
          <w:rFonts w:ascii="Times New Roman" w:hAnsi="Times New Roman"/>
          <w:b/>
          <w:sz w:val="28"/>
          <w:szCs w:val="28"/>
        </w:rPr>
        <w:t xml:space="preserve">2.3 </w:t>
      </w:r>
      <w:r w:rsidRPr="00C566F0">
        <w:rPr>
          <w:rFonts w:ascii="Times New Roman" w:hAnsi="Times New Roman"/>
          <w:b/>
          <w:sz w:val="28"/>
          <w:szCs w:val="28"/>
        </w:rPr>
        <w:t>Висновки до розділу 2</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6404BB">
      <w:pPr>
        <w:pStyle w:val="a3"/>
        <w:spacing w:line="360" w:lineRule="auto"/>
        <w:jc w:val="both"/>
        <w:rPr>
          <w:rFonts w:ascii="Times New Roman" w:hAnsi="Times New Roman"/>
          <w:sz w:val="28"/>
          <w:szCs w:val="28"/>
        </w:rPr>
      </w:pPr>
      <w:r w:rsidRPr="00C566F0">
        <w:rPr>
          <w:rFonts w:ascii="Times New Roman" w:hAnsi="Times New Roman"/>
          <w:sz w:val="28"/>
          <w:szCs w:val="28"/>
        </w:rPr>
        <w:tab/>
        <w:t>Проведено тепловий розрахунок для ДВЗ, який живиться тра</w:t>
      </w:r>
      <w:r w:rsidR="006404BB">
        <w:rPr>
          <w:rFonts w:ascii="Times New Roman" w:hAnsi="Times New Roman"/>
          <w:sz w:val="28"/>
          <w:szCs w:val="28"/>
        </w:rPr>
        <w:t xml:space="preserve">диційними та різними видами АП. </w:t>
      </w:r>
      <w:r w:rsidRPr="00C566F0">
        <w:rPr>
          <w:rFonts w:ascii="Times New Roman" w:hAnsi="Times New Roman"/>
          <w:sz w:val="28"/>
          <w:szCs w:val="28"/>
        </w:rPr>
        <w:t>Встановлено, що для ДВЗ, який працює на ЗНГ та ПГ, максимальний тиск згоряння зменшується приблизно на 10…15 % відносно бензину, середній ефективний тиск – на 12…15 %, температура згоряння – на 1,5…2,5 %, ефективний ККД знижується на 6,5 %, а ефективна потужність – приблизно на 10…15 %. Питома ефективна витрата палива при цьому підвищується на 16…20 %.</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 xml:space="preserve">Спиртовмісний бензин демонструє найбільшу температуру згоряння – на 2…3 % вищу за бензин, однак максимальний тиск знижується на 22,7 %, середній ефективний тиск – на 4 %. Ефективний ККД зменшується на 10,4 %, а ефективна потужність падає на 13 %. Питома витрата збільшується на 7…8 %. </w:t>
      </w:r>
    </w:p>
    <w:p w:rsidR="00C566F0" w:rsidRPr="00C566F0" w:rsidRDefault="00C566F0" w:rsidP="00C566F0">
      <w:pPr>
        <w:pStyle w:val="a3"/>
        <w:spacing w:line="360" w:lineRule="auto"/>
        <w:ind w:firstLine="720"/>
        <w:jc w:val="both"/>
        <w:rPr>
          <w:rFonts w:ascii="Times New Roman" w:hAnsi="Times New Roman"/>
          <w:sz w:val="28"/>
          <w:szCs w:val="28"/>
        </w:rPr>
      </w:pPr>
      <w:r w:rsidRPr="00C566F0">
        <w:rPr>
          <w:rFonts w:ascii="Times New Roman" w:hAnsi="Times New Roman"/>
          <w:sz w:val="28"/>
          <w:szCs w:val="28"/>
        </w:rPr>
        <w:t>Порівняння дизеля з аналогічним, що працює на БДП, показало, що максимальний тиск згоряння на БДП практично збігається з показниками ДП. Середній ефективний тиск на БДП зростає на 1,5 % порівняно з ДП. Ефективний ККД підвищується на 4…5 % у порівнянні з дизелем. Питома витрата палива на БДП на 2,2 % вища, ніж на ДП. Потужність збільшується на 5,1 % відносно роботи на ДП, що підтверджує високу ефективність БДП у дизелях.</w:t>
      </w: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b/>
          <w:sz w:val="28"/>
          <w:szCs w:val="28"/>
          <w:lang w:eastAsia="uk-UA"/>
        </w:rPr>
      </w:pPr>
      <w:r w:rsidRPr="00C566F0">
        <w:rPr>
          <w:rFonts w:ascii="Times New Roman" w:hAnsi="Times New Roman"/>
          <w:sz w:val="28"/>
          <w:szCs w:val="28"/>
          <w:lang w:eastAsia="uk-UA"/>
        </w:rPr>
        <w:lastRenderedPageBreak/>
        <w:tab/>
      </w:r>
      <w:r w:rsidRPr="00C566F0">
        <w:rPr>
          <w:rFonts w:ascii="Times New Roman" w:hAnsi="Times New Roman"/>
          <w:b/>
          <w:sz w:val="28"/>
          <w:szCs w:val="28"/>
          <w:lang w:eastAsia="uk-UA"/>
        </w:rPr>
        <w:t>3 ОБГРУНТУВАННЯ ЕКОНОМІЧНОЇ ЕФЕКТИВНОСТІ ЕКСПЛУАТАЦІЇ ТРАНСПОРТНОГО ЗАСОБУ ПРИ РОБОТІ НА АЛЬТЕРНАТИВНИХ ПАЛИВАХ</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b/>
          <w:sz w:val="28"/>
          <w:szCs w:val="28"/>
        </w:rPr>
        <w:tab/>
        <w:t>3.1 Загальне обгрунтування</w:t>
      </w:r>
    </w:p>
    <w:p w:rsidR="00C566F0" w:rsidRPr="00C566F0" w:rsidRDefault="00C566F0" w:rsidP="00C566F0">
      <w:pPr>
        <w:pStyle w:val="a3"/>
        <w:spacing w:line="360" w:lineRule="auto"/>
        <w:jc w:val="both"/>
        <w:rPr>
          <w:rFonts w:ascii="Times New Roman" w:hAnsi="Times New Roman"/>
          <w:b/>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Економічне обґрунтування застосування АП у ТЗ стає надзвичайно актуальним у сучасних умовах, коли зростає вартість традиційних нафтопродуктів, а також посилюються екологічні вимоги до автотранспорту. Використання ЗНГ, ПГ, спиртовмісного бензину та БДП дає можливість суттєво зменшити собівартість транспортної роботи, підвищити енергоефективність виконання перевезень і зменшити негативний вплив на довкілля.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ЗНГ є одним із найбільш економічно вигідних видів енергоносіїв для автомобільного транспорту. Його ціна у більшості регіонів України залишається нижчою за бензин на 35…45 %, що забезпечує істотне зниження витрат на паливо в довгостроковому періоді. Окрім цього, ЗНГ має високе октанове число, що дозволяє забезпечити стабільну роботу двигуна та мінімізувати ризик детонації. Завдяки чистішому згорянню збільшуються міжсервісні інтервали, а ресурс основних деталей двигуна підвищується.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ПГ належить до економічно вигідних і екологічно чистих енергоносіїв. Використання метану забезпечує значне зменшення ШВ, що особливо важливо для міського транспорту. Хоча вартість встановлення ГБО для ПГ є вищою, порівняно із ЗНГ, експлуатаційні витрати компенсують початкові інвестиції протягом 1…1,5 року за умови інтенсивної експлуатації техніки. ПГ забезпечує стабільну роботу двигуна на малих і середніх навантаженнях, а також мінімізує утворення нагару, що зменшує витрати на технічне обслуговування.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Спиртовмісний бензин є перспективним видом АП, який дозволяє частково замінювати традиційні нафтопродукти. Використання етанолу у складі бензинів підвищує октанове число та забезпечує більш повне згоряння палива. Проте спиртовмісні паливні суміші можуть вимагати корекції паливної системи та використовуються переважно у ТЗ, що підтримують роботу на таких видах палива. </w:t>
      </w:r>
      <w:r w:rsidRPr="00C566F0">
        <w:rPr>
          <w:rFonts w:ascii="Times New Roman" w:hAnsi="Times New Roman"/>
          <w:sz w:val="28"/>
          <w:szCs w:val="28"/>
        </w:rPr>
        <w:lastRenderedPageBreak/>
        <w:t>У регіонах із розвиненим аграрним сектором спиртовмісні суміші дозволяють підвищувати рівень енергетичної незалежності.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БДП є оптимальним вибором для дизелів, особливо у сільськогосподарській і комунальній техніці. БДП має кращі мастильні властивості, ніж ДП, що знижує спрацювання паливної апаратури. Економічна ефективність використання БДП залежить від вартості сировини, однак у випадках власного виробництва (наприклад, у фермерських господарствах) собівартість палива істотно нижча за ринкову. Окрім цього, БДП знижує токсичність ВГ – на 40–60 %, залежно від складу.</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Комплексне порівняння різних видів АП дозволяє зробити висновок, що найбільшу економію забезпечують саме газові палива. У разі використання ЗНГ економія витрат на паливо може досягати 35…45 %, тоді як застосування ПГ дозволяє зменшити витрати на 45…55 %. Спиртовмісний бензин забезпечує економічний ефект 5…15 %, а застосування БДП – 10…25 % залежно від умов експлуатації. Усі ці показники прямо впливають на собівартість транспортної роботи.</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Додатковим чинником економічної ефективності є технічні переваги АП. Чистіше згоряння та відсутність парафінів у газових палив забезпечують зниження спрацювання двигуна, збільшення моторесурсу та зменшення витрат на ТО. БДП зменшують спрацювання паливних систем, а спиртовмісний бензин забезпечує покращену детонаційну стійкість. Таким чином, застосування АП у ТЗ є доцільним і економічно обґрунтованим рішенням. Використання ЗНГ, ПГ, спиртовмісного бензину та БДП дозволяє зменшити прямі витрати на паливо, збільшити термін служби двигуна, покращити екологічні показники та зменшити собівартість перевезень. Енергетична незалежність, зниження залежності від нафтопродуктів й екологічні переваги роблять такі види палива перспективними для широкого впровадження у транспортних підприємствах різного призначення.</w:t>
      </w:r>
    </w:p>
    <w:p w:rsidR="00C566F0" w:rsidRDefault="00C566F0" w:rsidP="00C566F0">
      <w:pPr>
        <w:pStyle w:val="a3"/>
        <w:spacing w:line="360" w:lineRule="auto"/>
        <w:jc w:val="both"/>
        <w:rPr>
          <w:rFonts w:ascii="Times New Roman" w:hAnsi="Times New Roman"/>
          <w:b/>
          <w:sz w:val="28"/>
          <w:szCs w:val="28"/>
        </w:rPr>
      </w:pPr>
    </w:p>
    <w:p w:rsidR="006404BB" w:rsidRPr="00C566F0" w:rsidRDefault="006404BB" w:rsidP="00C566F0">
      <w:pPr>
        <w:pStyle w:val="a3"/>
        <w:spacing w:line="360" w:lineRule="auto"/>
        <w:jc w:val="both"/>
        <w:rPr>
          <w:rFonts w:ascii="Times New Roman" w:hAnsi="Times New Roman"/>
          <w:b/>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lastRenderedPageBreak/>
        <w:t>3.2 Аналіз витрат на переведення транспортного засобу для роботи на альтернативних паливах</w:t>
      </w:r>
    </w:p>
    <w:p w:rsidR="00C566F0" w:rsidRPr="00C566F0" w:rsidRDefault="00C566F0" w:rsidP="00C566F0">
      <w:pPr>
        <w:pStyle w:val="a3"/>
        <w:spacing w:line="360" w:lineRule="auto"/>
        <w:jc w:val="both"/>
        <w:rPr>
          <w:rFonts w:ascii="Times New Roman" w:hAnsi="Times New Roman"/>
          <w:b/>
          <w:sz w:val="28"/>
          <w:szCs w:val="28"/>
        </w:rPr>
      </w:pPr>
      <w:r w:rsidRPr="00C566F0">
        <w:rPr>
          <w:rFonts w:ascii="Times New Roman" w:hAnsi="Times New Roman"/>
          <w:b/>
          <w:sz w:val="28"/>
          <w:szCs w:val="28"/>
        </w:rPr>
        <w:tab/>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Перехід ТЗ на газові види палива, такі як ЗНГ або ПГ, потребує комплексного аналізу витрат, що включають як первинні інвестиції, так і подальші експлуатаційні вигоди. Економічна доцільність такого переобладнання визначається співвідношенням між витратами на встановлення ГБО, вартістю обслуговування системи, зміною паливної економічності та зниженням витрат у процесі експлуатації. У сучасних умовах зростання цін на традиційні нафтопродукти використання газових палив набуває особливої актуальності, оскільки забезпечує значні переваги як у фінансовому, так і в екологічному вимірі.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Першочерговою складовою витрат є придбання комплекту ГБО, до якого входять газові балони, мультиклапани, магістралі, редуктор, форсунки, електронний блок керування та інші елементи. Вартість комплекту для роботи на ЗНГ залежить від об’єму балона, класу обладнання та виробника і становить, як правило, від 15 до 30 тис. грн. Для ПГ вартість вища – переважно у межах 30…50 тис. грн, що пов’язано з необхідністю використання балонів високого тиску та складнішої системи подачі газу. До обладнання додаються витрати на монтаж, які становлять 15…25 % від вартості ГБО.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Розподіл вартості переведення ТЗ на живлення газовими паливами наведено в таблицях 3.1 та 3.2</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Окрім прямих витрат на встановлення, важливо враховувати витрати на ТО газової системи. Для ЗНГ характерні нижчі експлуатаційні витрати, оскільки обладнання працює на низькому тиску й потребує мінімального обслуговування. Для систем ПГ необхідні періодичні перевірки герметичності, заміна фільтрів та огляд балонів, що дещо збільшує загальні витрати. </w:t>
      </w:r>
    </w:p>
    <w:p w:rsidR="00C566F0" w:rsidRDefault="00C566F0" w:rsidP="00C566F0">
      <w:pPr>
        <w:pStyle w:val="a3"/>
        <w:spacing w:line="360" w:lineRule="auto"/>
        <w:ind w:firstLine="708"/>
        <w:jc w:val="both"/>
        <w:rPr>
          <w:rFonts w:ascii="Times New Roman" w:hAnsi="Times New Roman"/>
          <w:sz w:val="28"/>
          <w:szCs w:val="28"/>
        </w:rPr>
      </w:pPr>
    </w:p>
    <w:p w:rsidR="006404BB" w:rsidRDefault="006404BB" w:rsidP="00C566F0">
      <w:pPr>
        <w:pStyle w:val="a3"/>
        <w:spacing w:line="360" w:lineRule="auto"/>
        <w:ind w:firstLine="708"/>
        <w:jc w:val="both"/>
        <w:rPr>
          <w:rFonts w:ascii="Times New Roman" w:hAnsi="Times New Roman"/>
          <w:sz w:val="28"/>
          <w:szCs w:val="28"/>
        </w:rPr>
      </w:pPr>
    </w:p>
    <w:p w:rsidR="006404BB" w:rsidRDefault="006404BB" w:rsidP="00C566F0">
      <w:pPr>
        <w:pStyle w:val="a3"/>
        <w:spacing w:line="360" w:lineRule="auto"/>
        <w:ind w:firstLine="708"/>
        <w:jc w:val="both"/>
        <w:rPr>
          <w:rFonts w:ascii="Times New Roman" w:hAnsi="Times New Roman"/>
          <w:sz w:val="28"/>
          <w:szCs w:val="28"/>
        </w:rPr>
      </w:pPr>
    </w:p>
    <w:p w:rsidR="006404BB" w:rsidRPr="00C566F0" w:rsidRDefault="006404BB" w:rsidP="00C566F0">
      <w:pPr>
        <w:pStyle w:val="a3"/>
        <w:spacing w:line="360" w:lineRule="auto"/>
        <w:ind w:firstLine="708"/>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Таблиця 3.1 – Вартість переведення ТЗ для роботи на ЗНГ</w:t>
      </w: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616"/>
        <w:gridCol w:w="1266"/>
      </w:tblGrid>
      <w:tr w:rsidR="00C566F0" w:rsidRPr="006404BB" w:rsidTr="00C566F0">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 з/п</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8"/>
              </w:rPr>
            </w:pPr>
            <w:r w:rsidRPr="006404BB">
              <w:rPr>
                <w:rFonts w:ascii="Times New Roman" w:hAnsi="Times New Roman"/>
                <w:sz w:val="24"/>
                <w:szCs w:val="28"/>
              </w:rPr>
              <w:t>Статті витрат</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Сума, грн.</w:t>
            </w:r>
          </w:p>
        </w:tc>
      </w:tr>
      <w:tr w:rsidR="00C566F0" w:rsidRPr="006404BB" w:rsidTr="00C566F0">
        <w:trPr>
          <w:trHeight w:val="84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Комплект газової паливної апаратури:</w:t>
            </w:r>
          </w:p>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 xml:space="preserve">газовий балон НЗГА (150 л), редуктор </w:t>
            </w:r>
            <w:r w:rsidRPr="006404BB">
              <w:rPr>
                <w:rFonts w:ascii="Times New Roman" w:hAnsi="Times New Roman"/>
                <w:sz w:val="24"/>
                <w:szCs w:val="28"/>
                <w:lang w:val="en-US"/>
              </w:rPr>
              <w:t>Tomasetto</w:t>
            </w:r>
            <w:r w:rsidRPr="006404BB">
              <w:rPr>
                <w:rFonts w:ascii="Times New Roman" w:hAnsi="Times New Roman"/>
                <w:sz w:val="24"/>
                <w:szCs w:val="28"/>
              </w:rPr>
              <w:t xml:space="preserve">, інша апаратура та деталі (мультиклапан, бензиновий клапан, газовий змішувач, дозатор газу, перемикач «бензин-газ» та ін.) </w:t>
            </w:r>
          </w:p>
        </w:tc>
        <w:tc>
          <w:tcPr>
            <w:tcW w:w="1266"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8"/>
              </w:rPr>
            </w:pPr>
          </w:p>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12350</w:t>
            </w:r>
          </w:p>
        </w:tc>
      </w:tr>
      <w:tr w:rsidR="00C566F0" w:rsidRPr="006404BB" w:rsidTr="00C566F0">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2.</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Вартість переведення ТЗ для роботи на ЗНГ (заробітна плата виконавця переведення ТЗ та нарахування на заробітну плату)</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6500</w:t>
            </w:r>
          </w:p>
        </w:tc>
      </w:tr>
      <w:tr w:rsidR="00C566F0" w:rsidRPr="006404BB" w:rsidTr="00C566F0">
        <w:trPr>
          <w:trHeight w:val="18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3.</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Інші витрати</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1500</w:t>
            </w:r>
          </w:p>
        </w:tc>
      </w:tr>
      <w:tr w:rsidR="00C566F0" w:rsidRPr="006404BB" w:rsidTr="00C566F0">
        <w:trPr>
          <w:trHeight w:val="435"/>
        </w:trPr>
        <w:tc>
          <w:tcPr>
            <w:tcW w:w="846"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4.</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Всього</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20350</w:t>
            </w:r>
          </w:p>
        </w:tc>
      </w:tr>
    </w:tbl>
    <w:p w:rsidR="00C566F0" w:rsidRPr="00C566F0" w:rsidRDefault="00C566F0" w:rsidP="00C566F0">
      <w:pPr>
        <w:pStyle w:val="a3"/>
        <w:spacing w:line="360" w:lineRule="auto"/>
        <w:ind w:firstLine="708"/>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Таблиця 3.2 – Вартість переведення ТЗ для роботи на ПГ</w:t>
      </w: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616"/>
        <w:gridCol w:w="1266"/>
      </w:tblGrid>
      <w:tr w:rsidR="00C566F0" w:rsidRPr="006404BB" w:rsidTr="00C566F0">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 з/п</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Статті витрат</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Сума, грн.</w:t>
            </w:r>
          </w:p>
        </w:tc>
      </w:tr>
      <w:tr w:rsidR="00C566F0" w:rsidRPr="006404BB" w:rsidTr="00C566F0">
        <w:trPr>
          <w:trHeight w:val="84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Комплект газової паливної апаратури:</w:t>
            </w:r>
          </w:p>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 xml:space="preserve">газові балони (50 л – 10 шт), редуктор </w:t>
            </w:r>
            <w:r w:rsidRPr="006404BB">
              <w:rPr>
                <w:rFonts w:ascii="Times New Roman" w:hAnsi="Times New Roman"/>
                <w:sz w:val="24"/>
                <w:szCs w:val="24"/>
                <w:lang w:val="en-US"/>
              </w:rPr>
              <w:t>Tomasetto</w:t>
            </w:r>
            <w:r w:rsidRPr="006404BB">
              <w:rPr>
                <w:rFonts w:ascii="Times New Roman" w:hAnsi="Times New Roman"/>
                <w:sz w:val="24"/>
                <w:szCs w:val="24"/>
              </w:rPr>
              <w:t xml:space="preserve"> для ПГ, інша апаратура та деталі (мультиклапан, бензиновий клапан, газовий змішувач, дозатор газу, перемикач «бензин-газ» та ін.) </w:t>
            </w:r>
          </w:p>
        </w:tc>
        <w:tc>
          <w:tcPr>
            <w:tcW w:w="1266"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p>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45700</w:t>
            </w:r>
          </w:p>
        </w:tc>
      </w:tr>
      <w:tr w:rsidR="00C566F0" w:rsidRPr="006404BB" w:rsidTr="00C566F0">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Вартість переведення ТЗ для роботи на ЗНГ (заробітна плата виконавця переведення ТЗ та нарахування на заробітну плату)</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8500</w:t>
            </w:r>
          </w:p>
        </w:tc>
      </w:tr>
      <w:tr w:rsidR="00C566F0" w:rsidRPr="006404BB" w:rsidTr="00C566F0">
        <w:trPr>
          <w:trHeight w:val="18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3.</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Інші витрати</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2000</w:t>
            </w:r>
          </w:p>
        </w:tc>
      </w:tr>
      <w:tr w:rsidR="00C566F0" w:rsidRPr="006404BB" w:rsidTr="00C566F0">
        <w:trPr>
          <w:trHeight w:val="435"/>
        </w:trPr>
        <w:tc>
          <w:tcPr>
            <w:tcW w:w="846"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w:t>
            </w:r>
          </w:p>
        </w:tc>
        <w:tc>
          <w:tcPr>
            <w:tcW w:w="761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Всього</w:t>
            </w:r>
          </w:p>
        </w:tc>
        <w:tc>
          <w:tcPr>
            <w:tcW w:w="126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56200</w:t>
            </w:r>
          </w:p>
        </w:tc>
      </w:tr>
    </w:tbl>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Щоб виконати переведення ТЗ, для роботи на ЗНГ, потрібно витратити коштів у розмірі 20350 грн, для роботи на ПГ – 56200 грн. Після встановлення ГБО ТЗ отримує можливість працювати на значно дешевшому паливі.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Важливо також враховувати зміну паливної економічності ТЗ при роботі на газі. Для ЗНГ характерне збільшення питомої витрати на 10…20 % через нижчу теплоту згоряння, однак через нижчу вартість палива загальна економія все одно залишається значною. Для ПГ збільшення витрати становить 5…12 %. Перевагою газових палив є чистіше згоряння, яке зменшує нагароутворення, подовжує ресурс двигуна та знижує витрати на ТО. Для підприємств це додатково зменшує непрямі витрати. У сільському, комунальному та міському транспорті з інтенсивною експлуатацією використання газу забезпечує стабільне зниження витрат протягом усього строку служби ТЗ.</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Таким чином, аналіз витрат на переведення ТЗ для роботи на газових паливах демонструє високу економічну ефективність таких рішень. Незважаючи на початкові інвестиції, зниження вартості палива, зменшення витрат на ТО та продовження ресурсу двигуна забезпечують суттєві фінансові переваги. Використання ЗНГ і ПГ є одним із найбільш доступних і ефективних шляхів зменшення експлуатаційних витрат, підвищення економічної стійкості та зниження впливу транспортної галузі на довкілля.</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Перехід вантажного ТЗ на БДП вимагає ретельного аналізу витрат, пов’язаних із модернізацією паливної системи та встановленням додаткових елементів, необхідних для забезпечення надійної роботи дизеля. БДП має вищу температуру застигання, підвищену в’язкість та схильність до утворення відкладень за низьких температур, тому важливим елементом переобладнання є встановлення систем підігріву палива та відповідних фільтраційних модулів.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 xml:space="preserve">Основними складовими витрат є встановлення підігрівача палива, утепленого паливного фільтра та електричних або рідинних систем підігріву магістралей.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Ще однією статтею витрат є модернізація або заміна паливного фільтра тонкої очистки. Для роботи на БДП рекомендується фільтр зі збільшеною пропускною здатністю та підвищеною стійкістю до біологічних домішок. Часто необхідною є і заміна гумових ущільнень та шлангів на стійкі до БДП матеріали.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Таким чином, переведення ТЗ на БДП потребує порівняно невеликих одноразових інвестицій, але забезпечує суттєвий екологічний та економічний ефект. Встановлення систем підігріву палива є обов’язковою умовою для безвідмовної роботи двигуна, особливо в зимовий період, а загальні витрати на модернізацію швидко компенсуються за рахунок економії пального та зменшення зношування вузлів паливної системи.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Результати розрахунку витрат на переведення ТЗ для роботи на БДП зведено в таблицю 3.3.</w:t>
      </w:r>
    </w:p>
    <w:p w:rsidR="00C566F0" w:rsidRDefault="00C566F0" w:rsidP="00C566F0">
      <w:pPr>
        <w:pStyle w:val="a3"/>
        <w:spacing w:line="360" w:lineRule="auto"/>
        <w:jc w:val="both"/>
        <w:rPr>
          <w:rFonts w:ascii="Times New Roman" w:hAnsi="Times New Roman"/>
          <w:sz w:val="28"/>
          <w:szCs w:val="28"/>
        </w:rPr>
      </w:pPr>
    </w:p>
    <w:p w:rsidR="006404BB" w:rsidRDefault="006404BB" w:rsidP="00C566F0">
      <w:pPr>
        <w:pStyle w:val="a3"/>
        <w:spacing w:line="360" w:lineRule="auto"/>
        <w:jc w:val="both"/>
        <w:rPr>
          <w:rFonts w:ascii="Times New Roman" w:hAnsi="Times New Roman"/>
          <w:sz w:val="28"/>
          <w:szCs w:val="28"/>
        </w:rPr>
      </w:pPr>
    </w:p>
    <w:p w:rsidR="006404BB" w:rsidRPr="00C566F0" w:rsidRDefault="006404BB"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Таблиця 3.3 – Вартість переведення ТЗ з дизелем для роботи на БДП</w:t>
      </w: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474"/>
        <w:gridCol w:w="1408"/>
      </w:tblGrid>
      <w:tr w:rsidR="00C566F0" w:rsidRPr="006404BB" w:rsidTr="00C566F0">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 з/п</w:t>
            </w:r>
          </w:p>
        </w:tc>
        <w:tc>
          <w:tcPr>
            <w:tcW w:w="747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8"/>
              </w:rPr>
            </w:pPr>
            <w:r w:rsidRPr="006404BB">
              <w:rPr>
                <w:rFonts w:ascii="Times New Roman" w:hAnsi="Times New Roman"/>
                <w:sz w:val="24"/>
                <w:szCs w:val="28"/>
              </w:rPr>
              <w:t>Статті витрат</w:t>
            </w:r>
          </w:p>
        </w:tc>
        <w:tc>
          <w:tcPr>
            <w:tcW w:w="140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Сума, грн.</w:t>
            </w:r>
          </w:p>
        </w:tc>
      </w:tr>
      <w:tr w:rsidR="00C566F0" w:rsidRPr="006404BB" w:rsidTr="00C566F0">
        <w:trPr>
          <w:trHeight w:val="84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w:t>
            </w:r>
          </w:p>
        </w:tc>
        <w:tc>
          <w:tcPr>
            <w:tcW w:w="747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Комплект обладання для підігріву БДП (нагрівальна камера, нагрівач, електронний підігрівач паливного фільтра та ін.), паливний фільтр</w:t>
            </w:r>
          </w:p>
        </w:tc>
        <w:tc>
          <w:tcPr>
            <w:tcW w:w="140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10500</w:t>
            </w:r>
          </w:p>
        </w:tc>
      </w:tr>
      <w:tr w:rsidR="00C566F0" w:rsidRPr="006404BB" w:rsidTr="00C566F0">
        <w:trPr>
          <w:trHeight w:val="30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2.</w:t>
            </w:r>
          </w:p>
        </w:tc>
        <w:tc>
          <w:tcPr>
            <w:tcW w:w="747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Вартість переведення ТЗ для роботи на БДП (заробітна плата виконавців переведення ТЗ та нарахування на заробітну плату)</w:t>
            </w:r>
          </w:p>
        </w:tc>
        <w:tc>
          <w:tcPr>
            <w:tcW w:w="140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3500</w:t>
            </w:r>
          </w:p>
        </w:tc>
      </w:tr>
      <w:tr w:rsidR="00C566F0" w:rsidRPr="006404BB" w:rsidTr="00C566F0">
        <w:trPr>
          <w:trHeight w:val="330"/>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3.</w:t>
            </w:r>
          </w:p>
        </w:tc>
        <w:tc>
          <w:tcPr>
            <w:tcW w:w="747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Інші витрати</w:t>
            </w:r>
          </w:p>
        </w:tc>
        <w:tc>
          <w:tcPr>
            <w:tcW w:w="140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1500</w:t>
            </w:r>
          </w:p>
        </w:tc>
      </w:tr>
      <w:tr w:rsidR="00C566F0" w:rsidRPr="006404BB" w:rsidTr="00C566F0">
        <w:trPr>
          <w:trHeight w:val="127"/>
        </w:trPr>
        <w:tc>
          <w:tcPr>
            <w:tcW w:w="846"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4.</w:t>
            </w:r>
          </w:p>
        </w:tc>
        <w:tc>
          <w:tcPr>
            <w:tcW w:w="747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Всього</w:t>
            </w:r>
          </w:p>
        </w:tc>
        <w:tc>
          <w:tcPr>
            <w:tcW w:w="140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8"/>
              </w:rPr>
            </w:pPr>
            <w:r w:rsidRPr="006404BB">
              <w:rPr>
                <w:rFonts w:ascii="Times New Roman" w:hAnsi="Times New Roman"/>
                <w:sz w:val="24"/>
                <w:szCs w:val="28"/>
              </w:rPr>
              <w:t>15500</w:t>
            </w:r>
          </w:p>
        </w:tc>
      </w:tr>
    </w:tbl>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 xml:space="preserve">Щоб виконати переведення ТЗ з дизелем, для роботи на БДП, потрібно витратити коштів у розмірі 15500 грн. </w:t>
      </w: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t>3.3 Розрахунок економічного ефекту від експлуатації транспортного засобу на різних видах альтернативних палив</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Методика розрахунку економічного ефекту базується на порівнянні собівартості транспортної роботи при експлуатації ТЗ на традиційному паливі та на різних видах АП. Основна мета полягає в тому, щоб визначити, наскільки змінюється вартість виконання транспортної роботи за рахунок переходу на інше паливо, врахувавши не тільки паливні, а й технічні, експлуатаційні та капітальні витрати [50-51].</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Методика розрахунку економічного ефекту наведена в ДодаткуБ.</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На першому етапі визначається базовий варіант – робота ТЗ на бензині чи ДП. Для порівняння обирають АП: ЗНГ, ПГ, спиртовмісний бензин, БДП, або інші АП. Важливо забезпечити однакові умови: однаковий тип техніки, річний пробіг, режим роботи та дорожні умови.</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На другому етапі формується структура собівартості транспортної роботи. До неї входять витрати на паливо, технічне обслуговування, ремонт, заробітну плату, податки та інші витрати. Однак у цій методиці більшу увагу приділяють статтям, що змінюються при переході на АП – це паливні витрати, технічне обслуговування, ремонт та інвестиції у переобладнання.</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lastRenderedPageBreak/>
        <w:t>На третьому етапі визначаються паливні витрати за рік експлуатації ТЗ. Знаючи фактичне споживання та ціну одиниці палива, розраховуються паливна складову собівартості транспортної роботи для кожного варіанту АП. Питома витрата при роботі на АП часто зростає, але це компенсується нижчою ціною АП.</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На четвертому етапі розраховують зміну витрат на ТО й ремонт.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На п’ятому етапі визначають повну собівартість транспортної роботи на кожному виді палива, сумуючи всі змінні та постійні складові.</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На останньому етапі розраховують економічний ефект як різницю між собівартістю транспортної роботи на традиційному паливі та АП, помножену на річний обсяг транспортної роботи. Крім того, визначають строк окупності інвестицій у переобладнання шляхом ділення капітальних витрат на річний економічний ефект.</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Таким чином, методика дає можливість комплексно оцінити економічну доцільність використання АП на основі ключового показника – собівартості транспортної роботи.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Вихідні дані для розрахунку зводяться в таблицю 3.4.</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Методика розрахунку собівартості транспортної роботи ТЗ, який живиться різними видами АП наведена в Додатку В.</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Собівартість транспортної роботи ТЗ, який живиться різними видами АП, наведено на рис.3.1.</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Річна сума економії експлуатаційних витрат ТЗ, який живиться АП: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працює на ЗНГ:</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евЗНГ</m:t>
                </m:r>
              </m:sub>
            </m:sSub>
            <m:r>
              <m:rPr>
                <m:sty m:val="p"/>
              </m:rPr>
              <w:rPr>
                <w:rFonts w:ascii="Cambria Math" w:hAnsi="Cambria Math"/>
                <w:sz w:val="28"/>
                <w:szCs w:val="28"/>
              </w:rPr>
              <m:t>=S</m:t>
            </m:r>
          </m:e>
          <m:sub>
            <m:r>
              <m:rPr>
                <m:sty m:val="p"/>
              </m:rPr>
              <w:rPr>
                <w:rFonts w:ascii="Cambria Math" w:hAnsi="Cambria Math"/>
                <w:sz w:val="28"/>
                <w:szCs w:val="28"/>
              </w:rPr>
              <m:t>бенз</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ЗНГ</m:t>
            </m:r>
          </m:sub>
        </m:sSub>
        <m:r>
          <m:rPr>
            <m:sty m:val="p"/>
          </m:rPr>
          <w:rPr>
            <w:rFonts w:ascii="Cambria Math" w:hAnsi="Cambria Math"/>
            <w:sz w:val="28"/>
            <w:szCs w:val="28"/>
          </w:rPr>
          <m:t>=550075-518112=31963</m:t>
        </m:r>
      </m:oMath>
      <w:r w:rsidR="00C566F0" w:rsidRPr="00C566F0">
        <w:rPr>
          <w:rFonts w:ascii="Times New Roman" w:hAnsi="Times New Roman"/>
          <w:sz w:val="28"/>
          <w:szCs w:val="28"/>
        </w:rPr>
        <w:t xml:space="preserve"> грн.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працює на спиртовому бензині:</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евБЕП</m:t>
                </m:r>
              </m:sub>
            </m:sSub>
            <m:r>
              <m:rPr>
                <m:sty m:val="p"/>
              </m:rPr>
              <w:rPr>
                <w:rFonts w:ascii="Cambria Math" w:hAnsi="Cambria Math"/>
                <w:sz w:val="28"/>
                <w:szCs w:val="28"/>
              </w:rPr>
              <m:t>=S</m:t>
            </m:r>
          </m:e>
          <m:sub>
            <m:r>
              <m:rPr>
                <m:sty m:val="p"/>
              </m:rPr>
              <w:rPr>
                <w:rFonts w:ascii="Cambria Math" w:hAnsi="Cambria Math"/>
                <w:sz w:val="28"/>
                <w:szCs w:val="28"/>
              </w:rPr>
              <m:t>бенз</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БЕП</m:t>
            </m:r>
          </m:sub>
        </m:sSub>
        <m:r>
          <m:rPr>
            <m:sty m:val="p"/>
          </m:rPr>
          <w:rPr>
            <w:rFonts w:ascii="Cambria Math" w:hAnsi="Cambria Math"/>
            <w:sz w:val="28"/>
            <w:szCs w:val="28"/>
          </w:rPr>
          <m:t>=550075-535327=</m:t>
        </m:r>
      </m:oMath>
      <w:r w:rsidR="00C566F0" w:rsidRPr="00C566F0">
        <w:rPr>
          <w:rFonts w:ascii="Times New Roman" w:hAnsi="Times New Roman"/>
          <w:sz w:val="28"/>
          <w:szCs w:val="28"/>
        </w:rPr>
        <w:t xml:space="preserve"> 14748 грн.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працює на ПГ:</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евПГ</m:t>
                </m:r>
              </m:sub>
            </m:sSub>
            <m:r>
              <m:rPr>
                <m:sty m:val="p"/>
              </m:rPr>
              <w:rPr>
                <w:rFonts w:ascii="Cambria Math" w:hAnsi="Cambria Math"/>
                <w:sz w:val="28"/>
                <w:szCs w:val="28"/>
              </w:rPr>
              <m:t>=S</m:t>
            </m:r>
          </m:e>
          <m:sub>
            <m:r>
              <m:rPr>
                <m:sty m:val="p"/>
              </m:rPr>
              <w:rPr>
                <w:rFonts w:ascii="Cambria Math" w:hAnsi="Cambria Math"/>
                <w:sz w:val="28"/>
                <w:szCs w:val="28"/>
              </w:rPr>
              <m:t>бенз</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ПГ</m:t>
            </m:r>
          </m:sub>
        </m:sSub>
        <m:r>
          <m:rPr>
            <m:sty m:val="p"/>
          </m:rPr>
          <w:rPr>
            <w:rFonts w:ascii="Cambria Math" w:hAnsi="Cambria Math"/>
            <w:sz w:val="28"/>
            <w:szCs w:val="28"/>
          </w:rPr>
          <m:t>=550075-544391=</m:t>
        </m:r>
        <m:r>
          <w:rPr>
            <w:rFonts w:ascii="Cambria Math" w:hAnsi="Cambria Math"/>
            <w:sz w:val="28"/>
            <w:szCs w:val="28"/>
          </w:rPr>
          <m:t>5684</m:t>
        </m:r>
      </m:oMath>
      <w:r w:rsidR="00C566F0" w:rsidRPr="00C566F0">
        <w:rPr>
          <w:rFonts w:ascii="Times New Roman" w:hAnsi="Times New Roman"/>
          <w:sz w:val="28"/>
          <w:szCs w:val="28"/>
        </w:rPr>
        <w:t xml:space="preserve"> грн.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працює на БДП:</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Е</m:t>
                </m:r>
              </m:e>
              <m:sub>
                <m:r>
                  <m:rPr>
                    <m:sty m:val="p"/>
                  </m:rPr>
                  <w:rPr>
                    <w:rFonts w:ascii="Cambria Math" w:hAnsi="Cambria Math"/>
                    <w:sz w:val="28"/>
                    <w:szCs w:val="28"/>
                  </w:rPr>
                  <m:t>евБДП</m:t>
                </m:r>
              </m:sub>
            </m:sSub>
            <m:r>
              <m:rPr>
                <m:sty m:val="p"/>
              </m:rPr>
              <w:rPr>
                <w:rFonts w:ascii="Cambria Math" w:hAnsi="Cambria Math"/>
                <w:sz w:val="28"/>
                <w:szCs w:val="28"/>
              </w:rPr>
              <m:t>=S</m:t>
            </m:r>
          </m:e>
          <m:sub>
            <m:r>
              <m:rPr>
                <m:sty m:val="p"/>
              </m:rPr>
              <w:rPr>
                <w:rFonts w:ascii="Cambria Math" w:hAnsi="Cambria Math"/>
                <w:sz w:val="28"/>
                <w:szCs w:val="28"/>
              </w:rPr>
              <m:t>диз</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БДП</m:t>
            </m:r>
          </m:sub>
        </m:sSub>
        <m:r>
          <m:rPr>
            <m:sty m:val="p"/>
          </m:rPr>
          <w:rPr>
            <w:rFonts w:ascii="Cambria Math" w:hAnsi="Cambria Math"/>
            <w:sz w:val="28"/>
            <w:szCs w:val="28"/>
          </w:rPr>
          <m:t>=475592-472519=3073</m:t>
        </m:r>
      </m:oMath>
      <w:r w:rsidR="00C566F0" w:rsidRPr="00C566F0">
        <w:rPr>
          <w:rFonts w:ascii="Times New Roman" w:hAnsi="Times New Roman"/>
          <w:sz w:val="28"/>
          <w:szCs w:val="28"/>
        </w:rPr>
        <w:t xml:space="preserve"> грн.</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6404BB">
      <w:pPr>
        <w:pStyle w:val="a3"/>
        <w:spacing w:line="360" w:lineRule="auto"/>
        <w:jc w:val="center"/>
        <w:rPr>
          <w:rFonts w:ascii="Times New Roman" w:hAnsi="Times New Roman"/>
          <w:sz w:val="28"/>
          <w:szCs w:val="28"/>
        </w:rPr>
      </w:pPr>
      <w:r w:rsidRPr="00C566F0">
        <w:rPr>
          <w:rFonts w:ascii="Times New Roman" w:hAnsi="Times New Roman"/>
          <w:noProof/>
          <w:sz w:val="28"/>
          <w:szCs w:val="28"/>
          <w:lang w:eastAsia="uk-UA"/>
        </w:rPr>
        <w:lastRenderedPageBreak/>
        <w:drawing>
          <wp:inline distT="0" distB="0" distL="0" distR="0" wp14:anchorId="3774FA30" wp14:editId="1DAEC6CD">
            <wp:extent cx="5194300" cy="2908300"/>
            <wp:effectExtent l="0" t="0" r="6350" b="63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Рисунок 3.1 – Собівартість транспортної роботи ТЗ, який живиться різними видами АП, грн</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Таблиця 3.4 – Вихідні дані для розрахунку економічного ефекту від експлуатації ТЗ, який живиться АП</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10"/>
        <w:gridCol w:w="709"/>
        <w:gridCol w:w="1134"/>
        <w:gridCol w:w="992"/>
        <w:gridCol w:w="850"/>
        <w:gridCol w:w="851"/>
        <w:gridCol w:w="992"/>
        <w:gridCol w:w="851"/>
        <w:gridCol w:w="992"/>
      </w:tblGrid>
      <w:tr w:rsidR="00C566F0" w:rsidRPr="006404BB" w:rsidTr="004355DC">
        <w:trPr>
          <w:trHeight w:val="50"/>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 з/п</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Показник</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Позн.</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Одиниця</w:t>
            </w:r>
          </w:p>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вимірю</w:t>
            </w:r>
          </w:p>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вання</w:t>
            </w:r>
          </w:p>
        </w:tc>
        <w:tc>
          <w:tcPr>
            <w:tcW w:w="5528" w:type="dxa"/>
            <w:gridSpan w:val="6"/>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Значення показника ТЗ</w:t>
            </w:r>
          </w:p>
        </w:tc>
      </w:tr>
      <w:tr w:rsidR="00C566F0" w:rsidRPr="006404BB" w:rsidTr="004355DC">
        <w:trPr>
          <w:trHeight w:val="44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Бензин</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ДП</w:t>
            </w:r>
          </w:p>
          <w:p w:rsidR="00C566F0" w:rsidRPr="006404BB" w:rsidRDefault="00C566F0" w:rsidP="006404BB">
            <w:pPr>
              <w:pStyle w:val="a3"/>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ЗНГ</w:t>
            </w:r>
          </w:p>
          <w:p w:rsidR="00C566F0" w:rsidRPr="006404BB" w:rsidRDefault="00C566F0" w:rsidP="006404BB">
            <w:pPr>
              <w:pStyle w:val="a3"/>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Спиртовий бензин</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ПГ</w:t>
            </w:r>
          </w:p>
          <w:p w:rsidR="00C566F0" w:rsidRPr="006404BB" w:rsidRDefault="00C566F0" w:rsidP="006404BB">
            <w:pPr>
              <w:pStyle w:val="a3"/>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6404BB">
            <w:pPr>
              <w:pStyle w:val="a3"/>
              <w:jc w:val="center"/>
              <w:rPr>
                <w:rFonts w:ascii="Times New Roman" w:hAnsi="Times New Roman"/>
                <w:sz w:val="24"/>
                <w:szCs w:val="24"/>
              </w:rPr>
            </w:pPr>
            <w:r w:rsidRPr="006404BB">
              <w:rPr>
                <w:rFonts w:ascii="Times New Roman" w:hAnsi="Times New Roman"/>
                <w:sz w:val="24"/>
                <w:szCs w:val="24"/>
              </w:rPr>
              <w:t>БДП</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Річний випуск</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vertAlign w:val="subscript"/>
              </w:rPr>
            </w:pPr>
            <w:r w:rsidRPr="006404BB">
              <w:rPr>
                <w:rFonts w:ascii="Times New Roman" w:hAnsi="Times New Roman"/>
                <w:sz w:val="24"/>
                <w:szCs w:val="24"/>
              </w:rPr>
              <w:t>А</w:t>
            </w:r>
          </w:p>
        </w:tc>
        <w:tc>
          <w:tcPr>
            <w:tcW w:w="1134"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Собівартість транспортної роботи</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lang w:val="en-US"/>
              </w:rPr>
            </w:pPr>
            <w:r w:rsidRPr="006404BB">
              <w:rPr>
                <w:rFonts w:ascii="Times New Roman" w:hAnsi="Times New Roman"/>
                <w:sz w:val="24"/>
                <w:szCs w:val="24"/>
                <w:lang w:val="en-US"/>
              </w:rPr>
              <w:t>S</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550075</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475592</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518112</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535327</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544391</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472519</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Сукупні інвестиції у переобладнання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грн.</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20350</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56200</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15500</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Середній річний пробіг</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L</w:t>
            </w:r>
            <w:r w:rsidRPr="006404BB">
              <w:rPr>
                <w:rFonts w:ascii="Times New Roman" w:hAnsi="Times New Roman"/>
                <w:sz w:val="24"/>
                <w:szCs w:val="24"/>
                <w:vertAlign w:val="subscript"/>
              </w:rPr>
              <w:t>p</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тис. км.</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17,5</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Моторесурс ТЗ в перерахунку на пробіг до капітального ремонту</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L</w:t>
            </w:r>
            <w:r w:rsidRPr="006404BB">
              <w:rPr>
                <w:rFonts w:ascii="Times New Roman" w:hAnsi="Times New Roman"/>
                <w:sz w:val="24"/>
                <w:szCs w:val="24"/>
                <w:vertAlign w:val="subscript"/>
              </w:rPr>
              <w:t>kp</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тис. км.</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150</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150</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180</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150</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180</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150</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6.</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Лінійна норма витрати палива ТЗ</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q</w:t>
            </w:r>
            <w:r w:rsidRPr="006404BB">
              <w:rPr>
                <w:rFonts w:ascii="Times New Roman" w:hAnsi="Times New Roman"/>
                <w:sz w:val="24"/>
                <w:szCs w:val="24"/>
                <w:vertAlign w:val="subscript"/>
              </w:rPr>
              <w:t>n</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л/100км</w:t>
            </w:r>
          </w:p>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м</w:t>
            </w:r>
            <w:r w:rsidRPr="006404BB">
              <w:rPr>
                <w:rFonts w:ascii="Times New Roman" w:hAnsi="Times New Roman"/>
                <w:sz w:val="24"/>
                <w:szCs w:val="24"/>
                <w:vertAlign w:val="superscript"/>
              </w:rPr>
              <w:t>3</w:t>
            </w:r>
            <w:r w:rsidRPr="006404BB">
              <w:rPr>
                <w:rFonts w:ascii="Times New Roman" w:hAnsi="Times New Roman"/>
                <w:sz w:val="24"/>
                <w:szCs w:val="24"/>
              </w:rPr>
              <w:t>/100км</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23</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16</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27</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27</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18</w:t>
            </w:r>
          </w:p>
        </w:tc>
      </w:tr>
      <w:tr w:rsidR="00C566F0" w:rsidRPr="006404BB" w:rsidTr="004355DC">
        <w:tc>
          <w:tcPr>
            <w:tcW w:w="568"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Ціна палива (на середину жовтня 2025 р.)</w:t>
            </w:r>
          </w:p>
        </w:tc>
        <w:tc>
          <w:tcPr>
            <w:tcW w:w="709"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Ц</w:t>
            </w:r>
            <w:r w:rsidRPr="006404BB">
              <w:rPr>
                <w:rFonts w:ascii="Times New Roman" w:hAnsi="Times New Roman"/>
                <w:sz w:val="24"/>
                <w:szCs w:val="24"/>
                <w:vertAlign w:val="subscript"/>
              </w:rPr>
              <w:t>n</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грн./л</w:t>
            </w:r>
          </w:p>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грн./м</w:t>
            </w:r>
            <w:r w:rsidRPr="006404BB">
              <w:rPr>
                <w:rFonts w:ascii="Times New Roman" w:hAnsi="Times New Roman"/>
                <w:sz w:val="24"/>
                <w:szCs w:val="24"/>
                <w:vertAlign w:val="superscript"/>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55</w:t>
            </w:r>
          </w:p>
        </w:tc>
        <w:tc>
          <w:tcPr>
            <w:tcW w:w="850"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55</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36</w:t>
            </w:r>
          </w:p>
        </w:tc>
        <w:tc>
          <w:tcPr>
            <w:tcW w:w="992" w:type="dxa"/>
            <w:tcBorders>
              <w:top w:val="single" w:sz="4" w:space="0" w:color="auto"/>
              <w:left w:val="single" w:sz="4" w:space="0" w:color="auto"/>
              <w:bottom w:val="single" w:sz="4" w:space="0" w:color="auto"/>
              <w:right w:val="single" w:sz="4" w:space="0" w:color="auto"/>
            </w:tcBorders>
            <w:vAlign w:val="center"/>
            <w:hideMark/>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48</w:t>
            </w:r>
          </w:p>
        </w:tc>
        <w:tc>
          <w:tcPr>
            <w:tcW w:w="851"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42</w:t>
            </w:r>
          </w:p>
        </w:tc>
        <w:tc>
          <w:tcPr>
            <w:tcW w:w="992" w:type="dxa"/>
            <w:tcBorders>
              <w:top w:val="single" w:sz="4" w:space="0" w:color="auto"/>
              <w:left w:val="single" w:sz="4" w:space="0" w:color="auto"/>
              <w:bottom w:val="single" w:sz="4" w:space="0" w:color="auto"/>
              <w:right w:val="single" w:sz="4" w:space="0" w:color="auto"/>
            </w:tcBorders>
            <w:vAlign w:val="center"/>
          </w:tcPr>
          <w:p w:rsidR="00C566F0" w:rsidRPr="006404BB" w:rsidRDefault="00C566F0" w:rsidP="00C566F0">
            <w:pPr>
              <w:pStyle w:val="a3"/>
              <w:jc w:val="both"/>
              <w:rPr>
                <w:rFonts w:ascii="Times New Roman" w:hAnsi="Times New Roman"/>
                <w:sz w:val="24"/>
                <w:szCs w:val="24"/>
              </w:rPr>
            </w:pPr>
            <w:r w:rsidRPr="006404BB">
              <w:rPr>
                <w:rFonts w:ascii="Times New Roman" w:hAnsi="Times New Roman"/>
                <w:sz w:val="24"/>
                <w:szCs w:val="24"/>
              </w:rPr>
              <w:t>45</w:t>
            </w:r>
          </w:p>
        </w:tc>
      </w:tr>
    </w:tbl>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lastRenderedPageBreak/>
        <w:tab/>
      </w:r>
      <w:r w:rsidRPr="00C566F0">
        <w:rPr>
          <w:rFonts w:ascii="Times New Roman" w:hAnsi="Times New Roman"/>
          <w:sz w:val="28"/>
          <w:szCs w:val="28"/>
        </w:rPr>
        <w:t>Результати розрахунків річної суми економії експлуатаційних витрат ТЗ, який живиться різними видами АП, наведено на рис. 3.2.</w:t>
      </w:r>
    </w:p>
    <w:p w:rsidR="00C566F0" w:rsidRPr="00C566F0" w:rsidRDefault="006404BB" w:rsidP="00C566F0">
      <w:pPr>
        <w:pStyle w:val="a3"/>
        <w:spacing w:line="360" w:lineRule="auto"/>
        <w:jc w:val="both"/>
        <w:rPr>
          <w:rFonts w:ascii="Times New Roman" w:hAnsi="Times New Roman"/>
          <w:color w:val="FF0000"/>
          <w:sz w:val="28"/>
          <w:szCs w:val="28"/>
        </w:rPr>
      </w:pPr>
      <w:r>
        <w:rPr>
          <w:rFonts w:ascii="Times New Roman" w:hAnsi="Times New Roman"/>
          <w:color w:val="FF0000"/>
          <w:sz w:val="28"/>
          <w:szCs w:val="28"/>
        </w:rPr>
        <w:tab/>
      </w:r>
    </w:p>
    <w:p w:rsidR="00C566F0" w:rsidRPr="00C566F0" w:rsidRDefault="00C566F0" w:rsidP="006404BB">
      <w:pPr>
        <w:pStyle w:val="a3"/>
        <w:spacing w:line="360" w:lineRule="auto"/>
        <w:jc w:val="center"/>
        <w:rPr>
          <w:rFonts w:ascii="Times New Roman" w:hAnsi="Times New Roman"/>
          <w:color w:val="FF0000"/>
          <w:sz w:val="28"/>
          <w:szCs w:val="28"/>
        </w:rPr>
      </w:pPr>
      <w:r w:rsidRPr="00C566F0">
        <w:rPr>
          <w:rFonts w:ascii="Times New Roman" w:hAnsi="Times New Roman"/>
          <w:noProof/>
          <w:sz w:val="28"/>
          <w:szCs w:val="28"/>
          <w:lang w:eastAsia="uk-UA"/>
        </w:rPr>
        <w:drawing>
          <wp:inline distT="0" distB="0" distL="0" distR="0" wp14:anchorId="550D6543" wp14:editId="7DF29D6B">
            <wp:extent cx="5010701" cy="2716773"/>
            <wp:effectExtent l="0" t="0" r="0" b="762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566F0" w:rsidRPr="00C566F0" w:rsidRDefault="00C566F0" w:rsidP="00C566F0">
      <w:pPr>
        <w:pStyle w:val="a3"/>
        <w:spacing w:line="360" w:lineRule="auto"/>
        <w:ind w:firstLine="708"/>
        <w:jc w:val="both"/>
        <w:rPr>
          <w:rFonts w:ascii="Times New Roman" w:hAnsi="Times New Roman"/>
          <w:color w:val="FF0000"/>
          <w:sz w:val="28"/>
          <w:szCs w:val="28"/>
        </w:rPr>
      </w:pPr>
      <w:r w:rsidRPr="00C566F0">
        <w:rPr>
          <w:rFonts w:ascii="Times New Roman" w:hAnsi="Times New Roman"/>
          <w:sz w:val="28"/>
          <w:szCs w:val="28"/>
        </w:rPr>
        <w:t>Рисунок 3.2 – Річна сума економії експлуатаційних витрат ТЗ, який живиться різними видами АП</w:t>
      </w:r>
    </w:p>
    <w:p w:rsidR="00C566F0" w:rsidRPr="00C566F0" w:rsidRDefault="00C566F0"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Термін окупності інвестицій:</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живиться ЗНГ:</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окЗНГ</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К</m:t>
                </m:r>
              </m:num>
              <m:den>
                <m:r>
                  <m:rPr>
                    <m:sty m:val="p"/>
                  </m:rPr>
                  <w:rPr>
                    <w:rFonts w:ascii="Cambria Math" w:hAnsi="Cambria Math"/>
                    <w:sz w:val="28"/>
                    <w:szCs w:val="28"/>
                  </w:rPr>
                  <m:t>Е</m:t>
                </m:r>
              </m:den>
            </m:f>
          </m:e>
          <m:sub>
            <m:r>
              <m:rPr>
                <m:sty m:val="p"/>
              </m:rPr>
              <w:rPr>
                <w:rFonts w:ascii="Cambria Math" w:hAnsi="Cambria Math"/>
                <w:sz w:val="28"/>
                <w:szCs w:val="28"/>
              </w:rPr>
              <m:t>ев</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20350</m:t>
            </m:r>
          </m:num>
          <m:den>
            <m:r>
              <m:rPr>
                <m:sty m:val="p"/>
              </m:rPr>
              <w:rPr>
                <w:rFonts w:ascii="Cambria Math" w:hAnsi="Cambria Math"/>
                <w:sz w:val="28"/>
                <w:szCs w:val="28"/>
              </w:rPr>
              <m:t>31963</m:t>
            </m:r>
          </m:den>
        </m:f>
        <m:r>
          <m:rPr>
            <m:sty m:val="p"/>
          </m:rPr>
          <w:rPr>
            <w:rFonts w:ascii="Cambria Math" w:hAnsi="Cambria Math"/>
            <w:sz w:val="28"/>
            <w:szCs w:val="28"/>
          </w:rPr>
          <m:t>=0,63</m:t>
        </m:r>
      </m:oMath>
      <w:r w:rsidR="00C566F0" w:rsidRPr="00C566F0">
        <w:rPr>
          <w:rFonts w:ascii="Times New Roman" w:hAnsi="Times New Roman"/>
          <w:sz w:val="28"/>
          <w:szCs w:val="28"/>
        </w:rPr>
        <w:t xml:space="preserve"> роки.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ТЗ, який живиться ПГ:</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окПГ</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К</m:t>
                </m:r>
              </m:num>
              <m:den>
                <m:r>
                  <m:rPr>
                    <m:sty m:val="p"/>
                  </m:rPr>
                  <w:rPr>
                    <w:rFonts w:ascii="Cambria Math" w:hAnsi="Cambria Math"/>
                    <w:sz w:val="28"/>
                    <w:szCs w:val="28"/>
                  </w:rPr>
                  <m:t>Е</m:t>
                </m:r>
              </m:den>
            </m:f>
          </m:e>
          <m:sub>
            <m:r>
              <m:rPr>
                <m:sty m:val="p"/>
              </m:rPr>
              <w:rPr>
                <w:rFonts w:ascii="Cambria Math" w:hAnsi="Cambria Math"/>
                <w:sz w:val="28"/>
                <w:szCs w:val="28"/>
              </w:rPr>
              <m:t>ев</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56200</m:t>
            </m:r>
          </m:num>
          <m:den>
            <m:r>
              <m:rPr>
                <m:sty m:val="p"/>
              </m:rPr>
              <w:rPr>
                <w:rFonts w:ascii="Cambria Math" w:hAnsi="Cambria Math"/>
                <w:sz w:val="28"/>
                <w:szCs w:val="28"/>
              </w:rPr>
              <m:t>5684</m:t>
            </m:r>
          </m:den>
        </m:f>
        <m:r>
          <m:rPr>
            <m:sty m:val="p"/>
          </m:rPr>
          <w:rPr>
            <w:rFonts w:ascii="Cambria Math" w:hAnsi="Cambria Math"/>
            <w:sz w:val="28"/>
            <w:szCs w:val="28"/>
          </w:rPr>
          <m:t>=9,9</m:t>
        </m:r>
      </m:oMath>
      <w:r w:rsidR="00C566F0" w:rsidRPr="00C566F0">
        <w:rPr>
          <w:rFonts w:ascii="Times New Roman" w:hAnsi="Times New Roman"/>
          <w:sz w:val="28"/>
          <w:szCs w:val="28"/>
        </w:rPr>
        <w:t xml:space="preserve"> років.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 ТЗ, який живиться БДП:</w:t>
      </w:r>
    </w:p>
    <w:p w:rsidR="00C566F0" w:rsidRPr="00C566F0" w:rsidRDefault="00045D29" w:rsidP="006404BB">
      <w:pPr>
        <w:pStyle w:val="a3"/>
        <w:spacing w:line="360" w:lineRule="auto"/>
        <w:jc w:val="center"/>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Т</m:t>
                </m:r>
              </m:e>
              <m:sub>
                <m:r>
                  <m:rPr>
                    <m:sty m:val="p"/>
                  </m:rPr>
                  <w:rPr>
                    <w:rFonts w:ascii="Cambria Math" w:hAnsi="Cambria Math"/>
                    <w:sz w:val="28"/>
                    <w:szCs w:val="28"/>
                  </w:rPr>
                  <m:t>окБДП</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К</m:t>
                </m:r>
              </m:num>
              <m:den>
                <m:r>
                  <m:rPr>
                    <m:sty m:val="p"/>
                  </m:rPr>
                  <w:rPr>
                    <w:rFonts w:ascii="Cambria Math" w:hAnsi="Cambria Math"/>
                    <w:sz w:val="28"/>
                    <w:szCs w:val="28"/>
                  </w:rPr>
                  <m:t>Е</m:t>
                </m:r>
              </m:den>
            </m:f>
          </m:e>
          <m:sub>
            <m:r>
              <m:rPr>
                <m:sty m:val="p"/>
              </m:rPr>
              <w:rPr>
                <w:rFonts w:ascii="Cambria Math" w:hAnsi="Cambria Math"/>
                <w:sz w:val="28"/>
                <w:szCs w:val="28"/>
              </w:rPr>
              <m:t>ев</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15500</m:t>
            </m:r>
          </m:num>
          <m:den>
            <m:r>
              <m:rPr>
                <m:sty m:val="p"/>
              </m:rPr>
              <w:rPr>
                <w:rFonts w:ascii="Cambria Math" w:hAnsi="Cambria Math"/>
                <w:sz w:val="28"/>
                <w:szCs w:val="28"/>
              </w:rPr>
              <m:t>3073</m:t>
            </m:r>
          </m:den>
        </m:f>
        <m:r>
          <m:rPr>
            <m:sty m:val="p"/>
          </m:rPr>
          <w:rPr>
            <w:rFonts w:ascii="Cambria Math" w:hAnsi="Cambria Math"/>
            <w:sz w:val="28"/>
            <w:szCs w:val="28"/>
          </w:rPr>
          <m:t>=5,1</m:t>
        </m:r>
      </m:oMath>
      <w:r w:rsidR="00C566F0" w:rsidRPr="00C566F0">
        <w:rPr>
          <w:rFonts w:ascii="Times New Roman" w:hAnsi="Times New Roman"/>
          <w:sz w:val="28"/>
          <w:szCs w:val="28"/>
        </w:rPr>
        <w:t xml:space="preserve"> роки.</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Результати розрахунків терміну окупності ТЗ, який живиться на різних видах АП наведено на рис. 3.3.</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C566F0" w:rsidRPr="00C566F0" w:rsidRDefault="00C566F0" w:rsidP="006404BB">
      <w:pPr>
        <w:pStyle w:val="a3"/>
        <w:spacing w:line="360" w:lineRule="auto"/>
        <w:jc w:val="center"/>
        <w:rPr>
          <w:rFonts w:ascii="Times New Roman" w:hAnsi="Times New Roman"/>
          <w:sz w:val="28"/>
          <w:szCs w:val="28"/>
        </w:rPr>
      </w:pPr>
      <w:r w:rsidRPr="00C566F0">
        <w:rPr>
          <w:rFonts w:ascii="Times New Roman" w:hAnsi="Times New Roman"/>
          <w:noProof/>
          <w:sz w:val="28"/>
          <w:szCs w:val="28"/>
          <w:lang w:eastAsia="uk-UA"/>
        </w:rPr>
        <w:lastRenderedPageBreak/>
        <w:drawing>
          <wp:inline distT="0" distB="0" distL="0" distR="0" wp14:anchorId="5F8E0928" wp14:editId="670223F6">
            <wp:extent cx="4800600" cy="230505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Рисунок 3.3 – Термін окупності ТЗ, який живиться на різних видах АП</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Розраховано собівартість транспортної роботи ТЗ який живиться на традиційних та АП. Зокрема, собівартість транспортної роботи ТЗ, який живиться на бензині складає 550075 грн., на ДП – 475592 грн., на ЗНГ – 518112 грн., на спиртовмісному бензині – 535327 грн., на ПГ – 544391 грн., на БДП – 472519 грн. За результатами розрахунків видно, що використання АП в ТЗ на прикладі вантажного ТЗ ГАЗ-3307 дає економічний ефект за рахунок меншої вартості палива.</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iCs/>
          <w:sz w:val="28"/>
          <w:szCs w:val="28"/>
        </w:rPr>
        <w:t xml:space="preserve">Розраховано </w:t>
      </w:r>
      <w:r w:rsidRPr="00C566F0">
        <w:rPr>
          <w:rFonts w:ascii="Times New Roman" w:hAnsi="Times New Roman"/>
          <w:sz w:val="28"/>
          <w:szCs w:val="28"/>
        </w:rPr>
        <w:t>річну суму економії експлуатаційних витрат ТЗ, який живиться на різних видах АП. Так, ТЗ який працює на ЗНГ має річну суму економії експлуатаційних витрат – 31963 грн., на спиртовмісному бензині – 14748 грн., на ПГ – 5684 грн., на БДП – 3073 грн.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 xml:space="preserve">Розраховано термін окупності витрат на переобладнання та переведення ТЗ для роботи на АП. Так, </w:t>
      </w:r>
      <w:r w:rsidRPr="00C566F0">
        <w:rPr>
          <w:rFonts w:ascii="Times New Roman" w:hAnsi="Times New Roman"/>
          <w:iCs/>
          <w:sz w:val="28"/>
          <w:szCs w:val="28"/>
        </w:rPr>
        <w:t xml:space="preserve">витрати на переобладнання ТЗ який живиться на ЗНГ, окупляться за 0,63 роки, на ПГ </w:t>
      </w:r>
      <w:r w:rsidRPr="00C566F0">
        <w:rPr>
          <w:rFonts w:ascii="Times New Roman" w:hAnsi="Times New Roman"/>
          <w:sz w:val="28"/>
          <w:szCs w:val="28"/>
        </w:rPr>
        <w:t>–</w:t>
      </w:r>
      <w:r w:rsidRPr="00C566F0">
        <w:rPr>
          <w:rFonts w:ascii="Times New Roman" w:hAnsi="Times New Roman"/>
          <w:iCs/>
          <w:sz w:val="28"/>
          <w:szCs w:val="28"/>
        </w:rPr>
        <w:t xml:space="preserve"> за 9,9 років, на БДП </w:t>
      </w:r>
      <w:r w:rsidRPr="00C566F0">
        <w:rPr>
          <w:rFonts w:ascii="Times New Roman" w:hAnsi="Times New Roman"/>
          <w:sz w:val="28"/>
          <w:szCs w:val="28"/>
        </w:rPr>
        <w:t>–</w:t>
      </w:r>
      <w:r w:rsidRPr="00C566F0">
        <w:rPr>
          <w:rFonts w:ascii="Times New Roman" w:hAnsi="Times New Roman"/>
          <w:iCs/>
          <w:sz w:val="28"/>
          <w:szCs w:val="28"/>
        </w:rPr>
        <w:t xml:space="preserve"> за 5,1 років.</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Як видно з розрахунків, найкращі економічні показники ТЗ який живиться на ЗНГ.</w:t>
      </w:r>
    </w:p>
    <w:p w:rsidR="00C566F0" w:rsidRDefault="00C566F0" w:rsidP="00C566F0">
      <w:pPr>
        <w:pStyle w:val="a3"/>
        <w:spacing w:line="360" w:lineRule="auto"/>
        <w:jc w:val="both"/>
        <w:rPr>
          <w:rFonts w:ascii="Times New Roman" w:hAnsi="Times New Roman"/>
          <w:color w:val="FF0000"/>
          <w:sz w:val="28"/>
          <w:szCs w:val="28"/>
        </w:rPr>
      </w:pPr>
    </w:p>
    <w:p w:rsidR="006404BB" w:rsidRDefault="006404BB" w:rsidP="00C566F0">
      <w:pPr>
        <w:pStyle w:val="a3"/>
        <w:spacing w:line="360" w:lineRule="auto"/>
        <w:jc w:val="both"/>
        <w:rPr>
          <w:rFonts w:ascii="Times New Roman" w:hAnsi="Times New Roman"/>
          <w:color w:val="FF0000"/>
          <w:sz w:val="28"/>
          <w:szCs w:val="28"/>
        </w:rPr>
      </w:pPr>
    </w:p>
    <w:p w:rsidR="006404BB" w:rsidRDefault="006404BB" w:rsidP="00C566F0">
      <w:pPr>
        <w:pStyle w:val="a3"/>
        <w:spacing w:line="360" w:lineRule="auto"/>
        <w:jc w:val="both"/>
        <w:rPr>
          <w:rFonts w:ascii="Times New Roman" w:hAnsi="Times New Roman"/>
          <w:color w:val="FF0000"/>
          <w:sz w:val="28"/>
          <w:szCs w:val="28"/>
        </w:rPr>
      </w:pPr>
    </w:p>
    <w:p w:rsidR="006404BB" w:rsidRPr="00C566F0" w:rsidRDefault="006404BB" w:rsidP="00C566F0">
      <w:pPr>
        <w:pStyle w:val="a3"/>
        <w:spacing w:line="360" w:lineRule="auto"/>
        <w:jc w:val="both"/>
        <w:rPr>
          <w:rFonts w:ascii="Times New Roman" w:hAnsi="Times New Roman"/>
          <w:color w:val="FF0000"/>
          <w:sz w:val="28"/>
          <w:szCs w:val="28"/>
        </w:rPr>
      </w:pPr>
    </w:p>
    <w:p w:rsidR="00C566F0" w:rsidRPr="00C566F0" w:rsidRDefault="00C566F0" w:rsidP="00C566F0">
      <w:pPr>
        <w:pStyle w:val="a3"/>
        <w:spacing w:line="360" w:lineRule="auto"/>
        <w:ind w:firstLine="708"/>
        <w:jc w:val="both"/>
        <w:rPr>
          <w:rFonts w:ascii="Times New Roman" w:hAnsi="Times New Roman"/>
          <w:b/>
          <w:sz w:val="28"/>
          <w:szCs w:val="28"/>
        </w:rPr>
      </w:pPr>
      <w:r w:rsidRPr="00C566F0">
        <w:rPr>
          <w:rFonts w:ascii="Times New Roman" w:hAnsi="Times New Roman"/>
          <w:b/>
          <w:sz w:val="28"/>
          <w:szCs w:val="28"/>
        </w:rPr>
        <w:lastRenderedPageBreak/>
        <w:t>2.3 Висновки до розділу 3</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 xml:space="preserve">Розраховано витрати на переобладнання та переведення ТЗ на прикладі вантажного ТЗ ГАЗ-3307, які включають в себе витрати на придбання обладнання та комплектуючих і заробітну плату виконавців робіт. Щоб виконати переобладнання ТЗ, для роботи на ЗНГ потрібно витратити коштів у розмірі 20350 грн., для роботи на ПГ – 56200 грн., для роботи на БДП – 15500 грн.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Розраховано собівартість транспортної роботи ТЗ який живиться на традиційних та АП. Зокрема, собівартість транспортної роботи ТЗ, який живиться на бензині складає 550075 грн., на ДП – 475592 грн., на ЗНГ – 518112 грн., на спиртовмісному бензині – 535327 грн., на ПГ – 544391 грн., на БДП – 472519 грн. За результатами розрахунків видно, що використання АП в ТЗ на прикладі вантажного ТЗ ГАЗ-3307 дає економічний ефект за рахунок меншої вартості палива.</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iCs/>
          <w:sz w:val="28"/>
          <w:szCs w:val="28"/>
        </w:rPr>
        <w:t xml:space="preserve">Розраховано </w:t>
      </w:r>
      <w:r w:rsidRPr="00C566F0">
        <w:rPr>
          <w:rFonts w:ascii="Times New Roman" w:hAnsi="Times New Roman"/>
          <w:sz w:val="28"/>
          <w:szCs w:val="28"/>
        </w:rPr>
        <w:t>річну суму економії експлуатаційних витрат ТЗ, який живиться на різних видах АП. Так, ТЗ який працює на ЗНГ має річну суму економії експлуатаційних витрат – 31963 грн., на спиртовмісному бензині – 14748 грн., на ПГ – 5684 грн., на БДП – 3073 грн.</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color w:val="FF0000"/>
          <w:sz w:val="28"/>
          <w:szCs w:val="28"/>
        </w:rPr>
        <w:tab/>
      </w:r>
      <w:r w:rsidRPr="00C566F0">
        <w:rPr>
          <w:rFonts w:ascii="Times New Roman" w:hAnsi="Times New Roman"/>
          <w:sz w:val="28"/>
          <w:szCs w:val="28"/>
        </w:rPr>
        <w:t xml:space="preserve">Розраховано термін окупності витрат на переобладнання та переведення ТЗ для роботи на АП. Так, </w:t>
      </w:r>
      <w:r w:rsidRPr="00C566F0">
        <w:rPr>
          <w:rFonts w:ascii="Times New Roman" w:hAnsi="Times New Roman"/>
          <w:iCs/>
          <w:sz w:val="28"/>
          <w:szCs w:val="28"/>
        </w:rPr>
        <w:t xml:space="preserve">витрати на переобладнання ТЗ який живиться на ЗНГ, окупляться за 0,63 роки, на ПГ </w:t>
      </w:r>
      <w:r w:rsidRPr="00C566F0">
        <w:rPr>
          <w:rFonts w:ascii="Times New Roman" w:hAnsi="Times New Roman"/>
          <w:sz w:val="28"/>
          <w:szCs w:val="28"/>
        </w:rPr>
        <w:t>–</w:t>
      </w:r>
      <w:r w:rsidRPr="00C566F0">
        <w:rPr>
          <w:rFonts w:ascii="Times New Roman" w:hAnsi="Times New Roman"/>
          <w:iCs/>
          <w:sz w:val="28"/>
          <w:szCs w:val="28"/>
        </w:rPr>
        <w:t xml:space="preserve"> за 9,9 років, на БДП </w:t>
      </w:r>
      <w:r w:rsidRPr="00C566F0">
        <w:rPr>
          <w:rFonts w:ascii="Times New Roman" w:hAnsi="Times New Roman"/>
          <w:sz w:val="28"/>
          <w:szCs w:val="28"/>
        </w:rPr>
        <w:t>–</w:t>
      </w:r>
      <w:r w:rsidRPr="00C566F0">
        <w:rPr>
          <w:rFonts w:ascii="Times New Roman" w:hAnsi="Times New Roman"/>
          <w:iCs/>
          <w:sz w:val="28"/>
          <w:szCs w:val="28"/>
        </w:rPr>
        <w:t xml:space="preserve"> за 5,1 років.</w:t>
      </w:r>
    </w:p>
    <w:p w:rsidR="00C566F0" w:rsidRPr="00C566F0" w:rsidRDefault="00C566F0" w:rsidP="00C566F0">
      <w:pPr>
        <w:pStyle w:val="a3"/>
        <w:spacing w:line="360" w:lineRule="auto"/>
        <w:jc w:val="both"/>
        <w:rPr>
          <w:rFonts w:ascii="Times New Roman" w:hAnsi="Times New Roman"/>
          <w:iCs/>
          <w:sz w:val="28"/>
          <w:szCs w:val="28"/>
        </w:rPr>
      </w:pPr>
    </w:p>
    <w:p w:rsidR="00C566F0" w:rsidRPr="00C566F0" w:rsidRDefault="00C566F0" w:rsidP="00C566F0">
      <w:pPr>
        <w:pStyle w:val="a3"/>
        <w:spacing w:line="360" w:lineRule="auto"/>
        <w:jc w:val="both"/>
        <w:rPr>
          <w:rFonts w:ascii="Times New Roman" w:hAnsi="Times New Roman"/>
          <w:iCs/>
          <w:sz w:val="28"/>
          <w:szCs w:val="28"/>
        </w:rPr>
      </w:pPr>
    </w:p>
    <w:p w:rsidR="00C566F0" w:rsidRPr="00C566F0" w:rsidRDefault="00C566F0" w:rsidP="00C566F0">
      <w:pPr>
        <w:pStyle w:val="a3"/>
        <w:spacing w:line="360" w:lineRule="auto"/>
        <w:jc w:val="both"/>
        <w:rPr>
          <w:rFonts w:ascii="Times New Roman" w:hAnsi="Times New Roman"/>
          <w:iCs/>
          <w:sz w:val="28"/>
          <w:szCs w:val="28"/>
        </w:rPr>
      </w:pPr>
    </w:p>
    <w:p w:rsidR="00C566F0" w:rsidRPr="00C566F0" w:rsidRDefault="00C566F0" w:rsidP="00C566F0">
      <w:pPr>
        <w:pStyle w:val="a3"/>
        <w:spacing w:line="360" w:lineRule="auto"/>
        <w:jc w:val="both"/>
        <w:rPr>
          <w:rFonts w:ascii="Times New Roman" w:hAnsi="Times New Roman"/>
          <w:iCs/>
          <w:sz w:val="28"/>
          <w:szCs w:val="28"/>
        </w:rPr>
      </w:pPr>
    </w:p>
    <w:p w:rsidR="00C566F0" w:rsidRDefault="00C566F0" w:rsidP="00C566F0">
      <w:pPr>
        <w:pStyle w:val="a3"/>
        <w:spacing w:line="360" w:lineRule="auto"/>
        <w:jc w:val="both"/>
        <w:rPr>
          <w:rFonts w:ascii="Times New Roman" w:hAnsi="Times New Roman"/>
          <w:iCs/>
          <w:sz w:val="28"/>
          <w:szCs w:val="28"/>
        </w:rPr>
      </w:pPr>
    </w:p>
    <w:p w:rsidR="006404BB" w:rsidRDefault="006404BB" w:rsidP="00C566F0">
      <w:pPr>
        <w:pStyle w:val="a3"/>
        <w:spacing w:line="360" w:lineRule="auto"/>
        <w:jc w:val="both"/>
        <w:rPr>
          <w:rFonts w:ascii="Times New Roman" w:hAnsi="Times New Roman"/>
          <w:iCs/>
          <w:sz w:val="28"/>
          <w:szCs w:val="28"/>
        </w:rPr>
      </w:pPr>
    </w:p>
    <w:p w:rsidR="006404BB" w:rsidRDefault="006404BB" w:rsidP="00C566F0">
      <w:pPr>
        <w:pStyle w:val="a3"/>
        <w:spacing w:line="360" w:lineRule="auto"/>
        <w:jc w:val="both"/>
        <w:rPr>
          <w:rFonts w:ascii="Times New Roman" w:hAnsi="Times New Roman"/>
          <w:iCs/>
          <w:sz w:val="28"/>
          <w:szCs w:val="28"/>
        </w:rPr>
      </w:pPr>
    </w:p>
    <w:p w:rsidR="006404BB" w:rsidRPr="00C566F0" w:rsidRDefault="006404BB" w:rsidP="00C566F0">
      <w:pPr>
        <w:pStyle w:val="a3"/>
        <w:spacing w:line="360" w:lineRule="auto"/>
        <w:jc w:val="both"/>
        <w:rPr>
          <w:rFonts w:ascii="Times New Roman" w:hAnsi="Times New Roman"/>
          <w:iCs/>
          <w:sz w:val="28"/>
          <w:szCs w:val="28"/>
        </w:rPr>
      </w:pPr>
    </w:p>
    <w:p w:rsidR="00C566F0" w:rsidRPr="00C566F0" w:rsidRDefault="00C566F0" w:rsidP="00C566F0">
      <w:pPr>
        <w:pStyle w:val="a3"/>
        <w:spacing w:line="360" w:lineRule="auto"/>
        <w:jc w:val="both"/>
        <w:rPr>
          <w:rFonts w:ascii="Times New Roman" w:hAnsi="Times New Roman"/>
          <w:iCs/>
          <w:sz w:val="28"/>
          <w:szCs w:val="28"/>
        </w:rPr>
      </w:pPr>
    </w:p>
    <w:p w:rsidR="00C566F0" w:rsidRPr="00C566F0" w:rsidRDefault="00C566F0" w:rsidP="00C566F0">
      <w:pPr>
        <w:pStyle w:val="a3"/>
        <w:jc w:val="center"/>
        <w:rPr>
          <w:rFonts w:ascii="Times New Roman" w:hAnsi="Times New Roman"/>
          <w:b/>
          <w:sz w:val="28"/>
          <w:szCs w:val="28"/>
        </w:rPr>
      </w:pPr>
      <w:r w:rsidRPr="00C566F0">
        <w:rPr>
          <w:rFonts w:ascii="Times New Roman" w:hAnsi="Times New Roman"/>
          <w:b/>
          <w:sz w:val="28"/>
          <w:szCs w:val="28"/>
        </w:rPr>
        <w:lastRenderedPageBreak/>
        <w:t>ВИСНОВКИ</w:t>
      </w:r>
    </w:p>
    <w:p w:rsidR="00C566F0" w:rsidRPr="00C566F0" w:rsidRDefault="00C566F0" w:rsidP="004355DC">
      <w:pPr>
        <w:pStyle w:val="a3"/>
        <w:spacing w:line="360" w:lineRule="auto"/>
        <w:jc w:val="both"/>
        <w:rPr>
          <w:rFonts w:ascii="Times New Roman" w:hAnsi="Times New Roman"/>
          <w:b/>
          <w:sz w:val="28"/>
          <w:szCs w:val="28"/>
        </w:rPr>
      </w:pPr>
    </w:p>
    <w:p w:rsidR="00C566F0" w:rsidRPr="00F93BC2" w:rsidRDefault="00C566F0" w:rsidP="00C566F0">
      <w:pPr>
        <w:pStyle w:val="a3"/>
        <w:spacing w:line="360" w:lineRule="auto"/>
        <w:ind w:firstLine="708"/>
        <w:jc w:val="both"/>
        <w:rPr>
          <w:rFonts w:ascii="Times New Roman" w:hAnsi="Times New Roman"/>
          <w:sz w:val="28"/>
          <w:szCs w:val="28"/>
        </w:rPr>
      </w:pPr>
      <w:r w:rsidRPr="00F93BC2">
        <w:rPr>
          <w:rFonts w:ascii="Times New Roman" w:hAnsi="Times New Roman"/>
          <w:sz w:val="28"/>
          <w:szCs w:val="28"/>
        </w:rPr>
        <w:t>1. Проаналізовано використання альтернативних палив в якості енергоносія для транспортних засобів. Встановлено, що найбільш реальними альтернативними паливами, на даний час є газоподібні, спиртові та палива на основі олії рослинного походження. Проведено аналіз способів переведення двигунів і транспортних засобів для живлення на альтернативних паливах. Встановлено, що бензинові двигуни переводяться для роботи на газових, спиртовмісних паливах та етанолі. Дизельні двигуни реально переводити для роботи на біопаливах. Проаналізовано аспекти економіч</w:t>
      </w:r>
      <w:r w:rsidR="004355DC">
        <w:rPr>
          <w:rFonts w:ascii="Times New Roman" w:hAnsi="Times New Roman"/>
          <w:sz w:val="28"/>
          <w:szCs w:val="28"/>
        </w:rPr>
        <w:t>ної ефективності експлуатації транспортних засобів, які живляться різними видами альтернативних палив</w:t>
      </w:r>
      <w:r w:rsidRPr="00F93BC2">
        <w:rPr>
          <w:rFonts w:ascii="Times New Roman" w:hAnsi="Times New Roman"/>
          <w:sz w:val="28"/>
          <w:szCs w:val="28"/>
        </w:rPr>
        <w:t>.</w:t>
      </w:r>
    </w:p>
    <w:p w:rsidR="00C566F0" w:rsidRPr="00F93BC2" w:rsidRDefault="00C566F0" w:rsidP="00C566F0">
      <w:pPr>
        <w:pStyle w:val="a3"/>
        <w:spacing w:line="360" w:lineRule="auto"/>
        <w:jc w:val="both"/>
        <w:rPr>
          <w:rFonts w:ascii="Times New Roman" w:hAnsi="Times New Roman"/>
          <w:sz w:val="28"/>
          <w:szCs w:val="28"/>
        </w:rPr>
      </w:pPr>
      <w:r w:rsidRPr="00F93BC2">
        <w:rPr>
          <w:rFonts w:ascii="Times New Roman" w:hAnsi="Times New Roman"/>
          <w:sz w:val="28"/>
          <w:szCs w:val="28"/>
        </w:rPr>
        <w:tab/>
        <w:t>2. Вибрано об’єкт теоретичних досліджень – вантажний автомобіль ГАЗ-3307, як</w:t>
      </w:r>
      <w:r w:rsidR="004355DC">
        <w:rPr>
          <w:rFonts w:ascii="Times New Roman" w:hAnsi="Times New Roman"/>
          <w:sz w:val="28"/>
          <w:szCs w:val="28"/>
        </w:rPr>
        <w:t>ий може працювати на бензині, дизельному паливі</w:t>
      </w:r>
      <w:r w:rsidRPr="00F93BC2">
        <w:rPr>
          <w:rFonts w:ascii="Times New Roman" w:hAnsi="Times New Roman"/>
          <w:sz w:val="28"/>
          <w:szCs w:val="28"/>
        </w:rPr>
        <w:t>, газових та спиртовмісних паливах та біопаливах.</w:t>
      </w:r>
      <w:r w:rsidRPr="00F93BC2">
        <w:rPr>
          <w:rFonts w:ascii="Times New Roman" w:hAnsi="Times New Roman"/>
          <w:sz w:val="28"/>
          <w:szCs w:val="28"/>
        </w:rPr>
        <w:tab/>
      </w:r>
    </w:p>
    <w:p w:rsidR="00C566F0" w:rsidRPr="00F93BC2" w:rsidRDefault="00C566F0" w:rsidP="00C566F0">
      <w:pPr>
        <w:pStyle w:val="a3"/>
        <w:spacing w:line="360" w:lineRule="auto"/>
        <w:jc w:val="both"/>
        <w:rPr>
          <w:rFonts w:ascii="Times New Roman" w:hAnsi="Times New Roman"/>
          <w:sz w:val="28"/>
          <w:szCs w:val="28"/>
        </w:rPr>
      </w:pPr>
      <w:r w:rsidRPr="00F93BC2">
        <w:rPr>
          <w:rFonts w:ascii="Times New Roman" w:hAnsi="Times New Roman"/>
          <w:sz w:val="28"/>
          <w:szCs w:val="28"/>
        </w:rPr>
        <w:tab/>
        <w:t>3. Прове</w:t>
      </w:r>
      <w:r w:rsidR="004355DC">
        <w:rPr>
          <w:rFonts w:ascii="Times New Roman" w:hAnsi="Times New Roman"/>
          <w:sz w:val="28"/>
          <w:szCs w:val="28"/>
        </w:rPr>
        <w:t>дено тепловий розрахунок для двигуна</w:t>
      </w:r>
      <w:r w:rsidRPr="00F93BC2">
        <w:rPr>
          <w:rFonts w:ascii="Times New Roman" w:hAnsi="Times New Roman"/>
          <w:sz w:val="28"/>
          <w:szCs w:val="28"/>
        </w:rPr>
        <w:t>, який живиться т</w:t>
      </w:r>
      <w:r w:rsidR="004355DC">
        <w:rPr>
          <w:rFonts w:ascii="Times New Roman" w:hAnsi="Times New Roman"/>
          <w:sz w:val="28"/>
          <w:szCs w:val="28"/>
        </w:rPr>
        <w:t>радиційними та різними видами альтернативними паливами. Встановлено, що для двигуна, який працює на зрідженому нафтовому паливі та природному газі</w:t>
      </w:r>
      <w:r w:rsidRPr="00F93BC2">
        <w:rPr>
          <w:rFonts w:ascii="Times New Roman" w:hAnsi="Times New Roman"/>
          <w:sz w:val="28"/>
          <w:szCs w:val="28"/>
        </w:rPr>
        <w:t>, максимальний тиск згоряння зменшується на 10…15 % відносно бензину, середній ефективний тиск – на 12…15 %, температура згоряння – на 1,5…2,5 %, ефективний ККД знижується на 6,5 %, а ефективна потужність – приблизно на 10…15 %. Питома ефективна витрата палива при цьому підвищується на 16…20 %. Спиртовмісний бензин демонструє найбільшу температуру згоряння – на 2…3 % вищу за бензин, однак максимальний тиск знижується на 22,7 %, середній ефективний тиск – на 4 %. Ефективний ККД зменшується на 10,4 %, а ефективна потужність падає на 13 %. Питома витрата збільшується на 7…8 %. Порівняння дизеля</w:t>
      </w:r>
      <w:r w:rsidR="004355DC">
        <w:rPr>
          <w:rFonts w:ascii="Times New Roman" w:hAnsi="Times New Roman"/>
          <w:sz w:val="28"/>
          <w:szCs w:val="28"/>
        </w:rPr>
        <w:t xml:space="preserve"> з аналогічним, що працює на біодизельному паливі</w:t>
      </w:r>
      <w:r w:rsidRPr="00F93BC2">
        <w:rPr>
          <w:rFonts w:ascii="Times New Roman" w:hAnsi="Times New Roman"/>
          <w:sz w:val="28"/>
          <w:szCs w:val="28"/>
        </w:rPr>
        <w:t>, показало, що максимальний тиск згоряння практ</w:t>
      </w:r>
      <w:r w:rsidR="004355DC">
        <w:rPr>
          <w:rFonts w:ascii="Times New Roman" w:hAnsi="Times New Roman"/>
          <w:sz w:val="28"/>
          <w:szCs w:val="28"/>
        </w:rPr>
        <w:t>ично збігається з показниками дизельного палива</w:t>
      </w:r>
      <w:r w:rsidRPr="00F93BC2">
        <w:rPr>
          <w:rFonts w:ascii="Times New Roman" w:hAnsi="Times New Roman"/>
          <w:sz w:val="28"/>
          <w:szCs w:val="28"/>
        </w:rPr>
        <w:t>.</w:t>
      </w:r>
      <w:r w:rsidR="004355DC">
        <w:rPr>
          <w:rFonts w:ascii="Times New Roman" w:hAnsi="Times New Roman"/>
          <w:sz w:val="28"/>
          <w:szCs w:val="28"/>
        </w:rPr>
        <w:t xml:space="preserve"> Середній ефективний тиск на біодизельному паливі зростає на 1,5 % порівняно з дизельним паливом</w:t>
      </w:r>
      <w:r w:rsidRPr="00F93BC2">
        <w:rPr>
          <w:rFonts w:ascii="Times New Roman" w:hAnsi="Times New Roman"/>
          <w:sz w:val="28"/>
          <w:szCs w:val="28"/>
        </w:rPr>
        <w:t xml:space="preserve">. Ефективний ККД підвищується на 4…5 % у порівнянні з дизелем. Питома витрата </w:t>
      </w:r>
      <w:r w:rsidR="004355DC">
        <w:rPr>
          <w:rFonts w:ascii="Times New Roman" w:hAnsi="Times New Roman"/>
          <w:sz w:val="28"/>
          <w:szCs w:val="28"/>
        </w:rPr>
        <w:lastRenderedPageBreak/>
        <w:t>палива на біодизельному паливі на 2,2 % вища, ніж на дизельному паливі</w:t>
      </w:r>
      <w:r w:rsidRPr="00F93BC2">
        <w:rPr>
          <w:rFonts w:ascii="Times New Roman" w:hAnsi="Times New Roman"/>
          <w:sz w:val="28"/>
          <w:szCs w:val="28"/>
        </w:rPr>
        <w:t>. Потужність збільшуєтьс</w:t>
      </w:r>
      <w:r w:rsidR="004355DC">
        <w:rPr>
          <w:rFonts w:ascii="Times New Roman" w:hAnsi="Times New Roman"/>
          <w:sz w:val="28"/>
          <w:szCs w:val="28"/>
        </w:rPr>
        <w:t>я на 5,1 %</w:t>
      </w:r>
      <w:r w:rsidRPr="00F93BC2">
        <w:rPr>
          <w:rFonts w:ascii="Times New Roman" w:hAnsi="Times New Roman"/>
          <w:sz w:val="28"/>
          <w:szCs w:val="28"/>
        </w:rPr>
        <w:t xml:space="preserve">. </w:t>
      </w:r>
    </w:p>
    <w:p w:rsidR="00DB329C"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4. Розраховано витрати на </w:t>
      </w:r>
      <w:r w:rsidR="004355DC">
        <w:rPr>
          <w:rFonts w:ascii="Times New Roman" w:hAnsi="Times New Roman"/>
          <w:sz w:val="28"/>
          <w:szCs w:val="28"/>
        </w:rPr>
        <w:t>переобладнання та п</w:t>
      </w:r>
      <w:r w:rsidR="00DB329C">
        <w:rPr>
          <w:rFonts w:ascii="Times New Roman" w:hAnsi="Times New Roman"/>
          <w:sz w:val="28"/>
          <w:szCs w:val="28"/>
        </w:rPr>
        <w:t xml:space="preserve">ереведення транспортного засобу. </w:t>
      </w:r>
      <w:r w:rsidR="004355DC">
        <w:rPr>
          <w:rFonts w:ascii="Times New Roman" w:hAnsi="Times New Roman"/>
          <w:sz w:val="28"/>
          <w:szCs w:val="28"/>
        </w:rPr>
        <w:t>Щоб виконати переобладнання, для роботи на зрідженому нафтовому газі</w:t>
      </w:r>
      <w:r w:rsidRPr="00C566F0">
        <w:rPr>
          <w:rFonts w:ascii="Times New Roman" w:hAnsi="Times New Roman"/>
          <w:sz w:val="28"/>
          <w:szCs w:val="28"/>
        </w:rPr>
        <w:t xml:space="preserve"> потрібно витратити коштів у розм</w:t>
      </w:r>
      <w:r w:rsidR="004355DC">
        <w:rPr>
          <w:rFonts w:ascii="Times New Roman" w:hAnsi="Times New Roman"/>
          <w:sz w:val="28"/>
          <w:szCs w:val="28"/>
        </w:rPr>
        <w:t>ірі 20350 грн., для роботи на природному газі – 56200 грн., для роботи на біодизельному паливі</w:t>
      </w:r>
      <w:r w:rsidRPr="00C566F0">
        <w:rPr>
          <w:rFonts w:ascii="Times New Roman" w:hAnsi="Times New Roman"/>
          <w:sz w:val="28"/>
          <w:szCs w:val="28"/>
        </w:rPr>
        <w:t xml:space="preserve"> – 15500 грн. </w:t>
      </w:r>
    </w:p>
    <w:p w:rsidR="00DB329C" w:rsidRDefault="00DB329C" w:rsidP="00C566F0">
      <w:pPr>
        <w:pStyle w:val="a3"/>
        <w:spacing w:line="360" w:lineRule="auto"/>
        <w:ind w:firstLine="708"/>
        <w:jc w:val="both"/>
        <w:rPr>
          <w:rFonts w:ascii="Times New Roman" w:hAnsi="Times New Roman"/>
          <w:sz w:val="28"/>
          <w:szCs w:val="28"/>
        </w:rPr>
      </w:pPr>
      <w:r>
        <w:rPr>
          <w:rFonts w:ascii="Times New Roman" w:hAnsi="Times New Roman"/>
          <w:sz w:val="28"/>
          <w:szCs w:val="28"/>
        </w:rPr>
        <w:t xml:space="preserve">5. </w:t>
      </w:r>
      <w:r w:rsidR="00C566F0" w:rsidRPr="00C566F0">
        <w:rPr>
          <w:rFonts w:ascii="Times New Roman" w:hAnsi="Times New Roman"/>
          <w:sz w:val="28"/>
          <w:szCs w:val="28"/>
        </w:rPr>
        <w:t>Розраховано собівартість трансп</w:t>
      </w:r>
      <w:r w:rsidR="004355DC">
        <w:rPr>
          <w:rFonts w:ascii="Times New Roman" w:hAnsi="Times New Roman"/>
          <w:sz w:val="28"/>
          <w:szCs w:val="28"/>
        </w:rPr>
        <w:t>ортної роботи транспортного засобу</w:t>
      </w:r>
      <w:r w:rsidR="00C566F0" w:rsidRPr="00C566F0">
        <w:rPr>
          <w:rFonts w:ascii="Times New Roman" w:hAnsi="Times New Roman"/>
          <w:sz w:val="28"/>
          <w:szCs w:val="28"/>
        </w:rPr>
        <w:t xml:space="preserve"> як</w:t>
      </w:r>
      <w:r w:rsidR="004355DC">
        <w:rPr>
          <w:rFonts w:ascii="Times New Roman" w:hAnsi="Times New Roman"/>
          <w:sz w:val="28"/>
          <w:szCs w:val="28"/>
        </w:rPr>
        <w:t>ий живиться на традиційних та альтернативних паливах</w:t>
      </w:r>
      <w:r w:rsidR="00C566F0" w:rsidRPr="00C566F0">
        <w:rPr>
          <w:rFonts w:ascii="Times New Roman" w:hAnsi="Times New Roman"/>
          <w:sz w:val="28"/>
          <w:szCs w:val="28"/>
        </w:rPr>
        <w:t>. Зокрема, соб</w:t>
      </w:r>
      <w:r w:rsidR="004355DC">
        <w:rPr>
          <w:rFonts w:ascii="Times New Roman" w:hAnsi="Times New Roman"/>
          <w:sz w:val="28"/>
          <w:szCs w:val="28"/>
        </w:rPr>
        <w:t>івартість транспортної роботи транспортного засобу</w:t>
      </w:r>
      <w:r w:rsidR="00C566F0" w:rsidRPr="00C566F0">
        <w:rPr>
          <w:rFonts w:ascii="Times New Roman" w:hAnsi="Times New Roman"/>
          <w:sz w:val="28"/>
          <w:szCs w:val="28"/>
        </w:rPr>
        <w:t>, який живиться на бе</w:t>
      </w:r>
      <w:r w:rsidR="004355DC">
        <w:rPr>
          <w:rFonts w:ascii="Times New Roman" w:hAnsi="Times New Roman"/>
          <w:sz w:val="28"/>
          <w:szCs w:val="28"/>
        </w:rPr>
        <w:t>нзині складає 550075 грн., на дизельному паливі – 475592 грн., на зрідженому нафтовому газі</w:t>
      </w:r>
      <w:r w:rsidR="00C566F0" w:rsidRPr="00C566F0">
        <w:rPr>
          <w:rFonts w:ascii="Times New Roman" w:hAnsi="Times New Roman"/>
          <w:sz w:val="28"/>
          <w:szCs w:val="28"/>
        </w:rPr>
        <w:t xml:space="preserve"> – 518112 грн., на спиртовмісн</w:t>
      </w:r>
      <w:r w:rsidR="004355DC">
        <w:rPr>
          <w:rFonts w:ascii="Times New Roman" w:hAnsi="Times New Roman"/>
          <w:sz w:val="28"/>
          <w:szCs w:val="28"/>
        </w:rPr>
        <w:t>ому бензині – 535327 грн., на природному газі – 544391 грн., на біодизельному паливі</w:t>
      </w:r>
      <w:r w:rsidR="00C566F0" w:rsidRPr="00C566F0">
        <w:rPr>
          <w:rFonts w:ascii="Times New Roman" w:hAnsi="Times New Roman"/>
          <w:sz w:val="28"/>
          <w:szCs w:val="28"/>
        </w:rPr>
        <w:t xml:space="preserve"> – 472519 грн. </w:t>
      </w:r>
    </w:p>
    <w:p w:rsidR="00C566F0" w:rsidRPr="00C566F0" w:rsidRDefault="00DB329C" w:rsidP="00C566F0">
      <w:pPr>
        <w:pStyle w:val="a3"/>
        <w:spacing w:line="360" w:lineRule="auto"/>
        <w:ind w:firstLine="708"/>
        <w:jc w:val="both"/>
        <w:rPr>
          <w:rFonts w:ascii="Times New Roman" w:hAnsi="Times New Roman"/>
          <w:sz w:val="28"/>
          <w:szCs w:val="28"/>
        </w:rPr>
      </w:pPr>
      <w:r>
        <w:rPr>
          <w:rFonts w:ascii="Times New Roman" w:hAnsi="Times New Roman"/>
          <w:sz w:val="28"/>
          <w:szCs w:val="28"/>
        </w:rPr>
        <w:t xml:space="preserve">6. </w:t>
      </w:r>
      <w:r w:rsidR="00C566F0" w:rsidRPr="00C566F0">
        <w:rPr>
          <w:rFonts w:ascii="Times New Roman" w:hAnsi="Times New Roman"/>
          <w:iCs/>
          <w:sz w:val="28"/>
          <w:szCs w:val="28"/>
        </w:rPr>
        <w:t xml:space="preserve">Розраховано </w:t>
      </w:r>
      <w:r w:rsidR="00C566F0" w:rsidRPr="00C566F0">
        <w:rPr>
          <w:rFonts w:ascii="Times New Roman" w:hAnsi="Times New Roman"/>
          <w:sz w:val="28"/>
          <w:szCs w:val="28"/>
        </w:rPr>
        <w:t>річну суму ек</w:t>
      </w:r>
      <w:r w:rsidR="008F292D">
        <w:rPr>
          <w:rFonts w:ascii="Times New Roman" w:hAnsi="Times New Roman"/>
          <w:sz w:val="28"/>
          <w:szCs w:val="28"/>
        </w:rPr>
        <w:t>ономії експлуатаційних витрат транспортного засобу, який живиться різними видами альтернативних палив</w:t>
      </w:r>
      <w:r>
        <w:rPr>
          <w:rFonts w:ascii="Times New Roman" w:hAnsi="Times New Roman"/>
          <w:sz w:val="28"/>
          <w:szCs w:val="28"/>
        </w:rPr>
        <w:t xml:space="preserve"> та термін окупності витрат на переобладнання</w:t>
      </w:r>
      <w:r w:rsidR="008F292D">
        <w:rPr>
          <w:rFonts w:ascii="Times New Roman" w:hAnsi="Times New Roman"/>
          <w:sz w:val="28"/>
          <w:szCs w:val="28"/>
        </w:rPr>
        <w:t>. Так, транспортний засіб</w:t>
      </w:r>
      <w:r>
        <w:rPr>
          <w:rFonts w:ascii="Times New Roman" w:hAnsi="Times New Roman"/>
          <w:sz w:val="28"/>
          <w:szCs w:val="28"/>
        </w:rPr>
        <w:t>,</w:t>
      </w:r>
      <w:r w:rsidR="008F292D">
        <w:rPr>
          <w:rFonts w:ascii="Times New Roman" w:hAnsi="Times New Roman"/>
          <w:sz w:val="28"/>
          <w:szCs w:val="28"/>
        </w:rPr>
        <w:t xml:space="preserve"> який працює на зрідженому нафтовому газі</w:t>
      </w:r>
      <w:r w:rsidR="00C566F0" w:rsidRPr="00C566F0">
        <w:rPr>
          <w:rFonts w:ascii="Times New Roman" w:hAnsi="Times New Roman"/>
          <w:sz w:val="28"/>
          <w:szCs w:val="28"/>
        </w:rPr>
        <w:t xml:space="preserve"> має річну суму економії експлуатаційних витрат – 31963 грн., на спиртовмісному бе</w:t>
      </w:r>
      <w:r w:rsidR="008F292D">
        <w:rPr>
          <w:rFonts w:ascii="Times New Roman" w:hAnsi="Times New Roman"/>
          <w:sz w:val="28"/>
          <w:szCs w:val="28"/>
        </w:rPr>
        <w:t>нзині – 14748 грн., на природному газі – 5684 грн., на біодизельному паливі</w:t>
      </w:r>
      <w:r w:rsidR="00C566F0" w:rsidRPr="00C566F0">
        <w:rPr>
          <w:rFonts w:ascii="Times New Roman" w:hAnsi="Times New Roman"/>
          <w:sz w:val="28"/>
          <w:szCs w:val="28"/>
        </w:rPr>
        <w:t xml:space="preserve"> – 3073 грн. </w:t>
      </w:r>
      <w:r>
        <w:rPr>
          <w:rFonts w:ascii="Times New Roman" w:hAnsi="Times New Roman"/>
          <w:sz w:val="28"/>
          <w:szCs w:val="28"/>
        </w:rPr>
        <w:t>В</w:t>
      </w:r>
      <w:r w:rsidR="008F292D">
        <w:rPr>
          <w:rFonts w:ascii="Times New Roman" w:hAnsi="Times New Roman"/>
          <w:iCs/>
          <w:sz w:val="28"/>
          <w:szCs w:val="28"/>
        </w:rPr>
        <w:t>итрати на переобладнання транспортного засобу, який живиться на зрідженому нафтовому газі, окупляться за 0,63 роки, на природному газі</w:t>
      </w:r>
      <w:r w:rsidR="00C566F0" w:rsidRPr="00C566F0">
        <w:rPr>
          <w:rFonts w:ascii="Times New Roman" w:hAnsi="Times New Roman"/>
          <w:iCs/>
          <w:sz w:val="28"/>
          <w:szCs w:val="28"/>
        </w:rPr>
        <w:t xml:space="preserve"> </w:t>
      </w:r>
      <w:r w:rsidR="00C566F0" w:rsidRPr="00C566F0">
        <w:rPr>
          <w:rFonts w:ascii="Times New Roman" w:hAnsi="Times New Roman"/>
          <w:sz w:val="28"/>
          <w:szCs w:val="28"/>
        </w:rPr>
        <w:t>–</w:t>
      </w:r>
      <w:r w:rsidR="008F292D">
        <w:rPr>
          <w:rFonts w:ascii="Times New Roman" w:hAnsi="Times New Roman"/>
          <w:iCs/>
          <w:sz w:val="28"/>
          <w:szCs w:val="28"/>
        </w:rPr>
        <w:t xml:space="preserve"> за 9,9 років, на біодизельному паливі</w:t>
      </w:r>
      <w:r w:rsidR="00C566F0" w:rsidRPr="00C566F0">
        <w:rPr>
          <w:rFonts w:ascii="Times New Roman" w:hAnsi="Times New Roman"/>
          <w:iCs/>
          <w:sz w:val="28"/>
          <w:szCs w:val="28"/>
        </w:rPr>
        <w:t xml:space="preserve"> </w:t>
      </w:r>
      <w:r w:rsidR="00C566F0" w:rsidRPr="00C566F0">
        <w:rPr>
          <w:rFonts w:ascii="Times New Roman" w:hAnsi="Times New Roman"/>
          <w:sz w:val="28"/>
          <w:szCs w:val="28"/>
        </w:rPr>
        <w:t>–</w:t>
      </w:r>
      <w:r w:rsidR="00C566F0" w:rsidRPr="00C566F0">
        <w:rPr>
          <w:rFonts w:ascii="Times New Roman" w:hAnsi="Times New Roman"/>
          <w:iCs/>
          <w:sz w:val="28"/>
          <w:szCs w:val="28"/>
        </w:rPr>
        <w:t xml:space="preserve"> за 5,1 років.</w:t>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DB329C" w:rsidRDefault="00DB329C" w:rsidP="00C566F0">
      <w:pPr>
        <w:pStyle w:val="a3"/>
        <w:spacing w:line="360" w:lineRule="auto"/>
        <w:jc w:val="both"/>
        <w:rPr>
          <w:rFonts w:ascii="Times New Roman" w:hAnsi="Times New Roman"/>
          <w:sz w:val="28"/>
          <w:szCs w:val="28"/>
        </w:rPr>
      </w:pPr>
    </w:p>
    <w:p w:rsidR="00DB329C" w:rsidRDefault="00DB329C" w:rsidP="00C566F0">
      <w:pPr>
        <w:pStyle w:val="a3"/>
        <w:spacing w:line="360" w:lineRule="auto"/>
        <w:jc w:val="both"/>
        <w:rPr>
          <w:rFonts w:ascii="Times New Roman" w:hAnsi="Times New Roman"/>
          <w:sz w:val="28"/>
          <w:szCs w:val="28"/>
        </w:rPr>
      </w:pPr>
    </w:p>
    <w:p w:rsidR="00DB329C" w:rsidRDefault="00DB329C" w:rsidP="00C566F0">
      <w:pPr>
        <w:pStyle w:val="a3"/>
        <w:spacing w:line="360" w:lineRule="auto"/>
        <w:jc w:val="both"/>
        <w:rPr>
          <w:rFonts w:ascii="Times New Roman" w:hAnsi="Times New Roman"/>
          <w:sz w:val="28"/>
          <w:szCs w:val="28"/>
        </w:rPr>
      </w:pPr>
    </w:p>
    <w:p w:rsidR="00DB329C" w:rsidRDefault="00DB329C" w:rsidP="00C566F0">
      <w:pPr>
        <w:pStyle w:val="a3"/>
        <w:spacing w:line="360" w:lineRule="auto"/>
        <w:jc w:val="both"/>
        <w:rPr>
          <w:rFonts w:ascii="Times New Roman" w:hAnsi="Times New Roman"/>
          <w:sz w:val="28"/>
          <w:szCs w:val="28"/>
        </w:rPr>
      </w:pPr>
    </w:p>
    <w:p w:rsidR="00DB329C" w:rsidRPr="00C566F0" w:rsidRDefault="00DB329C" w:rsidP="00C566F0">
      <w:pPr>
        <w:pStyle w:val="a3"/>
        <w:spacing w:line="360" w:lineRule="auto"/>
        <w:jc w:val="both"/>
        <w:rPr>
          <w:rFonts w:ascii="Times New Roman" w:hAnsi="Times New Roman"/>
          <w:sz w:val="28"/>
          <w:szCs w:val="28"/>
        </w:rPr>
      </w:pPr>
    </w:p>
    <w:p w:rsidR="00C566F0" w:rsidRPr="00C566F0" w:rsidRDefault="00C566F0" w:rsidP="00C566F0">
      <w:pPr>
        <w:pStyle w:val="a3"/>
        <w:jc w:val="both"/>
        <w:rPr>
          <w:rFonts w:ascii="Times New Roman" w:hAnsi="Times New Roman"/>
          <w:b/>
          <w:sz w:val="28"/>
          <w:szCs w:val="28"/>
        </w:rPr>
      </w:pPr>
    </w:p>
    <w:p w:rsidR="00C566F0" w:rsidRPr="00C566F0" w:rsidRDefault="00C566F0" w:rsidP="00C566F0">
      <w:pPr>
        <w:pStyle w:val="a3"/>
        <w:jc w:val="center"/>
        <w:rPr>
          <w:rFonts w:ascii="Times New Roman" w:hAnsi="Times New Roman"/>
          <w:b/>
          <w:sz w:val="28"/>
          <w:szCs w:val="28"/>
        </w:rPr>
      </w:pPr>
      <w:r w:rsidRPr="00C566F0">
        <w:rPr>
          <w:rFonts w:ascii="Times New Roman" w:hAnsi="Times New Roman"/>
          <w:b/>
          <w:sz w:val="28"/>
          <w:szCs w:val="28"/>
        </w:rPr>
        <w:lastRenderedPageBreak/>
        <w:t>ПЕРЕЛІК ДЖЕРЕЛ ПОСИЛАННЯ</w:t>
      </w:r>
    </w:p>
    <w:p w:rsidR="00C566F0" w:rsidRPr="00C566F0" w:rsidRDefault="00C566F0" w:rsidP="008F292D">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1. </w:t>
      </w:r>
      <w:r w:rsidRPr="00C566F0">
        <w:rPr>
          <w:rFonts w:ascii="Times New Roman" w:hAnsi="Times New Roman"/>
          <w:bCs/>
          <w:iCs/>
          <w:sz w:val="28"/>
          <w:szCs w:val="28"/>
        </w:rPr>
        <w:t>Д. Сахарук, М. Савицький, А.</w:t>
      </w:r>
      <w:r w:rsidRPr="00C566F0">
        <w:rPr>
          <w:rFonts w:ascii="Times New Roman" w:hAnsi="Times New Roman"/>
          <w:sz w:val="28"/>
          <w:szCs w:val="28"/>
        </w:rPr>
        <w:t xml:space="preserve"> </w:t>
      </w:r>
      <w:r w:rsidRPr="00C566F0">
        <w:rPr>
          <w:rFonts w:ascii="Times New Roman" w:hAnsi="Times New Roman"/>
          <w:bCs/>
          <w:iCs/>
          <w:sz w:val="28"/>
          <w:szCs w:val="28"/>
        </w:rPr>
        <w:t>Шоршин.</w:t>
      </w:r>
      <w:r w:rsidRPr="00C566F0">
        <w:rPr>
          <w:rFonts w:ascii="Times New Roman" w:hAnsi="Times New Roman"/>
          <w:sz w:val="28"/>
          <w:szCs w:val="28"/>
        </w:rPr>
        <w:t xml:space="preserve"> Перспективи використання альтернативних палив для автомобільних дизелів / Тези V студентської науково-технічної конференції факультету транспорту та механічної інженерії “Інноваційні технології в транспорті та механічній інженерії”. Луцьк: ЛНТУ – 2025р.– С. 285-288.</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2. Калініченко О.В. Енергетична безпека України в умовах світової енергетичної кризи / О.В. Калініченко, І.В. Перетятко // Экология плюс. – 2010. – №5. – </w:t>
      </w:r>
      <w:r w:rsidRPr="00C566F0">
        <w:rPr>
          <w:rFonts w:ascii="Times New Roman" w:hAnsi="Times New Roman"/>
          <w:sz w:val="28"/>
          <w:szCs w:val="28"/>
          <w:lang w:val="en-US"/>
        </w:rPr>
        <w:t>C</w:t>
      </w:r>
      <w:r w:rsidRPr="00C566F0">
        <w:rPr>
          <w:rFonts w:ascii="Times New Roman" w:hAnsi="Times New Roman"/>
          <w:sz w:val="28"/>
          <w:szCs w:val="28"/>
        </w:rPr>
        <w:t xml:space="preserve">. 2–10.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iCs/>
          <w:sz w:val="28"/>
          <w:szCs w:val="28"/>
        </w:rPr>
        <w:tab/>
        <w:t xml:space="preserve">3. Устименко В. </w:t>
      </w:r>
      <w:r w:rsidRPr="00C566F0">
        <w:rPr>
          <w:rFonts w:ascii="Times New Roman" w:hAnsi="Times New Roman"/>
          <w:bCs/>
          <w:sz w:val="28"/>
          <w:szCs w:val="28"/>
        </w:rPr>
        <w:t xml:space="preserve">Питання енергозабезпечення автотранспорту України в умовах світової енергетичної кризи / В. </w:t>
      </w:r>
      <w:r w:rsidRPr="00C566F0">
        <w:rPr>
          <w:rFonts w:ascii="Times New Roman" w:hAnsi="Times New Roman"/>
          <w:iCs/>
          <w:sz w:val="28"/>
          <w:szCs w:val="28"/>
        </w:rPr>
        <w:t>Устименко //</w:t>
      </w:r>
      <w:r w:rsidRPr="00C566F0">
        <w:rPr>
          <w:rFonts w:ascii="Times New Roman" w:hAnsi="Times New Roman"/>
          <w:bCs/>
          <w:sz w:val="28"/>
          <w:szCs w:val="28"/>
        </w:rPr>
        <w:t xml:space="preserve"> </w:t>
      </w:r>
      <w:r w:rsidRPr="00C566F0">
        <w:rPr>
          <w:rFonts w:ascii="Times New Roman" w:hAnsi="Times New Roman"/>
          <w:sz w:val="28"/>
          <w:szCs w:val="28"/>
        </w:rPr>
        <w:t xml:space="preserve">Перевізник UA. – 2008. – №15. – С. 28–30. </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 xml:space="preserve">4. Ковтун Г. Альтернативні моторні палива / </w:t>
      </w:r>
      <w:r w:rsidRPr="00C566F0">
        <w:rPr>
          <w:rFonts w:ascii="Times New Roman" w:hAnsi="Times New Roman"/>
          <w:iCs/>
          <w:sz w:val="28"/>
          <w:szCs w:val="28"/>
        </w:rPr>
        <w:t>Г. Ковтун //</w:t>
      </w:r>
      <w:r w:rsidRPr="00C566F0">
        <w:rPr>
          <w:rFonts w:ascii="Times New Roman" w:hAnsi="Times New Roman"/>
          <w:sz w:val="28"/>
          <w:szCs w:val="28"/>
        </w:rPr>
        <w:t xml:space="preserve"> Вісник НАН України. – 2005. – №2. – С. 19–27.</w:t>
      </w:r>
    </w:p>
    <w:p w:rsidR="00C566F0" w:rsidRPr="00C566F0" w:rsidRDefault="00C566F0" w:rsidP="00C566F0">
      <w:pPr>
        <w:pStyle w:val="a3"/>
        <w:spacing w:line="360" w:lineRule="auto"/>
        <w:ind w:firstLine="708"/>
        <w:jc w:val="both"/>
        <w:rPr>
          <w:rStyle w:val="ms-1"/>
          <w:rFonts w:ascii="Times New Roman" w:hAnsi="Times New Roman"/>
          <w:sz w:val="28"/>
          <w:szCs w:val="28"/>
          <w:lang w:val="en-US"/>
        </w:rPr>
      </w:pPr>
      <w:r w:rsidRPr="00C566F0">
        <w:rPr>
          <w:rFonts w:ascii="Times New Roman" w:hAnsi="Times New Roman"/>
          <w:sz w:val="28"/>
          <w:szCs w:val="28"/>
        </w:rPr>
        <w:t>5</w:t>
      </w:r>
      <w:r w:rsidRPr="00C566F0">
        <w:rPr>
          <w:rFonts w:ascii="Times New Roman" w:hAnsi="Times New Roman"/>
          <w:sz w:val="28"/>
          <w:szCs w:val="28"/>
          <w:lang w:val="en-US"/>
        </w:rPr>
        <w:t xml:space="preserve">. </w:t>
      </w:r>
      <w:r w:rsidRPr="00C566F0">
        <w:rPr>
          <w:rStyle w:val="ms-1"/>
          <w:rFonts w:ascii="Times New Roman" w:hAnsi="Times New Roman"/>
          <w:sz w:val="28"/>
          <w:szCs w:val="28"/>
          <w:lang w:val="en-US"/>
        </w:rPr>
        <w:t>Oil Market Report – August 2025 [</w:t>
      </w:r>
      <w:r w:rsidRPr="00C566F0">
        <w:rPr>
          <w:rStyle w:val="ms-1"/>
          <w:rFonts w:ascii="Times New Roman" w:hAnsi="Times New Roman"/>
          <w:sz w:val="28"/>
          <w:szCs w:val="28"/>
        </w:rPr>
        <w:t>Електронний</w:t>
      </w:r>
      <w:r w:rsidRPr="00C566F0">
        <w:rPr>
          <w:rStyle w:val="ms-1"/>
          <w:rFonts w:ascii="Times New Roman" w:hAnsi="Times New Roman"/>
          <w:sz w:val="28"/>
          <w:szCs w:val="28"/>
          <w:lang w:val="en-US"/>
        </w:rPr>
        <w:t xml:space="preserve"> </w:t>
      </w:r>
      <w:r w:rsidRPr="00C566F0">
        <w:rPr>
          <w:rStyle w:val="ms-1"/>
          <w:rFonts w:ascii="Times New Roman" w:hAnsi="Times New Roman"/>
          <w:sz w:val="28"/>
          <w:szCs w:val="28"/>
        </w:rPr>
        <w:t>ресурс</w:t>
      </w:r>
      <w:r w:rsidRPr="00C566F0">
        <w:rPr>
          <w:rStyle w:val="ms-1"/>
          <w:rFonts w:ascii="Times New Roman" w:hAnsi="Times New Roman"/>
          <w:sz w:val="28"/>
          <w:szCs w:val="28"/>
          <w:lang w:val="en-US"/>
        </w:rPr>
        <w:t xml:space="preserve">]: </w:t>
      </w:r>
      <w:hyperlink r:id="rId24" w:history="1">
        <w:r w:rsidRPr="00C566F0">
          <w:rPr>
            <w:rStyle w:val="a5"/>
            <w:rFonts w:ascii="Times New Roman" w:hAnsi="Times New Roman"/>
            <w:sz w:val="28"/>
            <w:szCs w:val="28"/>
            <w:lang w:val="en-US"/>
          </w:rPr>
          <w:t>https://www.iea.org/reports/oil-market-report-august-2025?utm_source=chatgpt.com</w:t>
        </w:r>
      </w:hyperlink>
    </w:p>
    <w:p w:rsidR="00C566F0" w:rsidRPr="00C566F0" w:rsidRDefault="00C566F0" w:rsidP="00C566F0">
      <w:pPr>
        <w:pStyle w:val="a3"/>
        <w:spacing w:line="360" w:lineRule="auto"/>
        <w:ind w:firstLine="708"/>
        <w:jc w:val="both"/>
        <w:rPr>
          <w:rStyle w:val="ms-1"/>
          <w:rFonts w:ascii="Times New Roman" w:hAnsi="Times New Roman"/>
          <w:sz w:val="28"/>
          <w:szCs w:val="28"/>
          <w:lang w:val="en-US"/>
        </w:rPr>
      </w:pPr>
      <w:r w:rsidRPr="00C566F0">
        <w:rPr>
          <w:rFonts w:ascii="Times New Roman" w:hAnsi="Times New Roman"/>
          <w:sz w:val="28"/>
          <w:szCs w:val="28"/>
        </w:rPr>
        <w:t>6</w:t>
      </w:r>
      <w:r w:rsidRPr="00C566F0">
        <w:rPr>
          <w:rFonts w:ascii="Times New Roman" w:hAnsi="Times New Roman"/>
          <w:sz w:val="28"/>
          <w:szCs w:val="28"/>
          <w:lang w:val="en-US"/>
        </w:rPr>
        <w:t xml:space="preserve">. Analysis and forecast to 2030. IEA Publications </w:t>
      </w:r>
      <w:r w:rsidRPr="00C566F0">
        <w:rPr>
          <w:rStyle w:val="ms-1"/>
          <w:rFonts w:ascii="Times New Roman" w:hAnsi="Times New Roman"/>
          <w:sz w:val="28"/>
          <w:szCs w:val="28"/>
          <w:lang w:val="en-US"/>
        </w:rPr>
        <w:t>[</w:t>
      </w:r>
      <w:r w:rsidRPr="00C566F0">
        <w:rPr>
          <w:rStyle w:val="ms-1"/>
          <w:rFonts w:ascii="Times New Roman" w:hAnsi="Times New Roman"/>
          <w:sz w:val="28"/>
          <w:szCs w:val="28"/>
        </w:rPr>
        <w:t>Електронний</w:t>
      </w:r>
      <w:r w:rsidRPr="00C566F0">
        <w:rPr>
          <w:rStyle w:val="ms-1"/>
          <w:rFonts w:ascii="Times New Roman" w:hAnsi="Times New Roman"/>
          <w:sz w:val="28"/>
          <w:szCs w:val="28"/>
          <w:lang w:val="en-US"/>
        </w:rPr>
        <w:t xml:space="preserve"> </w:t>
      </w:r>
      <w:r w:rsidRPr="00C566F0">
        <w:rPr>
          <w:rStyle w:val="ms-1"/>
          <w:rFonts w:ascii="Times New Roman" w:hAnsi="Times New Roman"/>
          <w:sz w:val="28"/>
          <w:szCs w:val="28"/>
        </w:rPr>
        <w:t>ресурс</w:t>
      </w:r>
      <w:r w:rsidRPr="00C566F0">
        <w:rPr>
          <w:rStyle w:val="ms-1"/>
          <w:rFonts w:ascii="Times New Roman" w:hAnsi="Times New Roman"/>
          <w:sz w:val="28"/>
          <w:szCs w:val="28"/>
          <w:lang w:val="en-US"/>
        </w:rPr>
        <w:t xml:space="preserve">]: </w:t>
      </w:r>
      <w:hyperlink r:id="rId25" w:history="1">
        <w:r w:rsidRPr="00C566F0">
          <w:rPr>
            <w:rStyle w:val="a5"/>
            <w:rFonts w:ascii="Times New Roman" w:hAnsi="Times New Roman"/>
            <w:sz w:val="28"/>
            <w:szCs w:val="28"/>
            <w:lang w:val="en-US"/>
          </w:rPr>
          <w:t>https://iea.blob.core.windows.net/assets/018c3361-bc01-4482-a386</w:t>
        </w:r>
      </w:hyperlink>
      <w:r w:rsidRPr="00C566F0">
        <w:rPr>
          <w:rFonts w:ascii="Times New Roman" w:hAnsi="Times New Roman"/>
          <w:sz w:val="28"/>
          <w:szCs w:val="28"/>
          <w:lang w:val="en-US"/>
        </w:rPr>
        <w:t xml:space="preserve"> </w:t>
      </w:r>
      <w:r w:rsidRPr="00C566F0">
        <w:rPr>
          <w:rFonts w:ascii="Times New Roman" w:hAnsi="Times New Roman"/>
          <w:sz w:val="28"/>
          <w:szCs w:val="28"/>
          <w:u w:val="single"/>
          <w:lang w:val="en-US"/>
        </w:rPr>
        <w:t>a5b2747ae82a/Oil2025.pdf?utm_source=chatgpt.com</w:t>
      </w:r>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7</w:t>
      </w:r>
      <w:r w:rsidRPr="00C566F0">
        <w:rPr>
          <w:rFonts w:ascii="Times New Roman" w:hAnsi="Times New Roman"/>
          <w:sz w:val="28"/>
          <w:szCs w:val="28"/>
          <w:lang w:val="en-US"/>
        </w:rPr>
        <w:t>. Country Analysis Brief: Ukraine [</w:t>
      </w:r>
      <w:r w:rsidRPr="00C566F0">
        <w:rPr>
          <w:rFonts w:ascii="Times New Roman" w:hAnsi="Times New Roman"/>
          <w:sz w:val="28"/>
          <w:szCs w:val="28"/>
        </w:rPr>
        <w:t>Електронний</w:t>
      </w:r>
      <w:r w:rsidRPr="00C566F0">
        <w:rPr>
          <w:rFonts w:ascii="Times New Roman" w:hAnsi="Times New Roman"/>
          <w:sz w:val="28"/>
          <w:szCs w:val="28"/>
          <w:lang w:val="en-US"/>
        </w:rPr>
        <w:t xml:space="preserve"> </w:t>
      </w:r>
      <w:r w:rsidRPr="00C566F0">
        <w:rPr>
          <w:rFonts w:ascii="Times New Roman" w:hAnsi="Times New Roman"/>
          <w:sz w:val="28"/>
          <w:szCs w:val="28"/>
        </w:rPr>
        <w:t>ресурс</w:t>
      </w:r>
      <w:r w:rsidRPr="00C566F0">
        <w:rPr>
          <w:rFonts w:ascii="Times New Roman" w:hAnsi="Times New Roman"/>
          <w:sz w:val="28"/>
          <w:szCs w:val="28"/>
          <w:lang w:val="en-US"/>
        </w:rPr>
        <w:t xml:space="preserve">]: </w:t>
      </w:r>
      <w:hyperlink r:id="rId26" w:history="1">
        <w:r w:rsidRPr="00C566F0">
          <w:rPr>
            <w:rStyle w:val="a5"/>
            <w:rFonts w:ascii="Times New Roman" w:hAnsi="Times New Roman"/>
            <w:sz w:val="28"/>
            <w:szCs w:val="28"/>
            <w:lang w:val="en-US"/>
          </w:rPr>
          <w:t>https://www.eia.gov/international/content/analysis/countries_short/Ukraine/Ukraine.pdf?utm_source=chatgpt.com</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8</w:t>
      </w:r>
      <w:r w:rsidRPr="00C566F0">
        <w:rPr>
          <w:rFonts w:ascii="Times New Roman" w:hAnsi="Times New Roman"/>
          <w:sz w:val="28"/>
          <w:szCs w:val="28"/>
          <w:lang w:val="en-US"/>
        </w:rPr>
        <w:t xml:space="preserve">. Worldwide Biodiesel Market Overview 2024-2035 – IndexBox.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27" w:tgtFrame="_new" w:history="1">
        <w:r w:rsidRPr="00C566F0">
          <w:rPr>
            <w:rStyle w:val="a5"/>
            <w:rFonts w:ascii="Times New Roman" w:hAnsi="Times New Roman"/>
            <w:sz w:val="28"/>
            <w:szCs w:val="28"/>
            <w:lang w:val="en-US"/>
          </w:rPr>
          <w:t>https://www.indexbox.io/blog/biodiesel-world-market-overview-2024-5/</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9</w:t>
      </w:r>
      <w:r w:rsidRPr="00C566F0">
        <w:rPr>
          <w:rFonts w:ascii="Times New Roman" w:hAnsi="Times New Roman"/>
          <w:sz w:val="28"/>
          <w:szCs w:val="28"/>
          <w:lang w:val="en-US"/>
        </w:rPr>
        <w:t xml:space="preserve">. Biofuels Dashboard 2024 – IFPEN.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28" w:tgtFrame="_new" w:history="1">
        <w:r w:rsidRPr="00C566F0">
          <w:rPr>
            <w:rStyle w:val="a5"/>
            <w:rFonts w:ascii="Times New Roman" w:hAnsi="Times New Roman"/>
            <w:sz w:val="28"/>
            <w:szCs w:val="28"/>
            <w:lang w:val="en-US"/>
          </w:rPr>
          <w:t>https://www.ifpenergiesnouvelles.com/article/biofuels-dashboard-2024</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10</w:t>
      </w:r>
      <w:r w:rsidRPr="00C566F0">
        <w:rPr>
          <w:rFonts w:ascii="Times New Roman" w:hAnsi="Times New Roman"/>
          <w:sz w:val="28"/>
          <w:szCs w:val="28"/>
          <w:lang w:val="en-US"/>
        </w:rPr>
        <w:t xml:space="preserve">. EU Biodiesel Mandates – European Biodiesel Board (EBB).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29" w:tgtFrame="_new" w:history="1">
        <w:r w:rsidRPr="00C566F0">
          <w:rPr>
            <w:rStyle w:val="a5"/>
            <w:rFonts w:ascii="Times New Roman" w:hAnsi="Times New Roman"/>
            <w:sz w:val="28"/>
            <w:szCs w:val="28"/>
            <w:lang w:val="en-US"/>
          </w:rPr>
          <w:t>https://ebb-eu.org/eu-biodiesel-mandates/</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lastRenderedPageBreak/>
        <w:t>11</w:t>
      </w:r>
      <w:r w:rsidRPr="00C566F0">
        <w:rPr>
          <w:rFonts w:ascii="Times New Roman" w:hAnsi="Times New Roman"/>
          <w:sz w:val="28"/>
          <w:szCs w:val="28"/>
          <w:lang w:val="en-US"/>
        </w:rPr>
        <w:t xml:space="preserve">. Pimenow, S., Pimenowa, O., Moldavan, L., Udova, L., Wasilewski, M., Wasilewska, N. </w:t>
      </w:r>
      <w:r w:rsidRPr="00C566F0">
        <w:rPr>
          <w:rStyle w:val="af7"/>
          <w:rFonts w:ascii="Times New Roman" w:hAnsi="Times New Roman"/>
          <w:i w:val="0"/>
          <w:sz w:val="28"/>
          <w:szCs w:val="28"/>
          <w:lang w:val="en-US"/>
        </w:rPr>
        <w:t>Transforming Agriculture into Energy: Unlocking Ukraine’s Bioenergy Potential for Sustainable Post-Conflict Recovery</w:t>
      </w:r>
      <w:r w:rsidRPr="00C566F0">
        <w:rPr>
          <w:rFonts w:ascii="Times New Roman" w:hAnsi="Times New Roman"/>
          <w:i/>
          <w:sz w:val="28"/>
          <w:szCs w:val="28"/>
          <w:lang w:val="en-US"/>
        </w:rPr>
        <w:t xml:space="preserve">. </w:t>
      </w:r>
      <w:r w:rsidRPr="00C566F0">
        <w:rPr>
          <w:rStyle w:val="af7"/>
          <w:rFonts w:ascii="Times New Roman" w:hAnsi="Times New Roman"/>
          <w:i w:val="0"/>
          <w:sz w:val="28"/>
          <w:szCs w:val="28"/>
          <w:lang w:val="en-US"/>
        </w:rPr>
        <w:t>Energies</w:t>
      </w:r>
      <w:r w:rsidRPr="00C566F0">
        <w:rPr>
          <w:rFonts w:ascii="Times New Roman" w:hAnsi="Times New Roman"/>
          <w:sz w:val="28"/>
          <w:szCs w:val="28"/>
          <w:lang w:val="en-US"/>
        </w:rPr>
        <w:t>, 2025, Vol. 18, № 5, Article 1212. DOI: 10.3390/en18051212 [</w:t>
      </w:r>
      <w:r w:rsidRPr="00C566F0">
        <w:rPr>
          <w:rFonts w:ascii="Times New Roman" w:hAnsi="Times New Roman"/>
          <w:sz w:val="28"/>
          <w:szCs w:val="28"/>
        </w:rPr>
        <w:t>Електронний</w:t>
      </w:r>
      <w:r w:rsidRPr="00C566F0">
        <w:rPr>
          <w:rFonts w:ascii="Times New Roman" w:hAnsi="Times New Roman"/>
          <w:sz w:val="28"/>
          <w:szCs w:val="28"/>
          <w:lang w:val="en-US"/>
        </w:rPr>
        <w:t xml:space="preserve"> </w:t>
      </w:r>
      <w:r w:rsidRPr="00C566F0">
        <w:rPr>
          <w:rFonts w:ascii="Times New Roman" w:hAnsi="Times New Roman"/>
          <w:sz w:val="28"/>
          <w:szCs w:val="28"/>
        </w:rPr>
        <w:t>ресурс</w:t>
      </w:r>
      <w:r w:rsidRPr="00C566F0">
        <w:rPr>
          <w:rFonts w:ascii="Times New Roman" w:hAnsi="Times New Roman"/>
          <w:sz w:val="28"/>
          <w:szCs w:val="28"/>
          <w:lang w:val="en-US"/>
        </w:rPr>
        <w:t xml:space="preserve">]. — </w:t>
      </w:r>
      <w:r w:rsidRPr="00C566F0">
        <w:rPr>
          <w:rFonts w:ascii="Times New Roman" w:hAnsi="Times New Roman"/>
          <w:sz w:val="28"/>
          <w:szCs w:val="28"/>
        </w:rPr>
        <w:t>Доступно</w:t>
      </w:r>
      <w:r w:rsidRPr="00C566F0">
        <w:rPr>
          <w:rFonts w:ascii="Times New Roman" w:hAnsi="Times New Roman"/>
          <w:sz w:val="28"/>
          <w:szCs w:val="28"/>
          <w:lang w:val="en-US"/>
        </w:rPr>
        <w:t xml:space="preserve">: </w:t>
      </w:r>
      <w:hyperlink r:id="rId30" w:tgtFrame="_new" w:history="1">
        <w:r w:rsidRPr="00C566F0">
          <w:rPr>
            <w:rStyle w:val="a5"/>
            <w:rFonts w:ascii="Times New Roman" w:hAnsi="Times New Roman"/>
            <w:sz w:val="28"/>
            <w:szCs w:val="28"/>
            <w:lang w:val="en-US"/>
          </w:rPr>
          <w:t>https://www.mdpi.com/1996-1073/18/5/1212</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12</w:t>
      </w:r>
      <w:r w:rsidRPr="00C566F0">
        <w:rPr>
          <w:rFonts w:ascii="Times New Roman" w:hAnsi="Times New Roman"/>
          <w:sz w:val="28"/>
          <w:szCs w:val="28"/>
          <w:lang w:val="en-US"/>
        </w:rPr>
        <w:t xml:space="preserve">. Goals for Bioenergy Development: National Renewable Energy Action Plan until 2030 – SAF Ukraine.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31" w:tgtFrame="_new" w:history="1">
        <w:r w:rsidRPr="00C566F0">
          <w:rPr>
            <w:rStyle w:val="a5"/>
            <w:rFonts w:ascii="Times New Roman" w:hAnsi="Times New Roman"/>
            <w:sz w:val="28"/>
            <w:szCs w:val="28"/>
            <w:lang w:val="en-US"/>
          </w:rPr>
          <w:t>https://saf.org.ua/en/news/2030/</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13</w:t>
      </w:r>
      <w:r w:rsidRPr="00C566F0">
        <w:rPr>
          <w:rFonts w:ascii="Times New Roman" w:hAnsi="Times New Roman"/>
          <w:sz w:val="28"/>
          <w:szCs w:val="28"/>
          <w:lang w:val="en-US"/>
        </w:rPr>
        <w:t>. Ukraine can produce up to 2 million tons of biodiesel per year – EcoPolitic (</w:t>
      </w:r>
      <w:r w:rsidRPr="00C566F0">
        <w:rPr>
          <w:rFonts w:ascii="Times New Roman" w:hAnsi="Times New Roman"/>
          <w:sz w:val="28"/>
          <w:szCs w:val="28"/>
        </w:rPr>
        <w:t>новина</w:t>
      </w:r>
      <w:r w:rsidRPr="00C566F0">
        <w:rPr>
          <w:rFonts w:ascii="Times New Roman" w:hAnsi="Times New Roman"/>
          <w:sz w:val="28"/>
          <w:szCs w:val="28"/>
          <w:lang w:val="en-US"/>
        </w:rPr>
        <w:t>) [</w:t>
      </w:r>
      <w:r w:rsidRPr="00C566F0">
        <w:rPr>
          <w:rFonts w:ascii="Times New Roman" w:hAnsi="Times New Roman"/>
          <w:sz w:val="28"/>
          <w:szCs w:val="28"/>
        </w:rPr>
        <w:t>Електронний</w:t>
      </w:r>
      <w:r w:rsidRPr="00C566F0">
        <w:rPr>
          <w:rFonts w:ascii="Times New Roman" w:hAnsi="Times New Roman"/>
          <w:sz w:val="28"/>
          <w:szCs w:val="28"/>
          <w:lang w:val="en-US"/>
        </w:rPr>
        <w:t xml:space="preserve"> </w:t>
      </w:r>
      <w:r w:rsidRPr="00C566F0">
        <w:rPr>
          <w:rFonts w:ascii="Times New Roman" w:hAnsi="Times New Roman"/>
          <w:sz w:val="28"/>
          <w:szCs w:val="28"/>
        </w:rPr>
        <w:t>ресурс</w:t>
      </w:r>
      <w:r w:rsidRPr="00C566F0">
        <w:rPr>
          <w:rFonts w:ascii="Times New Roman" w:hAnsi="Times New Roman"/>
          <w:sz w:val="28"/>
          <w:szCs w:val="28"/>
          <w:lang w:val="en-US"/>
        </w:rPr>
        <w:t xml:space="preserve">].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32" w:tgtFrame="_new" w:history="1">
        <w:r w:rsidRPr="00C566F0">
          <w:rPr>
            <w:rStyle w:val="a5"/>
            <w:rFonts w:ascii="Times New Roman" w:hAnsi="Times New Roman"/>
            <w:sz w:val="28"/>
            <w:szCs w:val="28"/>
            <w:lang w:val="en-US"/>
          </w:rPr>
          <w:t>https://ecopolitic.com.ua/en/news/ukraincyam-rozpovili-yak-biodizel-mozhe-podolati-palivnu-krizu-ta-dopomogti-prirodi-2/</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14</w:t>
      </w:r>
      <w:r w:rsidRPr="00C566F0">
        <w:rPr>
          <w:rFonts w:ascii="Times New Roman" w:hAnsi="Times New Roman"/>
          <w:sz w:val="28"/>
          <w:szCs w:val="28"/>
          <w:lang w:val="en-US"/>
        </w:rPr>
        <w:t xml:space="preserve">. GECF Expert Commentary – </w:t>
      </w:r>
      <w:r w:rsidRPr="00C566F0">
        <w:rPr>
          <w:rStyle w:val="af7"/>
          <w:rFonts w:ascii="Times New Roman" w:hAnsi="Times New Roman"/>
          <w:i w:val="0"/>
          <w:sz w:val="28"/>
          <w:szCs w:val="28"/>
          <w:lang w:val="en-US"/>
        </w:rPr>
        <w:t>Future of Natural Gas in Road Transport and Its Role for a Decarbonised Mobility Agenda in Europe</w:t>
      </w:r>
      <w:r w:rsidRPr="00C566F0">
        <w:rPr>
          <w:rFonts w:ascii="Times New Roman" w:hAnsi="Times New Roman"/>
          <w:sz w:val="28"/>
          <w:szCs w:val="28"/>
          <w:lang w:val="en-US"/>
        </w:rPr>
        <w:t xml:space="preserve"> [</w:t>
      </w:r>
      <w:r w:rsidRPr="00C566F0">
        <w:rPr>
          <w:rFonts w:ascii="Times New Roman" w:hAnsi="Times New Roman"/>
          <w:sz w:val="28"/>
          <w:szCs w:val="28"/>
        </w:rPr>
        <w:t>Електронний</w:t>
      </w:r>
      <w:r w:rsidRPr="00C566F0">
        <w:rPr>
          <w:rFonts w:ascii="Times New Roman" w:hAnsi="Times New Roman"/>
          <w:sz w:val="28"/>
          <w:szCs w:val="28"/>
          <w:lang w:val="en-US"/>
        </w:rPr>
        <w:t xml:space="preserve"> </w:t>
      </w:r>
      <w:r w:rsidRPr="00C566F0">
        <w:rPr>
          <w:rFonts w:ascii="Times New Roman" w:hAnsi="Times New Roman"/>
          <w:sz w:val="28"/>
          <w:szCs w:val="28"/>
        </w:rPr>
        <w:t>ресурс</w:t>
      </w:r>
      <w:r w:rsidRPr="00C566F0">
        <w:rPr>
          <w:rFonts w:ascii="Times New Roman" w:hAnsi="Times New Roman"/>
          <w:sz w:val="28"/>
          <w:szCs w:val="28"/>
          <w:lang w:val="en-US"/>
        </w:rPr>
        <w:t xml:space="preserve">]. – GECF.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33" w:tgtFrame="_new" w:history="1">
        <w:r w:rsidRPr="00C566F0">
          <w:rPr>
            <w:rStyle w:val="a5"/>
            <w:rFonts w:ascii="Times New Roman" w:hAnsi="Times New Roman"/>
            <w:sz w:val="28"/>
            <w:szCs w:val="28"/>
            <w:lang w:val="en-US"/>
          </w:rPr>
          <w:t>https://www.gecf.org/events/expert-commentary-future-of-natural-gas-in-road-transport-and-its-role-for-a-decarbonised-mobility-agenda-in-europe</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15</w:t>
      </w:r>
      <w:r w:rsidRPr="00C566F0">
        <w:rPr>
          <w:rFonts w:ascii="Times New Roman" w:hAnsi="Times New Roman"/>
          <w:sz w:val="28"/>
          <w:szCs w:val="28"/>
          <w:lang w:val="en-US"/>
        </w:rPr>
        <w:t>. Ukravtogaz expands network of supply of compressed natural gas (CNG) [</w:t>
      </w:r>
      <w:r w:rsidRPr="00C566F0">
        <w:rPr>
          <w:rFonts w:ascii="Times New Roman" w:hAnsi="Times New Roman"/>
          <w:sz w:val="28"/>
          <w:szCs w:val="28"/>
        </w:rPr>
        <w:t>Електронний</w:t>
      </w:r>
      <w:r w:rsidRPr="00C566F0">
        <w:rPr>
          <w:rFonts w:ascii="Times New Roman" w:hAnsi="Times New Roman"/>
          <w:sz w:val="28"/>
          <w:szCs w:val="28"/>
          <w:lang w:val="en-US"/>
        </w:rPr>
        <w:t xml:space="preserve"> </w:t>
      </w:r>
      <w:r w:rsidRPr="00C566F0">
        <w:rPr>
          <w:rFonts w:ascii="Times New Roman" w:hAnsi="Times New Roman"/>
          <w:sz w:val="28"/>
          <w:szCs w:val="28"/>
        </w:rPr>
        <w:t>ресурс</w:t>
      </w:r>
      <w:r w:rsidRPr="00C566F0">
        <w:rPr>
          <w:rFonts w:ascii="Times New Roman" w:hAnsi="Times New Roman"/>
          <w:sz w:val="28"/>
          <w:szCs w:val="28"/>
          <w:lang w:val="en-US"/>
        </w:rPr>
        <w:t xml:space="preserve">]. – Interfax-Ukraine. – </w:t>
      </w:r>
      <w:r w:rsidRPr="00C566F0">
        <w:rPr>
          <w:rFonts w:ascii="Times New Roman" w:hAnsi="Times New Roman"/>
          <w:sz w:val="28"/>
          <w:szCs w:val="28"/>
        </w:rPr>
        <w:t>Режим</w:t>
      </w:r>
      <w:r w:rsidRPr="00C566F0">
        <w:rPr>
          <w:rFonts w:ascii="Times New Roman" w:hAnsi="Times New Roman"/>
          <w:sz w:val="28"/>
          <w:szCs w:val="28"/>
          <w:lang w:val="en-US"/>
        </w:rPr>
        <w:t xml:space="preserve"> </w:t>
      </w:r>
      <w:r w:rsidRPr="00C566F0">
        <w:rPr>
          <w:rFonts w:ascii="Times New Roman" w:hAnsi="Times New Roman"/>
          <w:sz w:val="28"/>
          <w:szCs w:val="28"/>
        </w:rPr>
        <w:t>доступу</w:t>
      </w:r>
      <w:r w:rsidRPr="00C566F0">
        <w:rPr>
          <w:rFonts w:ascii="Times New Roman" w:hAnsi="Times New Roman"/>
          <w:sz w:val="28"/>
          <w:szCs w:val="28"/>
          <w:lang w:val="en-US"/>
        </w:rPr>
        <w:t xml:space="preserve">: </w:t>
      </w:r>
      <w:hyperlink r:id="rId34" w:tgtFrame="_new" w:history="1">
        <w:r w:rsidRPr="00C566F0">
          <w:rPr>
            <w:rStyle w:val="a5"/>
            <w:rFonts w:ascii="Times New Roman" w:hAnsi="Times New Roman"/>
            <w:sz w:val="28"/>
            <w:szCs w:val="28"/>
            <w:lang w:val="en-US"/>
          </w:rPr>
          <w:t>https://interfax.com.ua/news/economic/1058676-amp.html</w:t>
        </w:r>
      </w:hyperlink>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16</w:t>
      </w:r>
      <w:r w:rsidRPr="00C566F0">
        <w:rPr>
          <w:rFonts w:ascii="Times New Roman" w:hAnsi="Times New Roman"/>
          <w:sz w:val="28"/>
          <w:szCs w:val="28"/>
          <w:lang w:val="en-US"/>
        </w:rPr>
        <w:t xml:space="preserve">. </w:t>
      </w:r>
      <w:r w:rsidRPr="00C566F0">
        <w:rPr>
          <w:rStyle w:val="aa"/>
          <w:rFonts w:ascii="Times New Roman" w:hAnsi="Times New Roman"/>
          <w:b w:val="0"/>
          <w:sz w:val="28"/>
          <w:szCs w:val="28"/>
        </w:rPr>
        <w:t>Гаврись, М.О.; Нестеренко, Р.В.; Гаврись, О.М.</w:t>
      </w:r>
      <w:r w:rsidRPr="00C566F0">
        <w:rPr>
          <w:rFonts w:ascii="Times New Roman" w:hAnsi="Times New Roman"/>
          <w:sz w:val="28"/>
          <w:szCs w:val="28"/>
          <w:lang w:val="en-US"/>
        </w:rPr>
        <w:t xml:space="preserve"> </w:t>
      </w:r>
      <w:r w:rsidRPr="00C566F0">
        <w:rPr>
          <w:rStyle w:val="af7"/>
          <w:rFonts w:ascii="Times New Roman" w:hAnsi="Times New Roman"/>
          <w:i w:val="0"/>
          <w:sz w:val="28"/>
          <w:szCs w:val="28"/>
        </w:rPr>
        <w:t>Загрози</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національній</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безпеці</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України</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у</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сфері</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функціонування</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та</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розвитку</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ринку</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нафтопродуктів</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сьогодні</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й</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у</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післявоєнний</w:t>
      </w:r>
      <w:r w:rsidRPr="00C566F0">
        <w:rPr>
          <w:rStyle w:val="af7"/>
          <w:rFonts w:ascii="Times New Roman" w:hAnsi="Times New Roman"/>
          <w:i w:val="0"/>
          <w:sz w:val="28"/>
          <w:szCs w:val="28"/>
          <w:lang w:val="en-US"/>
        </w:rPr>
        <w:t xml:space="preserve"> </w:t>
      </w:r>
      <w:r w:rsidRPr="00C566F0">
        <w:rPr>
          <w:rStyle w:val="af7"/>
          <w:rFonts w:ascii="Times New Roman" w:hAnsi="Times New Roman"/>
          <w:i w:val="0"/>
          <w:sz w:val="28"/>
          <w:szCs w:val="28"/>
        </w:rPr>
        <w:t>час</w:t>
      </w:r>
      <w:r w:rsidRPr="00C566F0">
        <w:rPr>
          <w:rFonts w:ascii="Times New Roman" w:hAnsi="Times New Roman"/>
          <w:i/>
          <w:sz w:val="28"/>
          <w:szCs w:val="28"/>
          <w:lang w:val="en-US"/>
        </w:rPr>
        <w:t xml:space="preserve">. </w:t>
      </w:r>
      <w:r w:rsidRPr="00C566F0">
        <w:rPr>
          <w:rFonts w:ascii="Times New Roman" w:hAnsi="Times New Roman"/>
          <w:sz w:val="28"/>
          <w:szCs w:val="28"/>
        </w:rPr>
        <w:t>Журнал</w:t>
      </w:r>
      <w:r w:rsidRPr="00C566F0">
        <w:rPr>
          <w:rFonts w:ascii="Times New Roman" w:hAnsi="Times New Roman"/>
          <w:i/>
          <w:sz w:val="28"/>
          <w:szCs w:val="28"/>
        </w:rPr>
        <w:t xml:space="preserve"> </w:t>
      </w:r>
      <w:r w:rsidRPr="00C566F0">
        <w:rPr>
          <w:rStyle w:val="af7"/>
          <w:rFonts w:ascii="Times New Roman" w:hAnsi="Times New Roman"/>
          <w:i w:val="0"/>
          <w:sz w:val="28"/>
          <w:szCs w:val="28"/>
        </w:rPr>
        <w:t>Честь і закон</w:t>
      </w:r>
      <w:r w:rsidRPr="00C566F0">
        <w:rPr>
          <w:rFonts w:ascii="Times New Roman" w:hAnsi="Times New Roman"/>
          <w:sz w:val="28"/>
          <w:szCs w:val="28"/>
        </w:rPr>
        <w:t xml:space="preserve">, № 2 (81), 2022. [Електронний ресурс]. – Режим доступу: </w:t>
      </w:r>
      <w:hyperlink r:id="rId35" w:tgtFrame="_new" w:history="1">
        <w:r w:rsidRPr="00C566F0">
          <w:rPr>
            <w:rStyle w:val="a5"/>
            <w:rFonts w:ascii="Times New Roman" w:hAnsi="Times New Roman"/>
            <w:sz w:val="28"/>
            <w:szCs w:val="28"/>
          </w:rPr>
          <w:t>https://chiz.nangu.edu.ua/article/view/263770/260045</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17</w:t>
      </w:r>
      <w:r w:rsidRPr="00C566F0">
        <w:rPr>
          <w:rFonts w:ascii="Times New Roman" w:hAnsi="Times New Roman"/>
          <w:sz w:val="28"/>
          <w:szCs w:val="28"/>
          <w:lang w:val="en-US"/>
        </w:rPr>
        <w:t xml:space="preserve">. Trucks and ships powered by LNG: changing in heavy-duty transport. Vedrai, 2025. </w:t>
      </w:r>
      <w:hyperlink r:id="rId36" w:tgtFrame="_new" w:history="1">
        <w:r w:rsidRPr="00C566F0">
          <w:rPr>
            <w:rStyle w:val="a5"/>
            <w:rFonts w:ascii="Times New Roman" w:hAnsi="Times New Roman"/>
            <w:sz w:val="28"/>
            <w:szCs w:val="28"/>
            <w:lang w:val="en-US"/>
          </w:rPr>
          <w:t>https://company.vedrai.com/en/magazine/vai-dal-barbieri-navi-camion-e-gnl</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18</w:t>
      </w:r>
      <w:r w:rsidRPr="00C566F0">
        <w:rPr>
          <w:rFonts w:ascii="Times New Roman" w:hAnsi="Times New Roman"/>
          <w:sz w:val="28"/>
          <w:szCs w:val="28"/>
          <w:lang w:val="en-US"/>
        </w:rPr>
        <w:t xml:space="preserve">. Ukraine buys US LNG in deal with Poland's Orlen. Reuters, 2025. </w:t>
      </w:r>
      <w:hyperlink r:id="rId37" w:tgtFrame="_new" w:history="1">
        <w:r w:rsidRPr="00C566F0">
          <w:rPr>
            <w:rStyle w:val="a5"/>
            <w:rFonts w:ascii="Times New Roman" w:hAnsi="Times New Roman"/>
            <w:sz w:val="28"/>
            <w:szCs w:val="28"/>
            <w:lang w:val="en-US"/>
          </w:rPr>
          <w:t>https://www.reuters.com/business/energy/ukraine-buys-us-lng-deal-with-polands-orlen-2025-03-18/</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19</w:t>
      </w:r>
      <w:r w:rsidRPr="00C566F0">
        <w:rPr>
          <w:rFonts w:ascii="Times New Roman" w:hAnsi="Times New Roman"/>
          <w:sz w:val="28"/>
          <w:szCs w:val="28"/>
          <w:lang w:val="en-US"/>
        </w:rPr>
        <w:t xml:space="preserve">. </w:t>
      </w:r>
      <w:r w:rsidRPr="00C566F0">
        <w:rPr>
          <w:rStyle w:val="af7"/>
          <w:rFonts w:ascii="Times New Roman" w:hAnsi="Times New Roman"/>
          <w:i w:val="0"/>
          <w:sz w:val="28"/>
          <w:szCs w:val="28"/>
          <w:lang w:val="en-US"/>
        </w:rPr>
        <w:t>Global Ethanol Production by Country or Region</w:t>
      </w:r>
      <w:r w:rsidRPr="00C566F0">
        <w:rPr>
          <w:rFonts w:ascii="Times New Roman" w:hAnsi="Times New Roman"/>
          <w:sz w:val="28"/>
          <w:szCs w:val="28"/>
          <w:lang w:val="en-US"/>
        </w:rPr>
        <w:t xml:space="preserve">. Alternative Fuels Data Center, 2024. </w:t>
      </w:r>
      <w:hyperlink r:id="rId38" w:tgtFrame="_new" w:history="1">
        <w:r w:rsidRPr="00C566F0">
          <w:rPr>
            <w:rStyle w:val="a5"/>
            <w:rFonts w:ascii="Times New Roman" w:hAnsi="Times New Roman"/>
            <w:sz w:val="28"/>
            <w:szCs w:val="28"/>
            <w:lang w:val="en-US"/>
          </w:rPr>
          <w:t>https://afdc.energy.gov/data/10331</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lastRenderedPageBreak/>
        <w:t>20</w:t>
      </w:r>
      <w:r w:rsidRPr="00C566F0">
        <w:rPr>
          <w:rFonts w:ascii="Times New Roman" w:hAnsi="Times New Roman"/>
          <w:sz w:val="28"/>
          <w:szCs w:val="28"/>
          <w:lang w:val="en-US"/>
        </w:rPr>
        <w:t>. Trypolska, H. Unlocking the Potential: Key Factors Shaping the Liquid Biofuels Market in Ukraine [Electronic resource]. – Heliyon, 2024. – Available at: https://doi.org/10.1016/j.heliyon.2024.e40420</w:t>
      </w:r>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21</w:t>
      </w:r>
      <w:r w:rsidRPr="00C566F0">
        <w:rPr>
          <w:rFonts w:ascii="Times New Roman" w:hAnsi="Times New Roman"/>
          <w:sz w:val="28"/>
          <w:szCs w:val="28"/>
          <w:lang w:val="en-US"/>
        </w:rPr>
        <w:t xml:space="preserve">. </w:t>
      </w:r>
      <w:r w:rsidRPr="00C566F0">
        <w:rPr>
          <w:rStyle w:val="af7"/>
          <w:rFonts w:ascii="Times New Roman" w:hAnsi="Times New Roman"/>
          <w:i w:val="0"/>
          <w:sz w:val="28"/>
          <w:szCs w:val="28"/>
          <w:lang w:val="en-US"/>
        </w:rPr>
        <w:t>Ukraine will add bioethanol to petrol from May, seeks first imports from EU</w:t>
      </w:r>
      <w:r w:rsidRPr="00C566F0">
        <w:rPr>
          <w:rFonts w:ascii="Times New Roman" w:hAnsi="Times New Roman"/>
          <w:sz w:val="28"/>
          <w:szCs w:val="28"/>
          <w:lang w:val="en-US"/>
        </w:rPr>
        <w:t xml:space="preserve">. Reuters, 2025. </w:t>
      </w:r>
      <w:hyperlink r:id="rId39" w:tgtFrame="_new" w:history="1">
        <w:r w:rsidRPr="00C566F0">
          <w:rPr>
            <w:rStyle w:val="a5"/>
            <w:rFonts w:ascii="Times New Roman" w:hAnsi="Times New Roman"/>
            <w:sz w:val="28"/>
            <w:szCs w:val="28"/>
            <w:lang w:val="en-US"/>
          </w:rPr>
          <w:t>https://www.reuters.com/sustainability/climate-energy/ukraine-will-add-bioethanol-petrol-may-seeks-first-imports-eu-2025-04-09</w:t>
        </w:r>
      </w:hyperlink>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rPr>
        <w:t>22</w:t>
      </w:r>
      <w:r w:rsidRPr="00C566F0">
        <w:rPr>
          <w:rFonts w:ascii="Times New Roman" w:hAnsi="Times New Roman"/>
          <w:sz w:val="28"/>
          <w:szCs w:val="28"/>
          <w:lang w:val="en-US"/>
        </w:rPr>
        <w:t xml:space="preserve">. </w:t>
      </w:r>
      <w:r w:rsidRPr="00C566F0">
        <w:rPr>
          <w:rFonts w:ascii="Times New Roman" w:hAnsi="Times New Roman"/>
          <w:sz w:val="28"/>
          <w:szCs w:val="28"/>
        </w:rPr>
        <w:t>Гутаревич</w:t>
      </w:r>
      <w:r w:rsidRPr="00C566F0">
        <w:rPr>
          <w:rFonts w:ascii="Times New Roman" w:hAnsi="Times New Roman"/>
          <w:sz w:val="28"/>
          <w:szCs w:val="28"/>
          <w:lang w:val="en-US"/>
        </w:rPr>
        <w:t xml:space="preserve"> </w:t>
      </w:r>
      <w:r w:rsidRPr="00C566F0">
        <w:rPr>
          <w:rFonts w:ascii="Times New Roman" w:hAnsi="Times New Roman"/>
          <w:sz w:val="28"/>
          <w:szCs w:val="28"/>
        </w:rPr>
        <w:t>Ю</w:t>
      </w:r>
      <w:r w:rsidRPr="00C566F0">
        <w:rPr>
          <w:rFonts w:ascii="Times New Roman" w:hAnsi="Times New Roman"/>
          <w:sz w:val="28"/>
          <w:szCs w:val="28"/>
          <w:lang w:val="en-US"/>
        </w:rPr>
        <w:t>.</w:t>
      </w:r>
      <w:r w:rsidRPr="00C566F0">
        <w:rPr>
          <w:rFonts w:ascii="Times New Roman" w:hAnsi="Times New Roman"/>
          <w:sz w:val="28"/>
          <w:szCs w:val="28"/>
        </w:rPr>
        <w:t>Ф</w:t>
      </w:r>
      <w:r w:rsidRPr="00C566F0">
        <w:rPr>
          <w:rFonts w:ascii="Times New Roman" w:hAnsi="Times New Roman"/>
          <w:sz w:val="28"/>
          <w:szCs w:val="28"/>
          <w:lang w:val="en-US"/>
        </w:rPr>
        <w:t xml:space="preserve">. </w:t>
      </w:r>
      <w:r w:rsidRPr="00C566F0">
        <w:rPr>
          <w:rFonts w:ascii="Times New Roman" w:hAnsi="Times New Roman"/>
          <w:sz w:val="28"/>
          <w:szCs w:val="28"/>
        </w:rPr>
        <w:t>Етиловий</w:t>
      </w:r>
      <w:r w:rsidRPr="00C566F0">
        <w:rPr>
          <w:rFonts w:ascii="Times New Roman" w:hAnsi="Times New Roman"/>
          <w:sz w:val="28"/>
          <w:szCs w:val="28"/>
          <w:lang w:val="en-US"/>
        </w:rPr>
        <w:t xml:space="preserve"> </w:t>
      </w:r>
      <w:r w:rsidRPr="00C566F0">
        <w:rPr>
          <w:rFonts w:ascii="Times New Roman" w:hAnsi="Times New Roman"/>
          <w:sz w:val="28"/>
          <w:szCs w:val="28"/>
        </w:rPr>
        <w:t>спирт</w:t>
      </w:r>
      <w:r w:rsidRPr="00C566F0">
        <w:rPr>
          <w:rFonts w:ascii="Times New Roman" w:hAnsi="Times New Roman"/>
          <w:sz w:val="28"/>
          <w:szCs w:val="28"/>
          <w:lang w:val="en-US"/>
        </w:rPr>
        <w:t xml:space="preserve"> </w:t>
      </w:r>
      <w:r w:rsidRPr="00C566F0">
        <w:rPr>
          <w:rFonts w:ascii="Times New Roman" w:hAnsi="Times New Roman"/>
          <w:sz w:val="28"/>
          <w:szCs w:val="28"/>
        </w:rPr>
        <w:t>як</w:t>
      </w:r>
      <w:r w:rsidRPr="00C566F0">
        <w:rPr>
          <w:rFonts w:ascii="Times New Roman" w:hAnsi="Times New Roman"/>
          <w:sz w:val="28"/>
          <w:szCs w:val="28"/>
          <w:lang w:val="en-US"/>
        </w:rPr>
        <w:t xml:space="preserve"> </w:t>
      </w:r>
      <w:r w:rsidRPr="00C566F0">
        <w:rPr>
          <w:rFonts w:ascii="Times New Roman" w:hAnsi="Times New Roman"/>
          <w:sz w:val="28"/>
          <w:szCs w:val="28"/>
        </w:rPr>
        <w:t>моторне</w:t>
      </w:r>
      <w:r w:rsidRPr="00C566F0">
        <w:rPr>
          <w:rFonts w:ascii="Times New Roman" w:hAnsi="Times New Roman"/>
          <w:sz w:val="28"/>
          <w:szCs w:val="28"/>
          <w:lang w:val="en-US"/>
        </w:rPr>
        <w:t xml:space="preserve"> </w:t>
      </w:r>
      <w:r w:rsidRPr="00C566F0">
        <w:rPr>
          <w:rFonts w:ascii="Times New Roman" w:hAnsi="Times New Roman"/>
          <w:sz w:val="28"/>
          <w:szCs w:val="28"/>
        </w:rPr>
        <w:t>паливо</w:t>
      </w:r>
      <w:r w:rsidRPr="00C566F0">
        <w:rPr>
          <w:rFonts w:ascii="Times New Roman" w:hAnsi="Times New Roman"/>
          <w:sz w:val="28"/>
          <w:szCs w:val="28"/>
          <w:lang w:val="en-US"/>
        </w:rPr>
        <w:t xml:space="preserve"> / </w:t>
      </w:r>
      <w:r w:rsidRPr="00C566F0">
        <w:rPr>
          <w:rFonts w:ascii="Times New Roman" w:hAnsi="Times New Roman"/>
          <w:sz w:val="28"/>
          <w:szCs w:val="28"/>
        </w:rPr>
        <w:t>Ю</w:t>
      </w:r>
      <w:r w:rsidRPr="00C566F0">
        <w:rPr>
          <w:rFonts w:ascii="Times New Roman" w:hAnsi="Times New Roman"/>
          <w:sz w:val="28"/>
          <w:szCs w:val="28"/>
          <w:lang w:val="en-US"/>
        </w:rPr>
        <w:t>.</w:t>
      </w:r>
      <w:r w:rsidRPr="00C566F0">
        <w:rPr>
          <w:rFonts w:ascii="Times New Roman" w:hAnsi="Times New Roman"/>
          <w:sz w:val="28"/>
          <w:szCs w:val="28"/>
        </w:rPr>
        <w:t>Ф</w:t>
      </w:r>
      <w:r w:rsidRPr="00C566F0">
        <w:rPr>
          <w:rFonts w:ascii="Times New Roman" w:hAnsi="Times New Roman"/>
          <w:sz w:val="28"/>
          <w:szCs w:val="28"/>
          <w:lang w:val="en-US"/>
        </w:rPr>
        <w:t xml:space="preserve">. </w:t>
      </w:r>
      <w:r w:rsidRPr="00C566F0">
        <w:rPr>
          <w:rFonts w:ascii="Times New Roman" w:hAnsi="Times New Roman"/>
          <w:sz w:val="28"/>
          <w:szCs w:val="28"/>
        </w:rPr>
        <w:t>Гутаревич</w:t>
      </w:r>
      <w:r w:rsidRPr="00C566F0">
        <w:rPr>
          <w:rFonts w:ascii="Times New Roman" w:hAnsi="Times New Roman"/>
          <w:sz w:val="28"/>
          <w:szCs w:val="28"/>
          <w:lang w:val="en-US"/>
        </w:rPr>
        <w:t xml:space="preserve">, </w:t>
      </w:r>
      <w:r w:rsidRPr="00C566F0">
        <w:rPr>
          <w:rFonts w:ascii="Times New Roman" w:hAnsi="Times New Roman"/>
          <w:sz w:val="28"/>
          <w:szCs w:val="28"/>
        </w:rPr>
        <w:t>А</w:t>
      </w:r>
      <w:r w:rsidRPr="00C566F0">
        <w:rPr>
          <w:rFonts w:ascii="Times New Roman" w:hAnsi="Times New Roman"/>
          <w:sz w:val="28"/>
          <w:szCs w:val="28"/>
          <w:lang w:val="en-US"/>
        </w:rPr>
        <w:t>.</w:t>
      </w:r>
      <w:r w:rsidRPr="00C566F0">
        <w:rPr>
          <w:rFonts w:ascii="Times New Roman" w:hAnsi="Times New Roman"/>
          <w:sz w:val="28"/>
          <w:szCs w:val="28"/>
        </w:rPr>
        <w:t>Г</w:t>
      </w:r>
      <w:r w:rsidRPr="00C566F0">
        <w:rPr>
          <w:rFonts w:ascii="Times New Roman" w:hAnsi="Times New Roman"/>
          <w:sz w:val="28"/>
          <w:szCs w:val="28"/>
          <w:lang w:val="en-US"/>
        </w:rPr>
        <w:t xml:space="preserve">. </w:t>
      </w:r>
      <w:r w:rsidRPr="00C566F0">
        <w:rPr>
          <w:rFonts w:ascii="Times New Roman" w:hAnsi="Times New Roman"/>
          <w:sz w:val="28"/>
          <w:szCs w:val="28"/>
        </w:rPr>
        <w:t>Говорун</w:t>
      </w:r>
      <w:r w:rsidRPr="00C566F0">
        <w:rPr>
          <w:rFonts w:ascii="Times New Roman" w:hAnsi="Times New Roman"/>
          <w:sz w:val="28"/>
          <w:szCs w:val="28"/>
          <w:lang w:val="en-US"/>
        </w:rPr>
        <w:t xml:space="preserve">, </w:t>
      </w:r>
      <w:r w:rsidRPr="00C566F0">
        <w:rPr>
          <w:rFonts w:ascii="Times New Roman" w:hAnsi="Times New Roman"/>
          <w:sz w:val="28"/>
          <w:szCs w:val="28"/>
        </w:rPr>
        <w:t>А</w:t>
      </w:r>
      <w:r w:rsidRPr="00C566F0">
        <w:rPr>
          <w:rFonts w:ascii="Times New Roman" w:hAnsi="Times New Roman"/>
          <w:sz w:val="28"/>
          <w:szCs w:val="28"/>
          <w:lang w:val="en-US"/>
        </w:rPr>
        <w:t>.</w:t>
      </w:r>
      <w:r w:rsidRPr="00C566F0">
        <w:rPr>
          <w:rFonts w:ascii="Times New Roman" w:hAnsi="Times New Roman"/>
          <w:sz w:val="28"/>
          <w:szCs w:val="28"/>
        </w:rPr>
        <w:t>О</w:t>
      </w:r>
      <w:r w:rsidRPr="00C566F0">
        <w:rPr>
          <w:rFonts w:ascii="Times New Roman" w:hAnsi="Times New Roman"/>
          <w:sz w:val="28"/>
          <w:szCs w:val="28"/>
          <w:lang w:val="en-US"/>
        </w:rPr>
        <w:t xml:space="preserve">. </w:t>
      </w:r>
      <w:r w:rsidRPr="00C566F0">
        <w:rPr>
          <w:rFonts w:ascii="Times New Roman" w:hAnsi="Times New Roman"/>
          <w:sz w:val="28"/>
          <w:szCs w:val="28"/>
        </w:rPr>
        <w:t>Корпач</w:t>
      </w:r>
      <w:r w:rsidRPr="00C566F0">
        <w:rPr>
          <w:rFonts w:ascii="Times New Roman" w:hAnsi="Times New Roman"/>
          <w:sz w:val="28"/>
          <w:szCs w:val="28"/>
          <w:lang w:val="en-US"/>
        </w:rPr>
        <w:t xml:space="preserve">, </w:t>
      </w:r>
      <w:r w:rsidRPr="00C566F0">
        <w:rPr>
          <w:rFonts w:ascii="Times New Roman" w:hAnsi="Times New Roman"/>
          <w:sz w:val="28"/>
          <w:szCs w:val="28"/>
        </w:rPr>
        <w:t>О</w:t>
      </w:r>
      <w:r w:rsidRPr="00C566F0">
        <w:rPr>
          <w:rFonts w:ascii="Times New Roman" w:hAnsi="Times New Roman"/>
          <w:sz w:val="28"/>
          <w:szCs w:val="28"/>
          <w:lang w:val="en-US"/>
        </w:rPr>
        <w:t>.</w:t>
      </w:r>
      <w:r w:rsidRPr="00C566F0">
        <w:rPr>
          <w:rFonts w:ascii="Times New Roman" w:hAnsi="Times New Roman"/>
          <w:sz w:val="28"/>
          <w:szCs w:val="28"/>
        </w:rPr>
        <w:t>А</w:t>
      </w:r>
      <w:r w:rsidRPr="00C566F0">
        <w:rPr>
          <w:rFonts w:ascii="Times New Roman" w:hAnsi="Times New Roman"/>
          <w:sz w:val="28"/>
          <w:szCs w:val="28"/>
          <w:lang w:val="en-US"/>
        </w:rPr>
        <w:t xml:space="preserve">. </w:t>
      </w:r>
      <w:r w:rsidRPr="00C566F0">
        <w:rPr>
          <w:rFonts w:ascii="Times New Roman" w:hAnsi="Times New Roman"/>
          <w:sz w:val="28"/>
          <w:szCs w:val="28"/>
        </w:rPr>
        <w:t>Сябро</w:t>
      </w:r>
      <w:r w:rsidRPr="00C566F0">
        <w:rPr>
          <w:rFonts w:ascii="Times New Roman" w:hAnsi="Times New Roman"/>
          <w:sz w:val="28"/>
          <w:szCs w:val="28"/>
          <w:lang w:val="en-US"/>
        </w:rPr>
        <w:t xml:space="preserve"> // </w:t>
      </w:r>
      <w:r w:rsidRPr="00C566F0">
        <w:rPr>
          <w:rFonts w:ascii="Times New Roman" w:hAnsi="Times New Roman"/>
          <w:sz w:val="28"/>
          <w:szCs w:val="28"/>
        </w:rPr>
        <w:t>Автошляховик</w:t>
      </w:r>
      <w:r w:rsidRPr="00C566F0">
        <w:rPr>
          <w:rFonts w:ascii="Times New Roman" w:hAnsi="Times New Roman"/>
          <w:sz w:val="28"/>
          <w:szCs w:val="28"/>
          <w:lang w:val="en-US"/>
        </w:rPr>
        <w:t xml:space="preserve"> </w:t>
      </w:r>
      <w:r w:rsidRPr="00C566F0">
        <w:rPr>
          <w:rFonts w:ascii="Times New Roman" w:hAnsi="Times New Roman"/>
          <w:sz w:val="28"/>
          <w:szCs w:val="28"/>
        </w:rPr>
        <w:t>України</w:t>
      </w:r>
      <w:r w:rsidRPr="00C566F0">
        <w:rPr>
          <w:rFonts w:ascii="Times New Roman" w:hAnsi="Times New Roman"/>
          <w:sz w:val="28"/>
          <w:szCs w:val="28"/>
          <w:lang w:val="en-US"/>
        </w:rPr>
        <w:t xml:space="preserve"> – 1999. № 1. – </w:t>
      </w:r>
      <w:r w:rsidRPr="00C566F0">
        <w:rPr>
          <w:rFonts w:ascii="Times New Roman" w:hAnsi="Times New Roman"/>
          <w:sz w:val="28"/>
          <w:szCs w:val="28"/>
        </w:rPr>
        <w:t>С</w:t>
      </w:r>
      <w:r w:rsidRPr="00C566F0">
        <w:rPr>
          <w:rFonts w:ascii="Times New Roman" w:hAnsi="Times New Roman"/>
          <w:sz w:val="28"/>
          <w:szCs w:val="28"/>
          <w:lang w:val="en-US"/>
        </w:rPr>
        <w:t>. 7–10.</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lang w:val="en-US"/>
        </w:rPr>
        <w:tab/>
      </w:r>
      <w:r w:rsidRPr="00C566F0">
        <w:rPr>
          <w:rFonts w:ascii="Times New Roman" w:hAnsi="Times New Roman"/>
          <w:sz w:val="28"/>
          <w:szCs w:val="28"/>
        </w:rPr>
        <w:t>23</w:t>
      </w:r>
      <w:r w:rsidRPr="00C566F0">
        <w:rPr>
          <w:rFonts w:ascii="Times New Roman" w:hAnsi="Times New Roman"/>
          <w:sz w:val="28"/>
          <w:szCs w:val="28"/>
          <w:lang w:val="en-US"/>
        </w:rPr>
        <w:t xml:space="preserve">. </w:t>
      </w:r>
      <w:r w:rsidRPr="00C566F0">
        <w:rPr>
          <w:rFonts w:ascii="Times New Roman" w:hAnsi="Times New Roman"/>
          <w:sz w:val="28"/>
          <w:szCs w:val="28"/>
        </w:rPr>
        <w:t>Цюман</w:t>
      </w:r>
      <w:r w:rsidRPr="00C566F0">
        <w:rPr>
          <w:rFonts w:ascii="Times New Roman" w:hAnsi="Times New Roman"/>
          <w:sz w:val="28"/>
          <w:szCs w:val="28"/>
          <w:lang w:val="en-US"/>
        </w:rPr>
        <w:t xml:space="preserve"> </w:t>
      </w:r>
      <w:r w:rsidRPr="00C566F0">
        <w:rPr>
          <w:rFonts w:ascii="Times New Roman" w:hAnsi="Times New Roman"/>
          <w:sz w:val="28"/>
          <w:szCs w:val="28"/>
        </w:rPr>
        <w:t>М</w:t>
      </w:r>
      <w:r w:rsidRPr="00C566F0">
        <w:rPr>
          <w:rFonts w:ascii="Times New Roman" w:hAnsi="Times New Roman"/>
          <w:sz w:val="28"/>
          <w:szCs w:val="28"/>
          <w:lang w:val="en-US"/>
        </w:rPr>
        <w:t>.</w:t>
      </w:r>
      <w:r w:rsidRPr="00C566F0">
        <w:rPr>
          <w:rFonts w:ascii="Times New Roman" w:hAnsi="Times New Roman"/>
          <w:sz w:val="28"/>
          <w:szCs w:val="28"/>
        </w:rPr>
        <w:t>П</w:t>
      </w:r>
      <w:r w:rsidRPr="00C566F0">
        <w:rPr>
          <w:rFonts w:ascii="Times New Roman" w:hAnsi="Times New Roman"/>
          <w:sz w:val="28"/>
          <w:szCs w:val="28"/>
          <w:lang w:val="en-US"/>
        </w:rPr>
        <w:t xml:space="preserve">. </w:t>
      </w:r>
      <w:r w:rsidRPr="00C566F0">
        <w:rPr>
          <w:rFonts w:ascii="Times New Roman" w:hAnsi="Times New Roman"/>
          <w:sz w:val="28"/>
          <w:szCs w:val="28"/>
        </w:rPr>
        <w:t>Дослідження</w:t>
      </w:r>
      <w:r w:rsidRPr="00C566F0">
        <w:rPr>
          <w:rFonts w:ascii="Times New Roman" w:hAnsi="Times New Roman"/>
          <w:sz w:val="28"/>
          <w:szCs w:val="28"/>
          <w:lang w:val="en-US"/>
        </w:rPr>
        <w:t xml:space="preserve"> </w:t>
      </w:r>
      <w:r w:rsidRPr="00C566F0">
        <w:rPr>
          <w:rFonts w:ascii="Times New Roman" w:hAnsi="Times New Roman"/>
          <w:sz w:val="28"/>
          <w:szCs w:val="28"/>
        </w:rPr>
        <w:t>паливної</w:t>
      </w:r>
      <w:r w:rsidRPr="00C566F0">
        <w:rPr>
          <w:rFonts w:ascii="Times New Roman" w:hAnsi="Times New Roman"/>
          <w:sz w:val="28"/>
          <w:szCs w:val="28"/>
          <w:lang w:val="en-US"/>
        </w:rPr>
        <w:t xml:space="preserve"> </w:t>
      </w:r>
      <w:r w:rsidRPr="00C566F0">
        <w:rPr>
          <w:rFonts w:ascii="Times New Roman" w:hAnsi="Times New Roman"/>
          <w:sz w:val="28"/>
          <w:szCs w:val="28"/>
        </w:rPr>
        <w:t>економічності</w:t>
      </w:r>
      <w:r w:rsidRPr="00C566F0">
        <w:rPr>
          <w:rFonts w:ascii="Times New Roman" w:hAnsi="Times New Roman"/>
          <w:sz w:val="28"/>
          <w:szCs w:val="28"/>
          <w:lang w:val="en-US"/>
        </w:rPr>
        <w:t xml:space="preserve"> </w:t>
      </w:r>
      <w:r w:rsidRPr="00C566F0">
        <w:rPr>
          <w:rFonts w:ascii="Times New Roman" w:hAnsi="Times New Roman"/>
          <w:sz w:val="28"/>
          <w:szCs w:val="28"/>
        </w:rPr>
        <w:t>та</w:t>
      </w:r>
      <w:r w:rsidRPr="00C566F0">
        <w:rPr>
          <w:rFonts w:ascii="Times New Roman" w:hAnsi="Times New Roman"/>
          <w:sz w:val="28"/>
          <w:szCs w:val="28"/>
          <w:lang w:val="en-US"/>
        </w:rPr>
        <w:t xml:space="preserve"> </w:t>
      </w:r>
      <w:r w:rsidRPr="00C566F0">
        <w:rPr>
          <w:rFonts w:ascii="Times New Roman" w:hAnsi="Times New Roman"/>
          <w:sz w:val="28"/>
          <w:szCs w:val="28"/>
        </w:rPr>
        <w:t>екологічних</w:t>
      </w:r>
      <w:r w:rsidRPr="00C566F0">
        <w:rPr>
          <w:rFonts w:ascii="Times New Roman" w:hAnsi="Times New Roman"/>
          <w:sz w:val="28"/>
          <w:szCs w:val="28"/>
          <w:lang w:val="en-US"/>
        </w:rPr>
        <w:t xml:space="preserve"> </w:t>
      </w:r>
      <w:r w:rsidRPr="00C566F0">
        <w:rPr>
          <w:rFonts w:ascii="Times New Roman" w:hAnsi="Times New Roman"/>
          <w:sz w:val="28"/>
          <w:szCs w:val="28"/>
        </w:rPr>
        <w:t>показників</w:t>
      </w:r>
      <w:r w:rsidRPr="00C566F0">
        <w:rPr>
          <w:rFonts w:ascii="Times New Roman" w:hAnsi="Times New Roman"/>
          <w:sz w:val="28"/>
          <w:szCs w:val="28"/>
          <w:lang w:val="en-US"/>
        </w:rPr>
        <w:t xml:space="preserve"> </w:t>
      </w:r>
      <w:r w:rsidRPr="00C566F0">
        <w:rPr>
          <w:rFonts w:ascii="Times New Roman" w:hAnsi="Times New Roman"/>
          <w:sz w:val="28"/>
          <w:szCs w:val="28"/>
        </w:rPr>
        <w:t>двигуна</w:t>
      </w:r>
      <w:r w:rsidRPr="00C566F0">
        <w:rPr>
          <w:rFonts w:ascii="Times New Roman" w:hAnsi="Times New Roman"/>
          <w:sz w:val="28"/>
          <w:szCs w:val="28"/>
          <w:lang w:val="en-US"/>
        </w:rPr>
        <w:t xml:space="preserve"> </w:t>
      </w:r>
      <w:r w:rsidRPr="00C566F0">
        <w:rPr>
          <w:rFonts w:ascii="Times New Roman" w:hAnsi="Times New Roman"/>
          <w:sz w:val="28"/>
          <w:szCs w:val="28"/>
        </w:rPr>
        <w:t>з</w:t>
      </w:r>
      <w:r w:rsidRPr="00C566F0">
        <w:rPr>
          <w:rFonts w:ascii="Times New Roman" w:hAnsi="Times New Roman"/>
          <w:sz w:val="28"/>
          <w:szCs w:val="28"/>
          <w:lang w:val="en-US"/>
        </w:rPr>
        <w:t xml:space="preserve"> </w:t>
      </w:r>
      <w:r w:rsidRPr="00C566F0">
        <w:rPr>
          <w:rFonts w:ascii="Times New Roman" w:hAnsi="Times New Roman"/>
          <w:sz w:val="28"/>
          <w:szCs w:val="28"/>
        </w:rPr>
        <w:t>іскровим</w:t>
      </w:r>
      <w:r w:rsidRPr="00C566F0">
        <w:rPr>
          <w:rFonts w:ascii="Times New Roman" w:hAnsi="Times New Roman"/>
          <w:sz w:val="28"/>
          <w:szCs w:val="28"/>
          <w:lang w:val="en-US"/>
        </w:rPr>
        <w:t xml:space="preserve"> </w:t>
      </w:r>
      <w:r w:rsidRPr="00C566F0">
        <w:rPr>
          <w:rFonts w:ascii="Times New Roman" w:hAnsi="Times New Roman"/>
          <w:sz w:val="28"/>
          <w:szCs w:val="28"/>
        </w:rPr>
        <w:t>запалюванням</w:t>
      </w:r>
      <w:r w:rsidRPr="00C566F0">
        <w:rPr>
          <w:rFonts w:ascii="Times New Roman" w:hAnsi="Times New Roman"/>
          <w:sz w:val="28"/>
          <w:szCs w:val="28"/>
          <w:lang w:val="en-US"/>
        </w:rPr>
        <w:t xml:space="preserve"> </w:t>
      </w:r>
      <w:r w:rsidRPr="00C566F0">
        <w:rPr>
          <w:rFonts w:ascii="Times New Roman" w:hAnsi="Times New Roman"/>
          <w:sz w:val="28"/>
          <w:szCs w:val="28"/>
        </w:rPr>
        <w:t>під</w:t>
      </w:r>
      <w:r w:rsidRPr="00C566F0">
        <w:rPr>
          <w:rFonts w:ascii="Times New Roman" w:hAnsi="Times New Roman"/>
          <w:sz w:val="28"/>
          <w:szCs w:val="28"/>
          <w:lang w:val="en-US"/>
        </w:rPr>
        <w:t xml:space="preserve"> </w:t>
      </w:r>
      <w:r w:rsidRPr="00C566F0">
        <w:rPr>
          <w:rFonts w:ascii="Times New Roman" w:hAnsi="Times New Roman"/>
          <w:sz w:val="28"/>
          <w:szCs w:val="28"/>
        </w:rPr>
        <w:t>час</w:t>
      </w:r>
      <w:r w:rsidRPr="00C566F0">
        <w:rPr>
          <w:rFonts w:ascii="Times New Roman" w:hAnsi="Times New Roman"/>
          <w:sz w:val="28"/>
          <w:szCs w:val="28"/>
          <w:lang w:val="en-US"/>
        </w:rPr>
        <w:t xml:space="preserve"> </w:t>
      </w:r>
      <w:r w:rsidRPr="00C566F0">
        <w:rPr>
          <w:rFonts w:ascii="Times New Roman" w:hAnsi="Times New Roman"/>
          <w:sz w:val="28"/>
          <w:szCs w:val="28"/>
        </w:rPr>
        <w:t>використання</w:t>
      </w:r>
      <w:r w:rsidRPr="00C566F0">
        <w:rPr>
          <w:rFonts w:ascii="Times New Roman" w:hAnsi="Times New Roman"/>
          <w:sz w:val="28"/>
          <w:szCs w:val="28"/>
          <w:lang w:val="en-US"/>
        </w:rPr>
        <w:t xml:space="preserve"> </w:t>
      </w:r>
      <w:r w:rsidRPr="00C566F0">
        <w:rPr>
          <w:rFonts w:ascii="Times New Roman" w:hAnsi="Times New Roman"/>
          <w:sz w:val="28"/>
          <w:szCs w:val="28"/>
        </w:rPr>
        <w:t>спиртовмісного</w:t>
      </w:r>
      <w:r w:rsidRPr="00C566F0">
        <w:rPr>
          <w:rFonts w:ascii="Times New Roman" w:hAnsi="Times New Roman"/>
          <w:sz w:val="28"/>
          <w:szCs w:val="28"/>
          <w:lang w:val="en-US"/>
        </w:rPr>
        <w:t xml:space="preserve"> </w:t>
      </w:r>
      <w:r w:rsidRPr="00C566F0">
        <w:rPr>
          <w:rFonts w:ascii="Times New Roman" w:hAnsi="Times New Roman"/>
          <w:sz w:val="28"/>
          <w:szCs w:val="28"/>
        </w:rPr>
        <w:t>палива</w:t>
      </w:r>
      <w:r w:rsidRPr="00C566F0">
        <w:rPr>
          <w:rFonts w:ascii="Times New Roman" w:hAnsi="Times New Roman"/>
          <w:sz w:val="28"/>
          <w:szCs w:val="28"/>
          <w:lang w:val="en-US"/>
        </w:rPr>
        <w:t xml:space="preserve"> / </w:t>
      </w:r>
      <w:r w:rsidRPr="00C566F0">
        <w:rPr>
          <w:rFonts w:ascii="Times New Roman" w:hAnsi="Times New Roman"/>
          <w:sz w:val="28"/>
          <w:szCs w:val="28"/>
        </w:rPr>
        <w:t>М</w:t>
      </w:r>
      <w:r w:rsidRPr="00C566F0">
        <w:rPr>
          <w:rFonts w:ascii="Times New Roman" w:hAnsi="Times New Roman"/>
          <w:sz w:val="28"/>
          <w:szCs w:val="28"/>
          <w:lang w:val="en-US"/>
        </w:rPr>
        <w:t>.</w:t>
      </w:r>
      <w:r w:rsidRPr="00C566F0">
        <w:rPr>
          <w:rFonts w:ascii="Times New Roman" w:hAnsi="Times New Roman"/>
          <w:sz w:val="28"/>
          <w:szCs w:val="28"/>
        </w:rPr>
        <w:t>П</w:t>
      </w:r>
      <w:r w:rsidRPr="00C566F0">
        <w:rPr>
          <w:rFonts w:ascii="Times New Roman" w:hAnsi="Times New Roman"/>
          <w:sz w:val="28"/>
          <w:szCs w:val="28"/>
          <w:lang w:val="en-US"/>
        </w:rPr>
        <w:t xml:space="preserve">. </w:t>
      </w:r>
      <w:r w:rsidRPr="00C566F0">
        <w:rPr>
          <w:rFonts w:ascii="Times New Roman" w:hAnsi="Times New Roman"/>
          <w:sz w:val="28"/>
          <w:szCs w:val="28"/>
        </w:rPr>
        <w:t>Цюман</w:t>
      </w:r>
      <w:r w:rsidRPr="00C566F0">
        <w:rPr>
          <w:rFonts w:ascii="Times New Roman" w:hAnsi="Times New Roman"/>
          <w:sz w:val="28"/>
          <w:szCs w:val="28"/>
          <w:lang w:val="en-US"/>
        </w:rPr>
        <w:t xml:space="preserve">, </w:t>
      </w:r>
      <w:r w:rsidRPr="00C566F0">
        <w:rPr>
          <w:rFonts w:ascii="Times New Roman" w:hAnsi="Times New Roman"/>
          <w:sz w:val="28"/>
          <w:szCs w:val="28"/>
        </w:rPr>
        <w:t>І</w:t>
      </w:r>
      <w:r w:rsidRPr="00C566F0">
        <w:rPr>
          <w:rFonts w:ascii="Times New Roman" w:hAnsi="Times New Roman"/>
          <w:sz w:val="28"/>
          <w:szCs w:val="28"/>
          <w:lang w:val="en-US"/>
        </w:rPr>
        <w:t>.</w:t>
      </w:r>
      <w:r w:rsidRPr="00C566F0">
        <w:rPr>
          <w:rFonts w:ascii="Times New Roman" w:hAnsi="Times New Roman"/>
          <w:sz w:val="28"/>
          <w:szCs w:val="28"/>
        </w:rPr>
        <w:t>О</w:t>
      </w:r>
      <w:r w:rsidRPr="00C566F0">
        <w:rPr>
          <w:rFonts w:ascii="Times New Roman" w:hAnsi="Times New Roman"/>
          <w:sz w:val="28"/>
          <w:szCs w:val="28"/>
          <w:lang w:val="en-US"/>
        </w:rPr>
        <w:t xml:space="preserve">. </w:t>
      </w:r>
      <w:r w:rsidRPr="00C566F0">
        <w:rPr>
          <w:rFonts w:ascii="Times New Roman" w:hAnsi="Times New Roman"/>
          <w:sz w:val="28"/>
          <w:szCs w:val="28"/>
        </w:rPr>
        <w:t>Шевчук</w:t>
      </w:r>
      <w:r w:rsidRPr="00C566F0">
        <w:rPr>
          <w:rFonts w:ascii="Times New Roman" w:hAnsi="Times New Roman"/>
          <w:sz w:val="28"/>
          <w:szCs w:val="28"/>
          <w:lang w:val="en-US"/>
        </w:rPr>
        <w:t xml:space="preserve">, </w:t>
      </w:r>
      <w:r w:rsidRPr="00C566F0">
        <w:rPr>
          <w:rFonts w:ascii="Times New Roman" w:hAnsi="Times New Roman"/>
          <w:sz w:val="28"/>
          <w:szCs w:val="28"/>
        </w:rPr>
        <w:t>Р</w:t>
      </w:r>
      <w:r w:rsidRPr="00C566F0">
        <w:rPr>
          <w:rFonts w:ascii="Times New Roman" w:hAnsi="Times New Roman"/>
          <w:sz w:val="28"/>
          <w:szCs w:val="28"/>
          <w:lang w:val="en-US"/>
        </w:rPr>
        <w:t>.</w:t>
      </w:r>
      <w:r w:rsidRPr="00C566F0">
        <w:rPr>
          <w:rFonts w:ascii="Times New Roman" w:hAnsi="Times New Roman"/>
          <w:sz w:val="28"/>
          <w:szCs w:val="28"/>
        </w:rPr>
        <w:t>В</w:t>
      </w:r>
      <w:r w:rsidRPr="00C566F0">
        <w:rPr>
          <w:rFonts w:ascii="Times New Roman" w:hAnsi="Times New Roman"/>
          <w:sz w:val="28"/>
          <w:szCs w:val="28"/>
          <w:lang w:val="en-US"/>
        </w:rPr>
        <w:t xml:space="preserve">. </w:t>
      </w:r>
      <w:r w:rsidRPr="00C566F0">
        <w:rPr>
          <w:rFonts w:ascii="Times New Roman" w:hAnsi="Times New Roman"/>
          <w:sz w:val="28"/>
          <w:szCs w:val="28"/>
        </w:rPr>
        <w:t>Артеменко</w:t>
      </w:r>
      <w:r w:rsidRPr="00C566F0">
        <w:rPr>
          <w:rFonts w:ascii="Times New Roman" w:hAnsi="Times New Roman"/>
          <w:sz w:val="28"/>
          <w:szCs w:val="28"/>
          <w:lang w:val="en-US"/>
        </w:rPr>
        <w:t xml:space="preserve">, </w:t>
      </w:r>
      <w:r w:rsidRPr="00C566F0">
        <w:rPr>
          <w:rFonts w:ascii="Times New Roman" w:hAnsi="Times New Roman"/>
          <w:sz w:val="28"/>
          <w:szCs w:val="28"/>
        </w:rPr>
        <w:t>С</w:t>
      </w:r>
      <w:r w:rsidRPr="00C566F0">
        <w:rPr>
          <w:rFonts w:ascii="Times New Roman" w:hAnsi="Times New Roman"/>
          <w:sz w:val="28"/>
          <w:szCs w:val="28"/>
          <w:lang w:val="en-US"/>
        </w:rPr>
        <w:t>.</w:t>
      </w:r>
      <w:r w:rsidRPr="00C566F0">
        <w:rPr>
          <w:rFonts w:ascii="Times New Roman" w:hAnsi="Times New Roman"/>
          <w:sz w:val="28"/>
          <w:szCs w:val="28"/>
        </w:rPr>
        <w:t>Г</w:t>
      </w:r>
      <w:r w:rsidRPr="00C566F0">
        <w:rPr>
          <w:rFonts w:ascii="Times New Roman" w:hAnsi="Times New Roman"/>
          <w:sz w:val="28"/>
          <w:szCs w:val="28"/>
          <w:lang w:val="en-US"/>
        </w:rPr>
        <w:t xml:space="preserve">. </w:t>
      </w:r>
      <w:r w:rsidRPr="00C566F0">
        <w:rPr>
          <w:rFonts w:ascii="Times New Roman" w:hAnsi="Times New Roman"/>
          <w:sz w:val="28"/>
          <w:szCs w:val="28"/>
        </w:rPr>
        <w:t>Бориско</w:t>
      </w:r>
      <w:r w:rsidRPr="00C566F0">
        <w:rPr>
          <w:rFonts w:ascii="Times New Roman" w:hAnsi="Times New Roman"/>
          <w:sz w:val="28"/>
          <w:szCs w:val="28"/>
          <w:lang w:val="en-US"/>
        </w:rPr>
        <w:t xml:space="preserve"> // </w:t>
      </w:r>
      <w:r w:rsidRPr="00C566F0">
        <w:rPr>
          <w:rFonts w:ascii="Times New Roman" w:hAnsi="Times New Roman"/>
          <w:sz w:val="28"/>
          <w:szCs w:val="28"/>
        </w:rPr>
        <w:t>Вісник</w:t>
      </w:r>
      <w:r w:rsidRPr="00C566F0">
        <w:rPr>
          <w:rFonts w:ascii="Times New Roman" w:hAnsi="Times New Roman"/>
          <w:sz w:val="28"/>
          <w:szCs w:val="28"/>
          <w:lang w:val="en-US"/>
        </w:rPr>
        <w:t xml:space="preserve"> </w:t>
      </w:r>
      <w:r w:rsidRPr="00C566F0">
        <w:rPr>
          <w:rFonts w:ascii="Times New Roman" w:hAnsi="Times New Roman"/>
          <w:sz w:val="28"/>
          <w:szCs w:val="28"/>
        </w:rPr>
        <w:t>Національного</w:t>
      </w:r>
      <w:r w:rsidRPr="00C566F0">
        <w:rPr>
          <w:rFonts w:ascii="Times New Roman" w:hAnsi="Times New Roman"/>
          <w:sz w:val="28"/>
          <w:szCs w:val="28"/>
          <w:lang w:val="en-US"/>
        </w:rPr>
        <w:t xml:space="preserve"> </w:t>
      </w:r>
      <w:r w:rsidRPr="00C566F0">
        <w:rPr>
          <w:rFonts w:ascii="Times New Roman" w:hAnsi="Times New Roman"/>
          <w:sz w:val="28"/>
          <w:szCs w:val="28"/>
        </w:rPr>
        <w:t>транспортного</w:t>
      </w:r>
      <w:r w:rsidRPr="00C566F0">
        <w:rPr>
          <w:rFonts w:ascii="Times New Roman" w:hAnsi="Times New Roman"/>
          <w:sz w:val="28"/>
          <w:szCs w:val="28"/>
          <w:lang w:val="en-US"/>
        </w:rPr>
        <w:t xml:space="preserve"> </w:t>
      </w:r>
      <w:r w:rsidRPr="00C566F0">
        <w:rPr>
          <w:rFonts w:ascii="Times New Roman" w:hAnsi="Times New Roman"/>
          <w:sz w:val="28"/>
          <w:szCs w:val="28"/>
        </w:rPr>
        <w:t>університету</w:t>
      </w:r>
      <w:r w:rsidRPr="00C566F0">
        <w:rPr>
          <w:rFonts w:ascii="Times New Roman" w:hAnsi="Times New Roman"/>
          <w:sz w:val="28"/>
          <w:szCs w:val="28"/>
          <w:lang w:val="en-US"/>
        </w:rPr>
        <w:t xml:space="preserve">. </w:t>
      </w:r>
      <w:r w:rsidRPr="00C566F0">
        <w:rPr>
          <w:rFonts w:ascii="Times New Roman" w:hAnsi="Times New Roman"/>
          <w:sz w:val="28"/>
          <w:szCs w:val="28"/>
        </w:rPr>
        <w:t>Випуск 1 (37). – 2017. – С. 424-433.</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t>24. Овчинніков Д.В. Біоетанол як моторне паливо: переваги і недоліки / Д.В. Овчинніков // Вісник Національного транспортного університету. Випуск 1 (37). – 2017. – С. 300-307.</w:t>
      </w:r>
    </w:p>
    <w:p w:rsidR="00C566F0" w:rsidRPr="00C566F0" w:rsidRDefault="00C566F0" w:rsidP="00C566F0">
      <w:pPr>
        <w:pStyle w:val="a3"/>
        <w:spacing w:line="360" w:lineRule="auto"/>
        <w:jc w:val="both"/>
        <w:rPr>
          <w:rFonts w:ascii="Times New Roman" w:hAnsi="Times New Roman"/>
          <w:sz w:val="28"/>
          <w:szCs w:val="28"/>
          <w:lang w:val="en-US"/>
        </w:rPr>
      </w:pPr>
      <w:r w:rsidRPr="00C566F0">
        <w:rPr>
          <w:rFonts w:ascii="Times New Roman" w:hAnsi="Times New Roman"/>
          <w:sz w:val="28"/>
          <w:szCs w:val="28"/>
        </w:rPr>
        <w:tab/>
        <w:t>25. Добровольський О.С. Вплив вмісту спирту в бензині на паливну економічність сучасного двигуна / О.С. Добровольський, С.В. Карев, Д.В. Овчинніков, С.О. Ричок // Вчені записки ТНУ В.І. Вернадського. Том</w:t>
      </w:r>
      <w:r w:rsidRPr="00C566F0">
        <w:rPr>
          <w:rFonts w:ascii="Times New Roman" w:hAnsi="Times New Roman"/>
          <w:sz w:val="28"/>
          <w:szCs w:val="28"/>
          <w:lang w:val="en-US"/>
        </w:rPr>
        <w:t xml:space="preserve"> 29 (68), № 2. – 2018. – </w:t>
      </w:r>
      <w:r w:rsidRPr="00C566F0">
        <w:rPr>
          <w:rFonts w:ascii="Times New Roman" w:hAnsi="Times New Roman"/>
          <w:sz w:val="28"/>
          <w:szCs w:val="28"/>
        </w:rPr>
        <w:t>С</w:t>
      </w:r>
      <w:r w:rsidRPr="00C566F0">
        <w:rPr>
          <w:rFonts w:ascii="Times New Roman" w:hAnsi="Times New Roman"/>
          <w:sz w:val="28"/>
          <w:szCs w:val="28"/>
          <w:lang w:val="en-US"/>
        </w:rPr>
        <w:t>. 299-306.</w:t>
      </w:r>
    </w:p>
    <w:p w:rsidR="00C566F0" w:rsidRPr="00C566F0" w:rsidRDefault="00C566F0" w:rsidP="00C566F0">
      <w:pPr>
        <w:pStyle w:val="a3"/>
        <w:spacing w:line="360" w:lineRule="auto"/>
        <w:ind w:firstLine="708"/>
        <w:jc w:val="both"/>
        <w:rPr>
          <w:rFonts w:ascii="Times New Roman" w:hAnsi="Times New Roman"/>
          <w:color w:val="FF0000"/>
          <w:sz w:val="28"/>
          <w:szCs w:val="28"/>
        </w:rPr>
      </w:pPr>
      <w:r w:rsidRPr="00C566F0">
        <w:rPr>
          <w:rFonts w:ascii="Times New Roman" w:hAnsi="Times New Roman"/>
          <w:sz w:val="28"/>
          <w:szCs w:val="28"/>
          <w:lang w:eastAsia="uk-UA"/>
        </w:rPr>
        <w:t xml:space="preserve">26. Chai Q., Feng T., Zhou L., Zhang S., Dai L., Chen Z. </w:t>
      </w:r>
      <w:r w:rsidRPr="00C566F0">
        <w:rPr>
          <w:rFonts w:ascii="Times New Roman" w:hAnsi="Times New Roman"/>
          <w:iCs/>
          <w:sz w:val="28"/>
          <w:szCs w:val="28"/>
          <w:lang w:eastAsia="uk-UA"/>
        </w:rPr>
        <w:t>An Experimental Study on the Performance and Emissions of Diesel Engines Using Biodiesel</w:t>
      </w:r>
      <w:r w:rsidRPr="00C566F0">
        <w:rPr>
          <w:rFonts w:ascii="Times New Roman" w:hAnsi="Times New Roman"/>
          <w:i/>
          <w:iCs/>
          <w:sz w:val="28"/>
          <w:szCs w:val="28"/>
          <w:lang w:eastAsia="uk-UA"/>
        </w:rPr>
        <w:t>.</w:t>
      </w:r>
      <w:r w:rsidRPr="00C566F0">
        <w:rPr>
          <w:rFonts w:ascii="Times New Roman" w:hAnsi="Times New Roman"/>
          <w:sz w:val="28"/>
          <w:szCs w:val="28"/>
          <w:lang w:eastAsia="uk-UA"/>
        </w:rPr>
        <w:t xml:space="preserve"> International Journal of Automotive Manufacturing and Materials, 2025. DOI: 10.53941/ijamm.2025.100024.</w:t>
      </w:r>
    </w:p>
    <w:p w:rsidR="00C566F0" w:rsidRPr="00C566F0" w:rsidRDefault="00C566F0" w:rsidP="00C566F0">
      <w:pPr>
        <w:pStyle w:val="a3"/>
        <w:spacing w:line="360" w:lineRule="auto"/>
        <w:ind w:firstLine="708"/>
        <w:jc w:val="both"/>
        <w:rPr>
          <w:rFonts w:ascii="Times New Roman" w:hAnsi="Times New Roman"/>
          <w:color w:val="FF0000"/>
          <w:sz w:val="28"/>
          <w:szCs w:val="28"/>
        </w:rPr>
      </w:pPr>
      <w:r w:rsidRPr="00C566F0">
        <w:rPr>
          <w:rFonts w:ascii="Times New Roman" w:hAnsi="Times New Roman"/>
          <w:sz w:val="28"/>
          <w:szCs w:val="28"/>
          <w:lang w:eastAsia="uk-UA"/>
        </w:rPr>
        <w:t xml:space="preserve">27. Mu Z., Fu J., Zhou F., Yuan K., Yu J., Huang D., Cui Z., Duan X., Liu J. </w:t>
      </w:r>
      <w:r w:rsidRPr="00C566F0">
        <w:rPr>
          <w:rFonts w:ascii="Times New Roman" w:hAnsi="Times New Roman"/>
          <w:i/>
          <w:iCs/>
          <w:sz w:val="28"/>
          <w:szCs w:val="28"/>
          <w:lang w:eastAsia="uk-UA"/>
        </w:rPr>
        <w:t xml:space="preserve">A </w:t>
      </w:r>
      <w:r w:rsidRPr="00C566F0">
        <w:rPr>
          <w:rFonts w:ascii="Times New Roman" w:hAnsi="Times New Roman"/>
          <w:iCs/>
          <w:sz w:val="28"/>
          <w:szCs w:val="28"/>
          <w:lang w:eastAsia="uk-UA"/>
        </w:rPr>
        <w:t>Comparatively Experimental Study on the Performance and Emission Characteristics of a Diesel Engine Fueled with Tung Oil-Based Biodiesel Blends (B10, B20, B50)</w:t>
      </w:r>
      <w:r w:rsidRPr="00C566F0">
        <w:rPr>
          <w:rFonts w:ascii="Times New Roman" w:hAnsi="Times New Roman"/>
          <w:i/>
          <w:iCs/>
          <w:sz w:val="28"/>
          <w:szCs w:val="28"/>
          <w:lang w:eastAsia="uk-UA"/>
        </w:rPr>
        <w:t>.</w:t>
      </w:r>
      <w:r w:rsidRPr="00C566F0">
        <w:rPr>
          <w:rFonts w:ascii="Times New Roman" w:hAnsi="Times New Roman"/>
          <w:sz w:val="28"/>
          <w:szCs w:val="28"/>
          <w:lang w:eastAsia="uk-UA"/>
        </w:rPr>
        <w:t xml:space="preserve"> Energies, 2023, 16(14), 5577. DOI: 10.3390/en16145577.</w:t>
      </w:r>
    </w:p>
    <w:p w:rsidR="00C566F0" w:rsidRPr="00C566F0" w:rsidRDefault="00C566F0" w:rsidP="00C566F0">
      <w:pPr>
        <w:pStyle w:val="a3"/>
        <w:spacing w:line="360" w:lineRule="auto"/>
        <w:ind w:firstLine="708"/>
        <w:jc w:val="both"/>
        <w:rPr>
          <w:rFonts w:ascii="Times New Roman" w:hAnsi="Times New Roman"/>
          <w:sz w:val="28"/>
          <w:szCs w:val="28"/>
          <w:lang w:eastAsia="uk-UA"/>
        </w:rPr>
      </w:pPr>
      <w:r w:rsidRPr="00C566F0">
        <w:rPr>
          <w:rFonts w:ascii="Times New Roman" w:hAnsi="Times New Roman"/>
          <w:sz w:val="28"/>
          <w:szCs w:val="28"/>
          <w:lang w:eastAsia="uk-UA"/>
        </w:rPr>
        <w:t xml:space="preserve">28. Nguyen V.G., Pham M.T., Le N., Le H.C., Truong T.H., Cao D.N. </w:t>
      </w:r>
      <w:r w:rsidRPr="00C566F0">
        <w:rPr>
          <w:rFonts w:ascii="Times New Roman" w:hAnsi="Times New Roman"/>
          <w:iCs/>
          <w:sz w:val="28"/>
          <w:szCs w:val="28"/>
          <w:lang w:eastAsia="uk-UA"/>
        </w:rPr>
        <w:t>A comprehensive review on the use of biodiesel for diesel engines</w:t>
      </w:r>
      <w:r w:rsidRPr="00C566F0">
        <w:rPr>
          <w:rFonts w:ascii="Times New Roman" w:hAnsi="Times New Roman"/>
          <w:i/>
          <w:iCs/>
          <w:sz w:val="28"/>
          <w:szCs w:val="28"/>
          <w:lang w:eastAsia="uk-UA"/>
        </w:rPr>
        <w:t>.</w:t>
      </w:r>
      <w:r w:rsidRPr="00C566F0">
        <w:rPr>
          <w:rFonts w:ascii="Times New Roman" w:hAnsi="Times New Roman"/>
          <w:sz w:val="28"/>
          <w:szCs w:val="28"/>
          <w:lang w:eastAsia="uk-UA"/>
        </w:rPr>
        <w:t xml:space="preserve"> International Journal of </w:t>
      </w:r>
      <w:r w:rsidRPr="00C566F0">
        <w:rPr>
          <w:rFonts w:ascii="Times New Roman" w:hAnsi="Times New Roman"/>
          <w:sz w:val="28"/>
          <w:szCs w:val="28"/>
          <w:lang w:eastAsia="uk-UA"/>
        </w:rPr>
        <w:lastRenderedPageBreak/>
        <w:t>Renewable Energy Development, 2023, 12(4): 720–740. DOI: 10.14710/ijred.2023.54612.</w:t>
      </w:r>
    </w:p>
    <w:p w:rsidR="00C566F0" w:rsidRPr="00C566F0" w:rsidRDefault="00C566F0" w:rsidP="00C566F0">
      <w:pPr>
        <w:pStyle w:val="a3"/>
        <w:spacing w:line="360" w:lineRule="auto"/>
        <w:ind w:firstLine="708"/>
        <w:jc w:val="both"/>
        <w:rPr>
          <w:rFonts w:ascii="Times New Roman" w:hAnsi="Times New Roman"/>
          <w:sz w:val="28"/>
          <w:szCs w:val="28"/>
          <w:lang w:eastAsia="uk-UA"/>
        </w:rPr>
      </w:pPr>
      <w:r w:rsidRPr="00C566F0">
        <w:rPr>
          <w:rFonts w:ascii="Times New Roman" w:hAnsi="Times New Roman"/>
          <w:sz w:val="28"/>
          <w:szCs w:val="28"/>
          <w:lang w:eastAsia="uk-UA"/>
        </w:rPr>
        <w:t xml:space="preserve">29. Ai W., Cho H.M. </w:t>
      </w:r>
      <w:r w:rsidRPr="00C566F0">
        <w:rPr>
          <w:rFonts w:ascii="Times New Roman" w:hAnsi="Times New Roman"/>
          <w:iCs/>
          <w:sz w:val="28"/>
          <w:szCs w:val="28"/>
          <w:lang w:eastAsia="uk-UA"/>
        </w:rPr>
        <w:t>Predictive Models for Biodiesel Performance and Emission Characteristics in Diesel Engines: A Review.</w:t>
      </w:r>
      <w:r w:rsidRPr="00C566F0">
        <w:rPr>
          <w:rFonts w:ascii="Times New Roman" w:hAnsi="Times New Roman"/>
          <w:sz w:val="28"/>
          <w:szCs w:val="28"/>
          <w:lang w:eastAsia="uk-UA"/>
        </w:rPr>
        <w:t xml:space="preserve"> Energies, 2024, 17(19), 4805. DOI: 10.3390/en17194805.</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30. Захарчук В.І. Дослідження можливості конвертації дизеля в газовий двигун / В.І. Захарчук, О.П. Сітовський, І.С. Козачук, В.П. Матейчик // Наукові нотатки: міжвузівський збірник №13. – Луцьк: ЛДТУ, 2003. – С. 125–129.</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31. Захарчук В.І. Застосування альтернативних палив в автотракторних дизелях / В.І. Захарчук // Энергозбережение. – 2010. – №2. – С. 27–28.</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32. Матейчик В.П. Природний газ як замінник моторних палив нафтового походження / В.П. Матейчик, Р.В. Сидоренко, В.В. Яновський // Матеріали 5-ї міжнародної науково-технічної конференції. “Автомобильный транспорт: проблемы и перспективы”. </w:t>
      </w:r>
      <w:r w:rsidRPr="00C566F0">
        <w:rPr>
          <w:rFonts w:ascii="Times New Roman" w:hAnsi="Times New Roman"/>
          <w:sz w:val="28"/>
          <w:szCs w:val="28"/>
        </w:rPr>
        <w:sym w:font="Symbol" w:char="F02D"/>
      </w:r>
      <w:r w:rsidRPr="00C566F0">
        <w:rPr>
          <w:rFonts w:ascii="Times New Roman" w:hAnsi="Times New Roman"/>
          <w:sz w:val="28"/>
          <w:szCs w:val="28"/>
        </w:rPr>
        <w:t xml:space="preserve"> Севастополь: СевНТУ. – 2002. – С. 193–197.</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33. Долганов К.Є. Автомобілі з бензогазовими двигунами і газодизелями: особливості конструкції і технічного обслуговування / К.Є. Долганов, А.Г. Говорун, О.І. П’ятничко та ін. – К: Техніка, 1991. – 128 с.</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34. Яновський В.В. Покращення паливної економічності та екологічних показників конвертованих газових двигунів дорожніх транспортних засобів. Дис. канд. техн. наук: 05.05.03 / В.В. Яновський.  – Київ, 2004. – 198 с.</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35. Сидоренко Р.В. Покращення паливної економічності і зменшення токсичності автомобілів з двигунами, переведеними з бензину на газ. Дис. канд. техн. наук: 05.22.20 / Р.В. Сидоренко. – Київ, 2004. – 261 с.</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eastAsia="TimesNewRomanPSMT" w:hAnsi="Times New Roman"/>
          <w:sz w:val="28"/>
          <w:szCs w:val="28"/>
        </w:rPr>
        <w:t xml:space="preserve">36. </w:t>
      </w:r>
      <w:r w:rsidRPr="00C566F0">
        <w:rPr>
          <w:rFonts w:ascii="Times New Roman" w:hAnsi="Times New Roman"/>
          <w:spacing w:val="-3"/>
          <w:sz w:val="28"/>
          <w:szCs w:val="28"/>
        </w:rPr>
        <w:t>Бганцев В. Н. Газовий двигун на базі чотиритактного дизеля</w:t>
      </w:r>
      <w:r w:rsidRPr="00C566F0">
        <w:rPr>
          <w:rFonts w:ascii="Times New Roman" w:hAnsi="Times New Roman"/>
          <w:sz w:val="28"/>
          <w:szCs w:val="28"/>
        </w:rPr>
        <w:t xml:space="preserve"> </w:t>
      </w:r>
      <w:r w:rsidRPr="00C566F0">
        <w:rPr>
          <w:rFonts w:ascii="Times New Roman" w:hAnsi="Times New Roman"/>
          <w:spacing w:val="-3"/>
          <w:sz w:val="28"/>
          <w:szCs w:val="28"/>
        </w:rPr>
        <w:t xml:space="preserve">/ В. Н. Бганцев, А. М. Левтеров // Мир техники и технологий. </w:t>
      </w:r>
      <w:r w:rsidRPr="00C566F0">
        <w:rPr>
          <w:rFonts w:ascii="Times New Roman" w:hAnsi="Times New Roman"/>
          <w:sz w:val="28"/>
          <w:szCs w:val="28"/>
        </w:rPr>
        <w:t>–</w:t>
      </w:r>
      <w:r w:rsidRPr="00C566F0">
        <w:rPr>
          <w:rFonts w:ascii="Times New Roman" w:hAnsi="Times New Roman"/>
          <w:spacing w:val="-3"/>
          <w:sz w:val="28"/>
          <w:szCs w:val="28"/>
        </w:rPr>
        <w:t xml:space="preserve"> 2002. </w:t>
      </w:r>
      <w:r w:rsidRPr="00C566F0">
        <w:rPr>
          <w:rFonts w:ascii="Times New Roman" w:hAnsi="Times New Roman"/>
          <w:sz w:val="28"/>
          <w:szCs w:val="28"/>
        </w:rPr>
        <w:t>–</w:t>
      </w:r>
      <w:r w:rsidRPr="00C566F0">
        <w:rPr>
          <w:rFonts w:ascii="Times New Roman" w:hAnsi="Times New Roman"/>
          <w:spacing w:val="-3"/>
          <w:sz w:val="28"/>
          <w:szCs w:val="28"/>
        </w:rPr>
        <w:t xml:space="preserve"> №11. </w:t>
      </w:r>
      <w:r w:rsidRPr="00C566F0">
        <w:rPr>
          <w:rFonts w:ascii="Times New Roman" w:hAnsi="Times New Roman"/>
          <w:sz w:val="28"/>
          <w:szCs w:val="28"/>
        </w:rPr>
        <w:t>–</w:t>
      </w:r>
      <w:r w:rsidRPr="00C566F0">
        <w:rPr>
          <w:rFonts w:ascii="Times New Roman" w:hAnsi="Times New Roman"/>
          <w:spacing w:val="-3"/>
          <w:sz w:val="28"/>
          <w:szCs w:val="28"/>
        </w:rPr>
        <w:t xml:space="preserve"> С. 65</w:t>
      </w:r>
      <w:r w:rsidRPr="00C566F0">
        <w:rPr>
          <w:rFonts w:ascii="Times New Roman" w:hAnsi="Times New Roman"/>
          <w:sz w:val="28"/>
          <w:szCs w:val="28"/>
        </w:rPr>
        <w:t>–</w:t>
      </w:r>
      <w:r w:rsidRPr="00C566F0">
        <w:rPr>
          <w:rFonts w:ascii="Times New Roman" w:hAnsi="Times New Roman"/>
          <w:spacing w:val="-3"/>
          <w:sz w:val="28"/>
          <w:szCs w:val="28"/>
        </w:rPr>
        <w:t>70.</w:t>
      </w:r>
      <w:r w:rsidRPr="00C566F0">
        <w:rPr>
          <w:rFonts w:ascii="Times New Roman" w:hAnsi="Times New Roman"/>
          <w:sz w:val="28"/>
          <w:szCs w:val="28"/>
        </w:rPr>
        <w:t xml:space="preserve">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37. Богомолов В.А. Особливості конструкції експериментальної установки для проведення досліджень газового двигуна 6Ч13/14 з іскровим запалюванням / В.А. Богомолов, Ф.И. Абрамчук, В.М. Манойло, А.И. Воронков, С.В. Салдаев, А.Н. Кабанов // Вісник Харківського національного автомобільно-дорожнього університету. – Харків: ХНАДУ, 2007. – № 37. – С. 43–47.</w:t>
      </w:r>
    </w:p>
    <w:p w:rsidR="00C566F0" w:rsidRPr="00C566F0" w:rsidRDefault="00C566F0" w:rsidP="00C566F0">
      <w:pPr>
        <w:pStyle w:val="a3"/>
        <w:spacing w:line="360" w:lineRule="auto"/>
        <w:ind w:firstLine="708"/>
        <w:jc w:val="both"/>
        <w:rPr>
          <w:rFonts w:ascii="Times New Roman" w:eastAsia="TimesNewRomanPSMT" w:hAnsi="Times New Roman"/>
          <w:sz w:val="28"/>
          <w:szCs w:val="28"/>
        </w:rPr>
      </w:pPr>
      <w:r w:rsidRPr="00C566F0">
        <w:rPr>
          <w:rFonts w:ascii="Times New Roman" w:hAnsi="Times New Roman"/>
          <w:sz w:val="28"/>
          <w:szCs w:val="28"/>
        </w:rPr>
        <w:lastRenderedPageBreak/>
        <w:t xml:space="preserve">38. </w:t>
      </w:r>
      <w:r w:rsidRPr="00C566F0">
        <w:rPr>
          <w:rFonts w:ascii="Times New Roman" w:eastAsia="TimesNewRomanPSMT" w:hAnsi="Times New Roman"/>
          <w:sz w:val="28"/>
          <w:szCs w:val="28"/>
        </w:rPr>
        <w:t>Захарчук В.І. Розрахунково-експериментальні дослідження газового двигуна, переобладнаного з дизеля / В.І. Захарчук, О.П. Сітовський, І.С. Козачук // Автомобільний транспорт – Харків: ХНАДУ, 2005. Вип. 16. – С. 276–278.</w:t>
      </w:r>
    </w:p>
    <w:p w:rsidR="00C566F0" w:rsidRPr="00C566F0" w:rsidRDefault="00C566F0" w:rsidP="00C566F0">
      <w:pPr>
        <w:pStyle w:val="a3"/>
        <w:spacing w:line="360" w:lineRule="auto"/>
        <w:ind w:firstLine="708"/>
        <w:jc w:val="both"/>
        <w:rPr>
          <w:rFonts w:ascii="Times New Roman" w:hAnsi="Times New Roman"/>
          <w:noProof/>
          <w:sz w:val="28"/>
          <w:szCs w:val="28"/>
        </w:rPr>
      </w:pPr>
      <w:r w:rsidRPr="00C566F0">
        <w:rPr>
          <w:rFonts w:ascii="Times New Roman" w:eastAsia="TimesNewRomanPSMT" w:hAnsi="Times New Roman"/>
          <w:sz w:val="28"/>
          <w:szCs w:val="28"/>
        </w:rPr>
        <w:t>39</w:t>
      </w:r>
      <w:r w:rsidRPr="00C566F0">
        <w:rPr>
          <w:rFonts w:ascii="Times New Roman" w:hAnsi="Times New Roman"/>
          <w:spacing w:val="1"/>
          <w:sz w:val="28"/>
          <w:szCs w:val="28"/>
        </w:rPr>
        <w:t xml:space="preserve">. </w:t>
      </w:r>
      <w:r w:rsidRPr="00C566F0">
        <w:rPr>
          <w:rFonts w:ascii="Times New Roman" w:hAnsi="Times New Roman"/>
          <w:sz w:val="28"/>
          <w:szCs w:val="28"/>
        </w:rPr>
        <w:t xml:space="preserve">Захарчук В.І. </w:t>
      </w:r>
      <w:r w:rsidRPr="00C566F0">
        <w:rPr>
          <w:rFonts w:ascii="Times New Roman" w:hAnsi="Times New Roman"/>
          <w:spacing w:val="1"/>
          <w:sz w:val="28"/>
          <w:szCs w:val="28"/>
        </w:rPr>
        <w:t xml:space="preserve">Удосконалення газового двигуна, конвертованого з дизеля // В.І. Захарчук, О.В. Захарчук // </w:t>
      </w:r>
      <w:r w:rsidRPr="00C566F0">
        <w:rPr>
          <w:rFonts w:ascii="Times New Roman" w:hAnsi="Times New Roman"/>
          <w:spacing w:val="-4"/>
          <w:sz w:val="28"/>
          <w:szCs w:val="28"/>
        </w:rPr>
        <w:t>Наукові нотатки. Міжвузівський збірник. За напрямом “Інженерна механіка”. Випуск 18, 2006.</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eastAsia="TimesNewRomanPSMT" w:hAnsi="Times New Roman"/>
          <w:sz w:val="28"/>
          <w:szCs w:val="28"/>
        </w:rPr>
        <w:t xml:space="preserve">40. </w:t>
      </w:r>
      <w:r w:rsidRPr="00C566F0">
        <w:rPr>
          <w:rFonts w:ascii="Times New Roman" w:hAnsi="Times New Roman"/>
          <w:sz w:val="28"/>
          <w:szCs w:val="28"/>
        </w:rPr>
        <w:t xml:space="preserve">Клименко О.А. Визначення умов і сфер раціонального заміщення бензину стисненим природним газом при експлуатації рухомого складу автомобільного транспорту: автореферат дис. канд. техн. наук: 05.22.10 / О.А. Клименко. – К.: УТУ, 1998. – 17 с. </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41. Гавриш В.І. Забезпечення ефективного використання паливно-енергетичних ресурсів у аграрному секторі економіки: теорія, методологія, практика: Монографія / В.І. Гавриш. – Миколаїв: МДАУ, 2007. – 283 с.</w:t>
      </w:r>
    </w:p>
    <w:p w:rsidR="00C566F0" w:rsidRPr="00C566F0" w:rsidRDefault="00C566F0" w:rsidP="00C566F0">
      <w:pPr>
        <w:pStyle w:val="a3"/>
        <w:spacing w:line="360" w:lineRule="auto"/>
        <w:ind w:firstLine="708"/>
        <w:jc w:val="both"/>
        <w:rPr>
          <w:rFonts w:ascii="Times New Roman" w:hAnsi="Times New Roman"/>
          <w:color w:val="222222"/>
          <w:sz w:val="28"/>
          <w:szCs w:val="28"/>
          <w:shd w:val="clear" w:color="auto" w:fill="FFFFFF"/>
          <w:lang w:val="en-US"/>
        </w:rPr>
      </w:pPr>
      <w:r w:rsidRPr="00C566F0">
        <w:rPr>
          <w:rFonts w:ascii="Times New Roman" w:hAnsi="Times New Roman"/>
          <w:sz w:val="28"/>
          <w:szCs w:val="28"/>
          <w:lang w:val="en-US"/>
        </w:rPr>
        <w:t xml:space="preserve">42. Zaharchuk V. Evaluation of energy and ecological indicators of motor biofuels/ V. Zaharchuk, O. Zaharchuk, V. Dembitskij et al. // Lecture Notes in Mechanical Engineering. 2020 – p. 912–919. </w:t>
      </w:r>
      <w:hyperlink r:id="rId40" w:history="1">
        <w:r w:rsidRPr="00C566F0">
          <w:rPr>
            <w:rStyle w:val="a5"/>
            <w:rFonts w:ascii="Times New Roman" w:hAnsi="Times New Roman"/>
            <w:sz w:val="28"/>
            <w:szCs w:val="28"/>
            <w:shd w:val="clear" w:color="auto" w:fill="FFFFFF"/>
            <w:lang w:val="en-US"/>
          </w:rPr>
          <w:t>https://doi.org/10.1007/978-3-030-22365-6_91</w:t>
        </w:r>
      </w:hyperlink>
      <w:r w:rsidRPr="00C566F0">
        <w:rPr>
          <w:rFonts w:ascii="Times New Roman" w:hAnsi="Times New Roman"/>
          <w:color w:val="222222"/>
          <w:sz w:val="28"/>
          <w:szCs w:val="28"/>
          <w:shd w:val="clear" w:color="auto" w:fill="FFFFFF"/>
          <w:lang w:val="en-US"/>
        </w:rPr>
        <w:t>.</w:t>
      </w:r>
    </w:p>
    <w:p w:rsidR="00C566F0" w:rsidRPr="00C566F0" w:rsidRDefault="00C566F0" w:rsidP="00C566F0">
      <w:pPr>
        <w:pStyle w:val="a3"/>
        <w:spacing w:line="360" w:lineRule="auto"/>
        <w:ind w:firstLine="708"/>
        <w:jc w:val="both"/>
        <w:rPr>
          <w:rStyle w:val="a5"/>
          <w:rFonts w:ascii="Times New Roman" w:hAnsi="Times New Roman"/>
          <w:sz w:val="28"/>
          <w:szCs w:val="28"/>
          <w:shd w:val="clear" w:color="auto" w:fill="FFFFFF"/>
          <w:lang w:val="en-US"/>
        </w:rPr>
      </w:pPr>
      <w:r w:rsidRPr="00C566F0">
        <w:rPr>
          <w:rFonts w:ascii="Times New Roman" w:hAnsi="Times New Roman"/>
          <w:sz w:val="28"/>
          <w:szCs w:val="28"/>
          <w:shd w:val="clear" w:color="auto" w:fill="FFFFFF"/>
          <w:lang w:val="en-US"/>
        </w:rPr>
        <w:t>4</w:t>
      </w:r>
      <w:r w:rsidRPr="00C566F0">
        <w:rPr>
          <w:rFonts w:ascii="Times New Roman" w:hAnsi="Times New Roman"/>
          <w:sz w:val="28"/>
          <w:szCs w:val="28"/>
          <w:shd w:val="clear" w:color="auto" w:fill="FFFFFF"/>
        </w:rPr>
        <w:t>3</w:t>
      </w:r>
      <w:r w:rsidRPr="00C566F0">
        <w:rPr>
          <w:rFonts w:ascii="Times New Roman" w:hAnsi="Times New Roman"/>
          <w:sz w:val="28"/>
          <w:szCs w:val="28"/>
          <w:shd w:val="clear" w:color="auto" w:fill="FFFFFF"/>
          <w:lang w:val="en-US"/>
        </w:rPr>
        <w:t xml:space="preserve">. Zakharchuk, V., Zakharchuk, O., Skalyga, M., Kuts, N., &amp; Yaroschuk, V. (2024). Improving environmental indicators of the wheeled tractor diesel engine by using biofuels. </w:t>
      </w:r>
      <w:r w:rsidRPr="00C566F0">
        <w:rPr>
          <w:rFonts w:ascii="Times New Roman" w:hAnsi="Times New Roman"/>
          <w:iCs/>
          <w:sz w:val="28"/>
          <w:szCs w:val="28"/>
          <w:shd w:val="clear" w:color="auto" w:fill="FFFFFF"/>
          <w:lang w:val="en-US"/>
        </w:rPr>
        <w:t>Eastern-European Journal of Enterprise Technologies</w:t>
      </w:r>
      <w:r w:rsidRPr="00C566F0">
        <w:rPr>
          <w:rFonts w:ascii="Times New Roman" w:hAnsi="Times New Roman"/>
          <w:sz w:val="28"/>
          <w:szCs w:val="28"/>
          <w:shd w:val="clear" w:color="auto" w:fill="FFFFFF"/>
          <w:lang w:val="en-US"/>
        </w:rPr>
        <w:t xml:space="preserve">, </w:t>
      </w:r>
      <w:r w:rsidRPr="00C566F0">
        <w:rPr>
          <w:rFonts w:ascii="Times New Roman" w:hAnsi="Times New Roman"/>
          <w:iCs/>
          <w:sz w:val="28"/>
          <w:szCs w:val="28"/>
          <w:shd w:val="clear" w:color="auto" w:fill="FFFFFF"/>
          <w:lang w:val="en-US"/>
        </w:rPr>
        <w:t>2</w:t>
      </w:r>
      <w:r w:rsidRPr="00C566F0">
        <w:rPr>
          <w:rFonts w:ascii="Times New Roman" w:hAnsi="Times New Roman"/>
          <w:sz w:val="28"/>
          <w:szCs w:val="28"/>
          <w:shd w:val="clear" w:color="auto" w:fill="FFFFFF"/>
          <w:lang w:val="en-US"/>
        </w:rPr>
        <w:t xml:space="preserve">(10 (128), 51–58. </w:t>
      </w:r>
      <w:hyperlink r:id="rId41" w:history="1">
        <w:r w:rsidRPr="00C566F0">
          <w:rPr>
            <w:rStyle w:val="a5"/>
            <w:rFonts w:ascii="Times New Roman" w:hAnsi="Times New Roman"/>
            <w:sz w:val="28"/>
            <w:szCs w:val="28"/>
            <w:lang w:val="en-US"/>
          </w:rPr>
          <w:t>https://doi.org/10.15587/1729-4061.2024.301328</w:t>
        </w:r>
      </w:hyperlink>
    </w:p>
    <w:p w:rsidR="00C566F0" w:rsidRPr="00C566F0" w:rsidRDefault="00C566F0" w:rsidP="00C566F0">
      <w:pPr>
        <w:pStyle w:val="a3"/>
        <w:spacing w:line="360" w:lineRule="auto"/>
        <w:ind w:firstLine="708"/>
        <w:jc w:val="both"/>
        <w:rPr>
          <w:rFonts w:ascii="Times New Roman" w:hAnsi="Times New Roman"/>
          <w:sz w:val="28"/>
          <w:szCs w:val="28"/>
          <w:vertAlign w:val="superscript"/>
          <w:lang w:val="en-US"/>
        </w:rPr>
      </w:pPr>
      <w:r w:rsidRPr="00C566F0">
        <w:rPr>
          <w:rFonts w:ascii="Times New Roman" w:hAnsi="Times New Roman"/>
          <w:sz w:val="28"/>
          <w:szCs w:val="28"/>
          <w:lang w:val="en-US"/>
        </w:rPr>
        <w:t>4</w:t>
      </w:r>
      <w:r w:rsidRPr="00C566F0">
        <w:rPr>
          <w:rFonts w:ascii="Times New Roman" w:hAnsi="Times New Roman"/>
          <w:sz w:val="28"/>
          <w:szCs w:val="28"/>
        </w:rPr>
        <w:t>4</w:t>
      </w:r>
      <w:r w:rsidRPr="00C566F0">
        <w:rPr>
          <w:rFonts w:ascii="Times New Roman" w:hAnsi="Times New Roman"/>
          <w:sz w:val="28"/>
          <w:szCs w:val="28"/>
          <w:lang w:val="en-US"/>
        </w:rPr>
        <w:t xml:space="preserve">. </w:t>
      </w:r>
      <w:r w:rsidRPr="00C566F0">
        <w:rPr>
          <w:rFonts w:ascii="Times New Roman" w:hAnsi="Times New Roman"/>
          <w:sz w:val="28"/>
          <w:szCs w:val="28"/>
          <w:shd w:val="clear" w:color="auto" w:fill="FFFFFF"/>
          <w:lang w:val="en-US"/>
        </w:rPr>
        <w:t>Zaharchuk V., Zaharchuk O.,</w:t>
      </w:r>
      <w:r w:rsidRPr="00C566F0">
        <w:rPr>
          <w:rFonts w:ascii="Times New Roman" w:hAnsi="Times New Roman"/>
          <w:sz w:val="28"/>
          <w:szCs w:val="28"/>
          <w:lang w:val="en-US"/>
        </w:rPr>
        <w:t xml:space="preserve"> Tolstushko, M., Tolstushko, N. (2024).</w:t>
      </w:r>
      <w:r w:rsidRPr="00C566F0">
        <w:rPr>
          <w:rFonts w:ascii="Times New Roman" w:hAnsi="Times New Roman"/>
          <w:sz w:val="28"/>
          <w:szCs w:val="28"/>
          <w:shd w:val="clear" w:color="auto" w:fill="FFFFFF"/>
          <w:lang w:val="en-US"/>
        </w:rPr>
        <w:t xml:space="preserve"> </w:t>
      </w:r>
      <w:r w:rsidRPr="00C566F0">
        <w:rPr>
          <w:rFonts w:ascii="Times New Roman" w:hAnsi="Times New Roman"/>
          <w:sz w:val="28"/>
          <w:szCs w:val="28"/>
          <w:lang w:val="en-US"/>
        </w:rPr>
        <w:t xml:space="preserve">Improving performance of wheeled tractor with gas engine as part of transport machine unit. Engineering For Rural Development, Vol. 23, 488-494. </w:t>
      </w:r>
      <w:hyperlink r:id="rId42" w:history="1">
        <w:r w:rsidRPr="00C566F0">
          <w:rPr>
            <w:rStyle w:val="a5"/>
            <w:rFonts w:ascii="Times New Roman" w:hAnsi="Times New Roman"/>
            <w:sz w:val="28"/>
            <w:szCs w:val="28"/>
            <w:lang w:val="en-US"/>
          </w:rPr>
          <w:t>http://dx.doi.org/10.22616/ERDev.2024.23.TF091</w:t>
        </w:r>
      </w:hyperlink>
      <w:r w:rsidRPr="00C566F0">
        <w:rPr>
          <w:rFonts w:ascii="Times New Roman" w:hAnsi="Times New Roman"/>
          <w:sz w:val="28"/>
          <w:szCs w:val="28"/>
          <w:lang w:val="en-US"/>
        </w:rPr>
        <w:t>.</w:t>
      </w:r>
    </w:p>
    <w:p w:rsidR="00C566F0" w:rsidRPr="00C566F0" w:rsidRDefault="00C566F0" w:rsidP="00C566F0">
      <w:pPr>
        <w:pStyle w:val="a3"/>
        <w:spacing w:line="360" w:lineRule="auto"/>
        <w:ind w:firstLine="708"/>
        <w:jc w:val="both"/>
        <w:rPr>
          <w:rFonts w:ascii="Times New Roman" w:hAnsi="Times New Roman"/>
          <w:sz w:val="28"/>
          <w:szCs w:val="28"/>
          <w:shd w:val="clear" w:color="auto" w:fill="FFFFFF"/>
          <w:lang w:val="en-US"/>
        </w:rPr>
      </w:pPr>
      <w:r w:rsidRPr="00C566F0">
        <w:rPr>
          <w:rFonts w:ascii="Times New Roman" w:hAnsi="Times New Roman"/>
          <w:sz w:val="28"/>
          <w:szCs w:val="28"/>
          <w:shd w:val="clear" w:color="auto" w:fill="FFFFFF"/>
          <w:lang w:val="en-US"/>
        </w:rPr>
        <w:t xml:space="preserve">45. Zaharchuk V., Zaharchuk O., Tolstushko M., </w:t>
      </w:r>
      <w:r w:rsidRPr="00C566F0">
        <w:rPr>
          <w:rFonts w:ascii="Times New Roman" w:hAnsi="Times New Roman"/>
          <w:sz w:val="28"/>
          <w:szCs w:val="28"/>
          <w:lang w:val="en-US"/>
        </w:rPr>
        <w:t>et all.</w:t>
      </w:r>
      <w:r w:rsidRPr="00C566F0">
        <w:rPr>
          <w:rFonts w:ascii="Times New Roman" w:hAnsi="Times New Roman"/>
          <w:sz w:val="28"/>
          <w:szCs w:val="28"/>
          <w:shd w:val="clear" w:color="auto" w:fill="FFFFFF"/>
          <w:lang w:val="en-US"/>
        </w:rPr>
        <w:t xml:space="preserve"> Methods of choosing technology for improving the environmental indicators of vehicles. Smart Cities: Importance of Management and Innovations for Sustainable Development (Mobility IoT 2023). EAI/Springer Innovations in Communication and Computing, 2024, Springer, pp. 115 – 128. </w:t>
      </w:r>
      <w:hyperlink r:id="rId43" w:history="1">
        <w:r w:rsidRPr="00C566F0">
          <w:rPr>
            <w:rStyle w:val="a5"/>
            <w:rFonts w:ascii="Times New Roman" w:hAnsi="Times New Roman"/>
            <w:sz w:val="28"/>
            <w:szCs w:val="28"/>
            <w:shd w:val="clear" w:color="auto" w:fill="FFFFFF"/>
            <w:lang w:val="en-US"/>
          </w:rPr>
          <w:t>https://doi.org/10.1007/978-3-031-56533-5_9</w:t>
        </w:r>
      </w:hyperlink>
      <w:r w:rsidRPr="00C566F0">
        <w:rPr>
          <w:rFonts w:ascii="Times New Roman" w:hAnsi="Times New Roman"/>
          <w:sz w:val="28"/>
          <w:szCs w:val="28"/>
          <w:shd w:val="clear" w:color="auto" w:fill="FFFFFF"/>
          <w:lang w:val="en-US"/>
        </w:rPr>
        <w:t>.</w:t>
      </w:r>
    </w:p>
    <w:p w:rsidR="00C566F0" w:rsidRPr="00C566F0" w:rsidRDefault="00C566F0" w:rsidP="00C566F0">
      <w:pPr>
        <w:pStyle w:val="a3"/>
        <w:spacing w:line="360" w:lineRule="auto"/>
        <w:ind w:firstLine="708"/>
        <w:jc w:val="both"/>
        <w:rPr>
          <w:rFonts w:ascii="Times New Roman" w:hAnsi="Times New Roman"/>
          <w:sz w:val="28"/>
          <w:szCs w:val="28"/>
          <w:lang w:val="en-US"/>
        </w:rPr>
      </w:pPr>
      <w:r w:rsidRPr="00C566F0">
        <w:rPr>
          <w:rFonts w:ascii="Times New Roman" w:hAnsi="Times New Roman"/>
          <w:sz w:val="28"/>
          <w:szCs w:val="28"/>
          <w:lang w:val="en-US"/>
        </w:rPr>
        <w:lastRenderedPageBreak/>
        <w:t xml:space="preserve">46. </w:t>
      </w:r>
      <w:hyperlink r:id="rId44" w:history="1">
        <w:r w:rsidRPr="00C566F0">
          <w:rPr>
            <w:rStyle w:val="a5"/>
            <w:rFonts w:ascii="Times New Roman" w:hAnsi="Times New Roman"/>
            <w:color w:val="auto"/>
            <w:sz w:val="28"/>
            <w:szCs w:val="28"/>
            <w:bdr w:val="none" w:sz="0" w:space="0" w:color="auto" w:frame="1"/>
            <w:lang w:val="en-US"/>
          </w:rPr>
          <w:t>V. Zakharchuk</w:t>
        </w:r>
      </w:hyperlink>
      <w:r w:rsidRPr="00C566F0">
        <w:rPr>
          <w:rStyle w:val="al-author-delim"/>
          <w:rFonts w:ascii="Times New Roman" w:hAnsi="Times New Roman"/>
          <w:sz w:val="28"/>
          <w:szCs w:val="28"/>
          <w:bdr w:val="none" w:sz="0" w:space="0" w:color="auto" w:frame="1"/>
          <w:lang w:val="en-US"/>
        </w:rPr>
        <w:t>;</w:t>
      </w:r>
      <w:r w:rsidRPr="00C566F0">
        <w:rPr>
          <w:rFonts w:ascii="Times New Roman" w:hAnsi="Times New Roman"/>
          <w:sz w:val="28"/>
          <w:szCs w:val="28"/>
          <w:lang w:val="en-US"/>
        </w:rPr>
        <w:t xml:space="preserve"> </w:t>
      </w:r>
      <w:hyperlink r:id="rId45" w:history="1">
        <w:r w:rsidRPr="00C566F0">
          <w:rPr>
            <w:rStyle w:val="a5"/>
            <w:rFonts w:ascii="Times New Roman" w:hAnsi="Times New Roman"/>
            <w:color w:val="auto"/>
            <w:sz w:val="28"/>
            <w:szCs w:val="28"/>
            <w:bdr w:val="none" w:sz="0" w:space="0" w:color="auto" w:frame="1"/>
            <w:lang w:val="en-US"/>
          </w:rPr>
          <w:t>O. Smyrnov</w:t>
        </w:r>
      </w:hyperlink>
      <w:r w:rsidRPr="00C566F0">
        <w:rPr>
          <w:rFonts w:ascii="Times New Roman" w:hAnsi="Times New Roman"/>
          <w:sz w:val="28"/>
          <w:szCs w:val="28"/>
          <w:lang w:val="en-US"/>
        </w:rPr>
        <w:t xml:space="preserve">; </w:t>
      </w:r>
      <w:hyperlink r:id="rId46" w:history="1">
        <w:r w:rsidRPr="00C566F0">
          <w:rPr>
            <w:rStyle w:val="a5"/>
            <w:rFonts w:ascii="Times New Roman" w:hAnsi="Times New Roman"/>
            <w:color w:val="auto"/>
            <w:sz w:val="28"/>
            <w:szCs w:val="28"/>
            <w:bdr w:val="none" w:sz="0" w:space="0" w:color="auto" w:frame="1"/>
            <w:lang w:val="en-US"/>
          </w:rPr>
          <w:t>O. Zakharchuk</w:t>
        </w:r>
      </w:hyperlink>
      <w:r w:rsidRPr="00C566F0">
        <w:rPr>
          <w:rFonts w:ascii="Times New Roman" w:hAnsi="Times New Roman"/>
          <w:sz w:val="28"/>
          <w:szCs w:val="28"/>
          <w:lang w:val="en-US"/>
        </w:rPr>
        <w:t xml:space="preserve"> </w:t>
      </w:r>
      <w:r w:rsidRPr="00C566F0">
        <w:rPr>
          <w:rStyle w:val="al-author-delim"/>
          <w:rFonts w:ascii="Times New Roman" w:hAnsi="Times New Roman"/>
          <w:sz w:val="28"/>
          <w:szCs w:val="28"/>
          <w:bdr w:val="none" w:sz="0" w:space="0" w:color="auto" w:frame="1"/>
          <w:lang w:val="en-US"/>
        </w:rPr>
        <w:t xml:space="preserve">and all. </w:t>
      </w:r>
      <w:r w:rsidRPr="00C566F0">
        <w:rPr>
          <w:rFonts w:ascii="Times New Roman" w:hAnsi="Times New Roman"/>
          <w:sz w:val="28"/>
          <w:szCs w:val="28"/>
          <w:lang w:val="en-US"/>
        </w:rPr>
        <w:t xml:space="preserve">Rationale for the feasibility of using electric trucks in Ukraine. </w:t>
      </w:r>
      <w:r w:rsidRPr="00C566F0">
        <w:rPr>
          <w:rStyle w:val="af7"/>
          <w:rFonts w:ascii="Times New Roman" w:hAnsi="Times New Roman"/>
          <w:i w:val="0"/>
          <w:sz w:val="28"/>
          <w:szCs w:val="28"/>
          <w:bdr w:val="none" w:sz="0" w:space="0" w:color="auto" w:frame="1"/>
          <w:shd w:val="clear" w:color="auto" w:fill="FFFFFF"/>
          <w:lang w:val="en-US"/>
        </w:rPr>
        <w:t>AIP Conf. Proc</w:t>
      </w:r>
      <w:r w:rsidRPr="00C566F0">
        <w:rPr>
          <w:rStyle w:val="af7"/>
          <w:rFonts w:ascii="Times New Roman" w:hAnsi="Times New Roman"/>
          <w:sz w:val="28"/>
          <w:szCs w:val="28"/>
          <w:bdr w:val="none" w:sz="0" w:space="0" w:color="auto" w:frame="1"/>
          <w:shd w:val="clear" w:color="auto" w:fill="FFFFFF"/>
          <w:lang w:val="en-US"/>
        </w:rPr>
        <w:t>.</w:t>
      </w:r>
      <w:r w:rsidRPr="00C566F0">
        <w:rPr>
          <w:rFonts w:ascii="Times New Roman" w:hAnsi="Times New Roman"/>
          <w:sz w:val="28"/>
          <w:szCs w:val="28"/>
          <w:shd w:val="clear" w:color="auto" w:fill="FFFFFF"/>
          <w:lang w:val="en-US"/>
        </w:rPr>
        <w:t xml:space="preserve"> 3238, 050006 (2025). </w:t>
      </w:r>
      <w:hyperlink r:id="rId47" w:tgtFrame="_blank" w:history="1">
        <w:r w:rsidRPr="00C566F0">
          <w:rPr>
            <w:rStyle w:val="a5"/>
            <w:rFonts w:ascii="Times New Roman" w:hAnsi="Times New Roman"/>
            <w:sz w:val="28"/>
            <w:szCs w:val="28"/>
            <w:bdr w:val="none" w:sz="0" w:space="0" w:color="auto" w:frame="1"/>
            <w:shd w:val="clear" w:color="auto" w:fill="FFFFFF"/>
            <w:lang w:val="en-US"/>
          </w:rPr>
          <w:t>https://doi.org/10.1063/5.0248877</w:t>
        </w:r>
      </w:hyperlink>
      <w:r w:rsidRPr="00C566F0">
        <w:rPr>
          <w:rFonts w:ascii="Times New Roman" w:hAnsi="Times New Roman"/>
          <w:sz w:val="28"/>
          <w:szCs w:val="28"/>
          <w:lang w:val="en-US"/>
        </w:rPr>
        <w:t xml:space="preserve">. </w:t>
      </w:r>
    </w:p>
    <w:p w:rsidR="00C566F0" w:rsidRPr="00C566F0" w:rsidRDefault="00C566F0" w:rsidP="00C566F0">
      <w:pPr>
        <w:pStyle w:val="a3"/>
        <w:spacing w:line="360" w:lineRule="auto"/>
        <w:ind w:firstLine="708"/>
        <w:jc w:val="both"/>
        <w:rPr>
          <w:rFonts w:ascii="Times New Roman" w:hAnsi="Times New Roman"/>
          <w:sz w:val="28"/>
          <w:szCs w:val="28"/>
          <w:bdr w:val="none" w:sz="0" w:space="0" w:color="auto" w:frame="1"/>
          <w:shd w:val="clear" w:color="auto" w:fill="FFFFFF"/>
          <w:lang w:val="en-US"/>
        </w:rPr>
      </w:pPr>
      <w:r w:rsidRPr="00C566F0">
        <w:rPr>
          <w:rFonts w:ascii="Times New Roman" w:hAnsi="Times New Roman"/>
          <w:sz w:val="28"/>
          <w:szCs w:val="28"/>
          <w:lang w:val="en-US"/>
        </w:rPr>
        <w:t xml:space="preserve">47. </w:t>
      </w:r>
      <w:hyperlink r:id="rId48" w:history="1">
        <w:r w:rsidRPr="00C566F0">
          <w:rPr>
            <w:rStyle w:val="a5"/>
            <w:rFonts w:ascii="Times New Roman" w:hAnsi="Times New Roman"/>
            <w:sz w:val="28"/>
            <w:szCs w:val="28"/>
            <w:bdr w:val="none" w:sz="0" w:space="0" w:color="auto" w:frame="1"/>
            <w:lang w:val="en-US"/>
          </w:rPr>
          <w:t>I. Shlonchak</w:t>
        </w:r>
      </w:hyperlink>
      <w:r w:rsidRPr="00C566F0">
        <w:rPr>
          <w:rStyle w:val="al-author-delim"/>
          <w:rFonts w:ascii="Times New Roman" w:hAnsi="Times New Roman"/>
          <w:sz w:val="28"/>
          <w:szCs w:val="28"/>
          <w:bdr w:val="none" w:sz="0" w:space="0" w:color="auto" w:frame="1"/>
          <w:lang w:val="en-US"/>
        </w:rPr>
        <w:t>;</w:t>
      </w:r>
      <w:r w:rsidRPr="00C566F0">
        <w:rPr>
          <w:rFonts w:ascii="Times New Roman" w:hAnsi="Times New Roman"/>
          <w:sz w:val="28"/>
          <w:szCs w:val="28"/>
          <w:lang w:val="en-US"/>
        </w:rPr>
        <w:t xml:space="preserve"> </w:t>
      </w:r>
      <w:hyperlink r:id="rId49" w:history="1">
        <w:r w:rsidRPr="00C566F0">
          <w:rPr>
            <w:rStyle w:val="a5"/>
            <w:rFonts w:ascii="Times New Roman" w:hAnsi="Times New Roman"/>
            <w:sz w:val="28"/>
            <w:szCs w:val="28"/>
            <w:bdr w:val="none" w:sz="0" w:space="0" w:color="auto" w:frame="1"/>
            <w:lang w:val="en-US"/>
          </w:rPr>
          <w:t>L. Tarandushka</w:t>
        </w:r>
      </w:hyperlink>
      <w:r w:rsidRPr="00C566F0">
        <w:rPr>
          <w:rStyle w:val="al-author-delim"/>
          <w:rFonts w:ascii="Times New Roman" w:hAnsi="Times New Roman"/>
          <w:sz w:val="28"/>
          <w:szCs w:val="28"/>
          <w:bdr w:val="none" w:sz="0" w:space="0" w:color="auto" w:frame="1"/>
          <w:lang w:val="en-US"/>
        </w:rPr>
        <w:t>;</w:t>
      </w:r>
      <w:r w:rsidRPr="00C566F0">
        <w:rPr>
          <w:rFonts w:ascii="Times New Roman" w:hAnsi="Times New Roman"/>
          <w:sz w:val="28"/>
          <w:szCs w:val="28"/>
          <w:lang w:val="en-US"/>
        </w:rPr>
        <w:t xml:space="preserve"> </w:t>
      </w:r>
      <w:hyperlink r:id="rId50" w:history="1">
        <w:r w:rsidRPr="00C566F0">
          <w:rPr>
            <w:rStyle w:val="a5"/>
            <w:rFonts w:ascii="Times New Roman" w:hAnsi="Times New Roman"/>
            <w:sz w:val="28"/>
            <w:szCs w:val="28"/>
            <w:bdr w:val="none" w:sz="0" w:space="0" w:color="auto" w:frame="1"/>
            <w:lang w:val="en-US"/>
          </w:rPr>
          <w:t>O. Zakharchuk</w:t>
        </w:r>
      </w:hyperlink>
      <w:r w:rsidRPr="00C566F0">
        <w:rPr>
          <w:rFonts w:ascii="Times New Roman" w:hAnsi="Times New Roman"/>
          <w:sz w:val="28"/>
          <w:szCs w:val="28"/>
          <w:lang w:val="en-US"/>
        </w:rPr>
        <w:t xml:space="preserve">. Experimental research of fuel efficiency and emissions of a diesel engine using hydrogen-containing gas. </w:t>
      </w:r>
      <w:r w:rsidRPr="00C566F0">
        <w:rPr>
          <w:rStyle w:val="af7"/>
          <w:rFonts w:ascii="Times New Roman" w:hAnsi="Times New Roman"/>
          <w:i w:val="0"/>
          <w:sz w:val="28"/>
          <w:szCs w:val="28"/>
          <w:bdr w:val="none" w:sz="0" w:space="0" w:color="auto" w:frame="1"/>
          <w:shd w:val="clear" w:color="auto" w:fill="FFFFFF"/>
          <w:lang w:val="en-US"/>
        </w:rPr>
        <w:t>AIP Conf. Proc</w:t>
      </w:r>
      <w:r w:rsidRPr="00C566F0">
        <w:rPr>
          <w:rStyle w:val="af7"/>
          <w:rFonts w:ascii="Times New Roman" w:hAnsi="Times New Roman"/>
          <w:sz w:val="28"/>
          <w:szCs w:val="28"/>
          <w:bdr w:val="none" w:sz="0" w:space="0" w:color="auto" w:frame="1"/>
          <w:shd w:val="clear" w:color="auto" w:fill="FFFFFF"/>
          <w:lang w:val="en-US"/>
        </w:rPr>
        <w:t>.</w:t>
      </w:r>
      <w:r w:rsidRPr="00C566F0">
        <w:rPr>
          <w:rFonts w:ascii="Times New Roman" w:hAnsi="Times New Roman"/>
          <w:sz w:val="28"/>
          <w:szCs w:val="28"/>
          <w:shd w:val="clear" w:color="auto" w:fill="FFFFFF"/>
          <w:lang w:val="en-US"/>
        </w:rPr>
        <w:t xml:space="preserve"> 3238, 070003 (2025). </w:t>
      </w:r>
      <w:hyperlink r:id="rId51" w:tgtFrame="_blank" w:history="1">
        <w:r w:rsidRPr="00C566F0">
          <w:rPr>
            <w:rStyle w:val="a5"/>
            <w:rFonts w:ascii="Times New Roman" w:hAnsi="Times New Roman"/>
            <w:sz w:val="28"/>
            <w:szCs w:val="28"/>
            <w:bdr w:val="none" w:sz="0" w:space="0" w:color="auto" w:frame="1"/>
            <w:shd w:val="clear" w:color="auto" w:fill="FFFFFF"/>
            <w:lang w:val="en-US"/>
          </w:rPr>
          <w:t>https://doi.org/10.1063/5.0248957</w:t>
        </w:r>
      </w:hyperlink>
      <w:r w:rsidRPr="00C566F0">
        <w:rPr>
          <w:rFonts w:ascii="Times New Roman" w:hAnsi="Times New Roman"/>
          <w:sz w:val="28"/>
          <w:szCs w:val="28"/>
          <w:lang w:val="en-US"/>
        </w:rPr>
        <w:t xml:space="preserve">. </w:t>
      </w:r>
    </w:p>
    <w:p w:rsidR="00C566F0" w:rsidRPr="00C566F0" w:rsidRDefault="00C566F0" w:rsidP="00C566F0">
      <w:pPr>
        <w:pStyle w:val="a3"/>
        <w:spacing w:line="360" w:lineRule="auto"/>
        <w:ind w:firstLine="708"/>
        <w:jc w:val="both"/>
        <w:rPr>
          <w:rStyle w:val="a5"/>
          <w:rFonts w:ascii="Times New Roman" w:hAnsi="Times New Roman"/>
          <w:sz w:val="28"/>
          <w:szCs w:val="28"/>
          <w:bdr w:val="none" w:sz="0" w:space="0" w:color="auto" w:frame="1"/>
          <w:shd w:val="clear" w:color="auto" w:fill="FFFFFF"/>
          <w:lang w:val="en-US"/>
        </w:rPr>
      </w:pPr>
      <w:r w:rsidRPr="00C566F0">
        <w:rPr>
          <w:rFonts w:ascii="Times New Roman" w:hAnsi="Times New Roman"/>
          <w:sz w:val="28"/>
          <w:szCs w:val="28"/>
          <w:lang w:val="en-US"/>
        </w:rPr>
        <w:t xml:space="preserve">48. V. Zakharchuk, O. Zakharchuk, V. Tarasuk, S. Yukhymchuk, </w:t>
      </w:r>
      <w:hyperlink r:id="rId52" w:history="1">
        <w:r w:rsidRPr="00C566F0">
          <w:rPr>
            <w:rStyle w:val="a5"/>
            <w:rFonts w:ascii="Times New Roman" w:hAnsi="Times New Roman"/>
            <w:sz w:val="28"/>
            <w:szCs w:val="28"/>
            <w:bdr w:val="none" w:sz="0" w:space="0" w:color="auto" w:frame="1"/>
            <w:shd w:val="clear" w:color="auto" w:fill="FFFFFF"/>
            <w:lang w:val="en-US"/>
          </w:rPr>
          <w:t>V. Yaroschuk</w:t>
        </w:r>
      </w:hyperlink>
      <w:r w:rsidRPr="00C566F0">
        <w:rPr>
          <w:rFonts w:ascii="Times New Roman" w:hAnsi="Times New Roman"/>
          <w:sz w:val="28"/>
          <w:szCs w:val="28"/>
          <w:lang w:val="en-US"/>
        </w:rPr>
        <w:t xml:space="preserve">. Improvement of the environmental performance of a wheeled tractor through the use of gas fuel. </w:t>
      </w:r>
      <w:r w:rsidRPr="00C566F0">
        <w:rPr>
          <w:rStyle w:val="af7"/>
          <w:rFonts w:ascii="Times New Roman" w:hAnsi="Times New Roman"/>
          <w:i w:val="0"/>
          <w:sz w:val="28"/>
          <w:szCs w:val="28"/>
          <w:bdr w:val="none" w:sz="0" w:space="0" w:color="auto" w:frame="1"/>
          <w:shd w:val="clear" w:color="auto" w:fill="FFFFFF"/>
          <w:lang w:val="en-US"/>
        </w:rPr>
        <w:t>AIP Conf. Proc. 3428 020009 (2025)</w:t>
      </w:r>
      <w:r w:rsidRPr="00C566F0">
        <w:rPr>
          <w:rStyle w:val="af7"/>
          <w:rFonts w:ascii="Times New Roman" w:hAnsi="Times New Roman"/>
          <w:sz w:val="28"/>
          <w:szCs w:val="28"/>
          <w:bdr w:val="none" w:sz="0" w:space="0" w:color="auto" w:frame="1"/>
          <w:shd w:val="clear" w:color="auto" w:fill="FFFFFF"/>
          <w:lang w:val="en-US"/>
        </w:rPr>
        <w:t xml:space="preserve"> </w:t>
      </w:r>
      <w:hyperlink r:id="rId53" w:tgtFrame="_blank" w:history="1">
        <w:r w:rsidRPr="00C566F0">
          <w:rPr>
            <w:rStyle w:val="a5"/>
            <w:rFonts w:ascii="Times New Roman" w:hAnsi="Times New Roman"/>
            <w:sz w:val="28"/>
            <w:szCs w:val="28"/>
            <w:bdr w:val="none" w:sz="0" w:space="0" w:color="auto" w:frame="1"/>
            <w:shd w:val="clear" w:color="auto" w:fill="FFFFFF"/>
            <w:lang w:val="en-US"/>
          </w:rPr>
          <w:t>https://doi.org/10.1063/12.0038599</w:t>
        </w:r>
      </w:hyperlink>
      <w:r w:rsidRPr="00C566F0">
        <w:rPr>
          <w:rStyle w:val="a5"/>
          <w:rFonts w:ascii="Times New Roman" w:hAnsi="Times New Roman"/>
          <w:sz w:val="28"/>
          <w:szCs w:val="28"/>
          <w:bdr w:val="none" w:sz="0" w:space="0" w:color="auto" w:frame="1"/>
          <w:shd w:val="clear" w:color="auto" w:fill="FFFFFF"/>
          <w:lang w:val="en-US"/>
        </w:rPr>
        <w:t>.</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49. Автомобільні</w:t>
      </w:r>
      <w:r w:rsidRPr="002A45B3">
        <w:rPr>
          <w:rFonts w:ascii="Times New Roman" w:hAnsi="Times New Roman"/>
          <w:sz w:val="28"/>
          <w:szCs w:val="28"/>
          <w:lang w:val="en-US"/>
        </w:rPr>
        <w:t xml:space="preserve"> </w:t>
      </w:r>
      <w:r w:rsidRPr="00C566F0">
        <w:rPr>
          <w:rFonts w:ascii="Times New Roman" w:hAnsi="Times New Roman"/>
          <w:sz w:val="28"/>
          <w:szCs w:val="28"/>
        </w:rPr>
        <w:t>двигуни</w:t>
      </w:r>
      <w:r w:rsidRPr="002A45B3">
        <w:rPr>
          <w:rFonts w:ascii="Times New Roman" w:hAnsi="Times New Roman"/>
          <w:sz w:val="28"/>
          <w:szCs w:val="28"/>
          <w:lang w:val="en-US"/>
        </w:rPr>
        <w:t xml:space="preserve">: </w:t>
      </w:r>
      <w:r w:rsidRPr="00C566F0">
        <w:rPr>
          <w:rFonts w:ascii="Times New Roman" w:hAnsi="Times New Roman"/>
          <w:sz w:val="28"/>
          <w:szCs w:val="28"/>
        </w:rPr>
        <w:t>метод</w:t>
      </w:r>
      <w:r w:rsidRPr="002A45B3">
        <w:rPr>
          <w:rFonts w:ascii="Times New Roman" w:hAnsi="Times New Roman"/>
          <w:sz w:val="28"/>
          <w:szCs w:val="28"/>
          <w:lang w:val="en-US"/>
        </w:rPr>
        <w:t xml:space="preserve">. </w:t>
      </w:r>
      <w:r w:rsidRPr="00C566F0">
        <w:rPr>
          <w:rFonts w:ascii="Times New Roman" w:hAnsi="Times New Roman"/>
          <w:sz w:val="28"/>
          <w:szCs w:val="28"/>
        </w:rPr>
        <w:t>вказівки</w:t>
      </w:r>
      <w:r w:rsidRPr="002A45B3">
        <w:rPr>
          <w:rFonts w:ascii="Times New Roman" w:hAnsi="Times New Roman"/>
          <w:sz w:val="28"/>
          <w:szCs w:val="28"/>
          <w:lang w:val="en-US"/>
        </w:rPr>
        <w:t xml:space="preserve"> </w:t>
      </w:r>
      <w:r w:rsidRPr="00C566F0">
        <w:rPr>
          <w:rFonts w:ascii="Times New Roman" w:hAnsi="Times New Roman"/>
          <w:sz w:val="28"/>
          <w:szCs w:val="28"/>
        </w:rPr>
        <w:t>до</w:t>
      </w:r>
      <w:r w:rsidRPr="002A45B3">
        <w:rPr>
          <w:rFonts w:ascii="Times New Roman" w:hAnsi="Times New Roman"/>
          <w:sz w:val="28"/>
          <w:szCs w:val="28"/>
          <w:lang w:val="en-US"/>
        </w:rPr>
        <w:t xml:space="preserve"> </w:t>
      </w:r>
      <w:r w:rsidRPr="00C566F0">
        <w:rPr>
          <w:rFonts w:ascii="Times New Roman" w:hAnsi="Times New Roman"/>
          <w:sz w:val="28"/>
          <w:szCs w:val="28"/>
        </w:rPr>
        <w:t>викон</w:t>
      </w:r>
      <w:r w:rsidRPr="002A45B3">
        <w:rPr>
          <w:rFonts w:ascii="Times New Roman" w:hAnsi="Times New Roman"/>
          <w:sz w:val="28"/>
          <w:szCs w:val="28"/>
          <w:lang w:val="en-US"/>
        </w:rPr>
        <w:t xml:space="preserve">. </w:t>
      </w:r>
      <w:r w:rsidRPr="00C566F0">
        <w:rPr>
          <w:rFonts w:ascii="Times New Roman" w:hAnsi="Times New Roman"/>
          <w:sz w:val="28"/>
          <w:szCs w:val="28"/>
        </w:rPr>
        <w:t>курсового</w:t>
      </w:r>
      <w:r w:rsidRPr="002A45B3">
        <w:rPr>
          <w:rFonts w:ascii="Times New Roman" w:hAnsi="Times New Roman"/>
          <w:sz w:val="28"/>
          <w:szCs w:val="28"/>
          <w:lang w:val="en-US"/>
        </w:rPr>
        <w:t xml:space="preserve"> </w:t>
      </w:r>
      <w:r w:rsidRPr="00C566F0">
        <w:rPr>
          <w:rFonts w:ascii="Times New Roman" w:hAnsi="Times New Roman"/>
          <w:sz w:val="28"/>
          <w:szCs w:val="28"/>
        </w:rPr>
        <w:t>проекту</w:t>
      </w:r>
      <w:r w:rsidRPr="002A45B3">
        <w:rPr>
          <w:rFonts w:ascii="Times New Roman" w:hAnsi="Times New Roman"/>
          <w:sz w:val="28"/>
          <w:szCs w:val="28"/>
          <w:lang w:val="en-US"/>
        </w:rPr>
        <w:t xml:space="preserve"> </w:t>
      </w:r>
      <w:r w:rsidRPr="00C566F0">
        <w:rPr>
          <w:rFonts w:ascii="Times New Roman" w:hAnsi="Times New Roman"/>
          <w:sz w:val="28"/>
          <w:szCs w:val="28"/>
        </w:rPr>
        <w:t>для</w:t>
      </w:r>
      <w:r w:rsidRPr="002A45B3">
        <w:rPr>
          <w:rFonts w:ascii="Times New Roman" w:hAnsi="Times New Roman"/>
          <w:sz w:val="28"/>
          <w:szCs w:val="28"/>
          <w:lang w:val="en-US"/>
        </w:rPr>
        <w:t xml:space="preserve"> </w:t>
      </w:r>
      <w:r w:rsidRPr="00C566F0">
        <w:rPr>
          <w:rFonts w:ascii="Times New Roman" w:hAnsi="Times New Roman"/>
          <w:sz w:val="28"/>
          <w:szCs w:val="28"/>
        </w:rPr>
        <w:t>здобувачів</w:t>
      </w:r>
      <w:r w:rsidRPr="002A45B3">
        <w:rPr>
          <w:rFonts w:ascii="Times New Roman" w:hAnsi="Times New Roman"/>
          <w:sz w:val="28"/>
          <w:szCs w:val="28"/>
          <w:lang w:val="en-US"/>
        </w:rPr>
        <w:t xml:space="preserve"> </w:t>
      </w:r>
      <w:r w:rsidRPr="00C566F0">
        <w:rPr>
          <w:rFonts w:ascii="Times New Roman" w:hAnsi="Times New Roman"/>
          <w:sz w:val="28"/>
          <w:szCs w:val="28"/>
        </w:rPr>
        <w:t>першого</w:t>
      </w:r>
      <w:r w:rsidRPr="002A45B3">
        <w:rPr>
          <w:rFonts w:ascii="Times New Roman" w:hAnsi="Times New Roman"/>
          <w:sz w:val="28"/>
          <w:szCs w:val="28"/>
          <w:lang w:val="en-US"/>
        </w:rPr>
        <w:t xml:space="preserve"> (</w:t>
      </w:r>
      <w:r w:rsidRPr="00C566F0">
        <w:rPr>
          <w:rFonts w:ascii="Times New Roman" w:hAnsi="Times New Roman"/>
          <w:sz w:val="28"/>
          <w:szCs w:val="28"/>
        </w:rPr>
        <w:t>бакалаврського</w:t>
      </w:r>
      <w:r w:rsidRPr="002A45B3">
        <w:rPr>
          <w:rFonts w:ascii="Times New Roman" w:hAnsi="Times New Roman"/>
          <w:sz w:val="28"/>
          <w:szCs w:val="28"/>
          <w:lang w:val="en-US"/>
        </w:rPr>
        <w:t xml:space="preserve">) </w:t>
      </w:r>
      <w:r w:rsidRPr="00C566F0">
        <w:rPr>
          <w:rFonts w:ascii="Times New Roman" w:hAnsi="Times New Roman"/>
          <w:sz w:val="28"/>
          <w:szCs w:val="28"/>
        </w:rPr>
        <w:t>рівня</w:t>
      </w:r>
      <w:r w:rsidRPr="002A45B3">
        <w:rPr>
          <w:rFonts w:ascii="Times New Roman" w:hAnsi="Times New Roman"/>
          <w:sz w:val="28"/>
          <w:szCs w:val="28"/>
          <w:lang w:val="en-US"/>
        </w:rPr>
        <w:t xml:space="preserve"> </w:t>
      </w:r>
      <w:r w:rsidRPr="00C566F0">
        <w:rPr>
          <w:rFonts w:ascii="Times New Roman" w:hAnsi="Times New Roman"/>
          <w:sz w:val="28"/>
          <w:szCs w:val="28"/>
        </w:rPr>
        <w:t>вищої</w:t>
      </w:r>
      <w:r w:rsidRPr="002A45B3">
        <w:rPr>
          <w:rFonts w:ascii="Times New Roman" w:hAnsi="Times New Roman"/>
          <w:sz w:val="28"/>
          <w:szCs w:val="28"/>
          <w:lang w:val="en-US"/>
        </w:rPr>
        <w:t xml:space="preserve"> </w:t>
      </w:r>
      <w:r w:rsidRPr="00C566F0">
        <w:rPr>
          <w:rFonts w:ascii="Times New Roman" w:hAnsi="Times New Roman"/>
          <w:sz w:val="28"/>
          <w:szCs w:val="28"/>
        </w:rPr>
        <w:t>освіти</w:t>
      </w:r>
      <w:r w:rsidRPr="002A45B3">
        <w:rPr>
          <w:rFonts w:ascii="Times New Roman" w:hAnsi="Times New Roman"/>
          <w:sz w:val="28"/>
          <w:szCs w:val="28"/>
          <w:lang w:val="en-US"/>
        </w:rPr>
        <w:t xml:space="preserve"> </w:t>
      </w:r>
      <w:r w:rsidRPr="00C566F0">
        <w:rPr>
          <w:rFonts w:ascii="Times New Roman" w:hAnsi="Times New Roman"/>
          <w:sz w:val="28"/>
          <w:szCs w:val="28"/>
        </w:rPr>
        <w:t>освітньо</w:t>
      </w:r>
      <w:r w:rsidRPr="002A45B3">
        <w:rPr>
          <w:rFonts w:ascii="Times New Roman" w:hAnsi="Times New Roman"/>
          <w:sz w:val="28"/>
          <w:szCs w:val="28"/>
          <w:lang w:val="en-US"/>
        </w:rPr>
        <w:t>-</w:t>
      </w:r>
      <w:r w:rsidRPr="00C566F0">
        <w:rPr>
          <w:rFonts w:ascii="Times New Roman" w:hAnsi="Times New Roman"/>
          <w:sz w:val="28"/>
          <w:szCs w:val="28"/>
        </w:rPr>
        <w:t>професійної</w:t>
      </w:r>
      <w:r w:rsidRPr="002A45B3">
        <w:rPr>
          <w:rFonts w:ascii="Times New Roman" w:hAnsi="Times New Roman"/>
          <w:sz w:val="28"/>
          <w:szCs w:val="28"/>
          <w:lang w:val="en-US"/>
        </w:rPr>
        <w:t xml:space="preserve"> </w:t>
      </w:r>
      <w:r w:rsidRPr="00C566F0">
        <w:rPr>
          <w:rFonts w:ascii="Times New Roman" w:hAnsi="Times New Roman"/>
          <w:sz w:val="28"/>
          <w:szCs w:val="28"/>
        </w:rPr>
        <w:t>програми</w:t>
      </w:r>
      <w:r w:rsidRPr="002A45B3">
        <w:rPr>
          <w:rFonts w:ascii="Times New Roman" w:hAnsi="Times New Roman"/>
          <w:sz w:val="28"/>
          <w:szCs w:val="28"/>
          <w:lang w:val="en-US"/>
        </w:rPr>
        <w:t xml:space="preserve"> «</w:t>
      </w:r>
      <w:r w:rsidRPr="00C566F0">
        <w:rPr>
          <w:rFonts w:ascii="Times New Roman" w:hAnsi="Times New Roman"/>
          <w:sz w:val="28"/>
          <w:szCs w:val="28"/>
        </w:rPr>
        <w:t>Автомобільний</w:t>
      </w:r>
      <w:r w:rsidRPr="002A45B3">
        <w:rPr>
          <w:rFonts w:ascii="Times New Roman" w:hAnsi="Times New Roman"/>
          <w:sz w:val="28"/>
          <w:szCs w:val="28"/>
          <w:lang w:val="en-US"/>
        </w:rPr>
        <w:t xml:space="preserve"> </w:t>
      </w:r>
      <w:r w:rsidRPr="00C566F0">
        <w:rPr>
          <w:rFonts w:ascii="Times New Roman" w:hAnsi="Times New Roman"/>
          <w:sz w:val="28"/>
          <w:szCs w:val="28"/>
        </w:rPr>
        <w:t>транспорт</w:t>
      </w:r>
      <w:r w:rsidRPr="002A45B3">
        <w:rPr>
          <w:rFonts w:ascii="Times New Roman" w:hAnsi="Times New Roman"/>
          <w:sz w:val="28"/>
          <w:szCs w:val="28"/>
          <w:lang w:val="en-US"/>
        </w:rPr>
        <w:t xml:space="preserve">» </w:t>
      </w:r>
      <w:r w:rsidRPr="00C566F0">
        <w:rPr>
          <w:rFonts w:ascii="Times New Roman" w:hAnsi="Times New Roman"/>
          <w:sz w:val="28"/>
          <w:szCs w:val="28"/>
        </w:rPr>
        <w:t>галузь</w:t>
      </w:r>
      <w:r w:rsidRPr="002A45B3">
        <w:rPr>
          <w:rFonts w:ascii="Times New Roman" w:hAnsi="Times New Roman"/>
          <w:sz w:val="28"/>
          <w:szCs w:val="28"/>
          <w:lang w:val="en-US"/>
        </w:rPr>
        <w:t xml:space="preserve"> </w:t>
      </w:r>
      <w:r w:rsidRPr="00C566F0">
        <w:rPr>
          <w:rFonts w:ascii="Times New Roman" w:hAnsi="Times New Roman"/>
          <w:sz w:val="28"/>
          <w:szCs w:val="28"/>
        </w:rPr>
        <w:t>знань</w:t>
      </w:r>
      <w:r w:rsidRPr="002A45B3">
        <w:rPr>
          <w:rFonts w:ascii="Times New Roman" w:hAnsi="Times New Roman"/>
          <w:sz w:val="28"/>
          <w:szCs w:val="28"/>
          <w:lang w:val="en-US"/>
        </w:rPr>
        <w:t xml:space="preserve"> 27 </w:t>
      </w:r>
      <w:r w:rsidRPr="00C566F0">
        <w:rPr>
          <w:rFonts w:ascii="Times New Roman" w:hAnsi="Times New Roman"/>
          <w:sz w:val="28"/>
          <w:szCs w:val="28"/>
        </w:rPr>
        <w:t>Транспорт</w:t>
      </w:r>
      <w:r w:rsidRPr="002A45B3">
        <w:rPr>
          <w:rFonts w:ascii="Times New Roman" w:hAnsi="Times New Roman"/>
          <w:sz w:val="28"/>
          <w:szCs w:val="28"/>
          <w:lang w:val="en-US"/>
        </w:rPr>
        <w:t xml:space="preserve"> </w:t>
      </w:r>
      <w:r w:rsidRPr="00C566F0">
        <w:rPr>
          <w:rFonts w:ascii="Times New Roman" w:hAnsi="Times New Roman"/>
          <w:sz w:val="28"/>
          <w:szCs w:val="28"/>
        </w:rPr>
        <w:t>спец</w:t>
      </w:r>
      <w:r w:rsidRPr="002A45B3">
        <w:rPr>
          <w:rFonts w:ascii="Times New Roman" w:hAnsi="Times New Roman"/>
          <w:sz w:val="28"/>
          <w:szCs w:val="28"/>
          <w:lang w:val="en-US"/>
        </w:rPr>
        <w:t xml:space="preserve">. 274 </w:t>
      </w:r>
      <w:r w:rsidRPr="00C566F0">
        <w:rPr>
          <w:rFonts w:ascii="Times New Roman" w:hAnsi="Times New Roman"/>
          <w:sz w:val="28"/>
          <w:szCs w:val="28"/>
        </w:rPr>
        <w:t>Автомобільний</w:t>
      </w:r>
      <w:r w:rsidRPr="002A45B3">
        <w:rPr>
          <w:rFonts w:ascii="Times New Roman" w:hAnsi="Times New Roman"/>
          <w:sz w:val="28"/>
          <w:szCs w:val="28"/>
          <w:lang w:val="en-US"/>
        </w:rPr>
        <w:t xml:space="preserve"> </w:t>
      </w:r>
      <w:r w:rsidRPr="00C566F0">
        <w:rPr>
          <w:rFonts w:ascii="Times New Roman" w:hAnsi="Times New Roman"/>
          <w:sz w:val="28"/>
          <w:szCs w:val="28"/>
        </w:rPr>
        <w:t>транспорт</w:t>
      </w:r>
      <w:r w:rsidRPr="002A45B3">
        <w:rPr>
          <w:rFonts w:ascii="Times New Roman" w:hAnsi="Times New Roman"/>
          <w:sz w:val="28"/>
          <w:szCs w:val="28"/>
          <w:lang w:val="en-US"/>
        </w:rPr>
        <w:t xml:space="preserve"> </w:t>
      </w:r>
      <w:r w:rsidRPr="00C566F0">
        <w:rPr>
          <w:rFonts w:ascii="Times New Roman" w:hAnsi="Times New Roman"/>
          <w:sz w:val="28"/>
          <w:szCs w:val="28"/>
        </w:rPr>
        <w:t>денної</w:t>
      </w:r>
      <w:r w:rsidRPr="002A45B3">
        <w:rPr>
          <w:rFonts w:ascii="Times New Roman" w:hAnsi="Times New Roman"/>
          <w:sz w:val="28"/>
          <w:szCs w:val="28"/>
          <w:lang w:val="en-US"/>
        </w:rPr>
        <w:t xml:space="preserve"> </w:t>
      </w:r>
      <w:r w:rsidRPr="00C566F0">
        <w:rPr>
          <w:rFonts w:ascii="Times New Roman" w:hAnsi="Times New Roman"/>
          <w:sz w:val="28"/>
          <w:szCs w:val="28"/>
        </w:rPr>
        <w:t>та</w:t>
      </w:r>
      <w:r w:rsidRPr="002A45B3">
        <w:rPr>
          <w:rFonts w:ascii="Times New Roman" w:hAnsi="Times New Roman"/>
          <w:sz w:val="28"/>
          <w:szCs w:val="28"/>
          <w:lang w:val="en-US"/>
        </w:rPr>
        <w:t xml:space="preserve"> </w:t>
      </w:r>
      <w:r w:rsidRPr="00C566F0">
        <w:rPr>
          <w:rFonts w:ascii="Times New Roman" w:hAnsi="Times New Roman"/>
          <w:sz w:val="28"/>
          <w:szCs w:val="28"/>
        </w:rPr>
        <w:t>заоч</w:t>
      </w:r>
      <w:r w:rsidRPr="002A45B3">
        <w:rPr>
          <w:rFonts w:ascii="Times New Roman" w:hAnsi="Times New Roman"/>
          <w:sz w:val="28"/>
          <w:szCs w:val="28"/>
          <w:lang w:val="en-US"/>
        </w:rPr>
        <w:t xml:space="preserve">. </w:t>
      </w:r>
      <w:r w:rsidRPr="00C566F0">
        <w:rPr>
          <w:rFonts w:ascii="Times New Roman" w:hAnsi="Times New Roman"/>
          <w:sz w:val="28"/>
          <w:szCs w:val="28"/>
        </w:rPr>
        <w:t>форм</w:t>
      </w:r>
      <w:r w:rsidRPr="002A45B3">
        <w:rPr>
          <w:rFonts w:ascii="Times New Roman" w:hAnsi="Times New Roman"/>
          <w:sz w:val="28"/>
          <w:szCs w:val="28"/>
          <w:lang w:val="en-US"/>
        </w:rPr>
        <w:t xml:space="preserve"> </w:t>
      </w:r>
      <w:r w:rsidRPr="00C566F0">
        <w:rPr>
          <w:rFonts w:ascii="Times New Roman" w:hAnsi="Times New Roman"/>
          <w:sz w:val="28"/>
          <w:szCs w:val="28"/>
        </w:rPr>
        <w:t>навч</w:t>
      </w:r>
      <w:r w:rsidRPr="002A45B3">
        <w:rPr>
          <w:rFonts w:ascii="Times New Roman" w:hAnsi="Times New Roman"/>
          <w:sz w:val="28"/>
          <w:szCs w:val="28"/>
          <w:lang w:val="en-US"/>
        </w:rPr>
        <w:t xml:space="preserve">. / </w:t>
      </w:r>
      <w:r w:rsidRPr="00C566F0">
        <w:rPr>
          <w:rFonts w:ascii="Times New Roman" w:hAnsi="Times New Roman"/>
          <w:sz w:val="28"/>
          <w:szCs w:val="28"/>
        </w:rPr>
        <w:t>уклад</w:t>
      </w:r>
      <w:r w:rsidRPr="002A45B3">
        <w:rPr>
          <w:rFonts w:ascii="Times New Roman" w:hAnsi="Times New Roman"/>
          <w:sz w:val="28"/>
          <w:szCs w:val="28"/>
          <w:lang w:val="en-US"/>
        </w:rPr>
        <w:t xml:space="preserve">.: </w:t>
      </w:r>
      <w:r w:rsidRPr="00C566F0">
        <w:rPr>
          <w:rFonts w:ascii="Times New Roman" w:hAnsi="Times New Roman"/>
          <w:sz w:val="28"/>
          <w:szCs w:val="28"/>
        </w:rPr>
        <w:t>В</w:t>
      </w:r>
      <w:r w:rsidRPr="002A45B3">
        <w:rPr>
          <w:rFonts w:ascii="Times New Roman" w:hAnsi="Times New Roman"/>
          <w:sz w:val="28"/>
          <w:szCs w:val="28"/>
          <w:lang w:val="en-US"/>
        </w:rPr>
        <w:t>.</w:t>
      </w:r>
      <w:r w:rsidRPr="00C566F0">
        <w:rPr>
          <w:rFonts w:ascii="Times New Roman" w:hAnsi="Times New Roman"/>
          <w:sz w:val="28"/>
          <w:szCs w:val="28"/>
        </w:rPr>
        <w:t>І</w:t>
      </w:r>
      <w:r w:rsidRPr="002A45B3">
        <w:rPr>
          <w:rFonts w:ascii="Times New Roman" w:hAnsi="Times New Roman"/>
          <w:sz w:val="28"/>
          <w:szCs w:val="28"/>
          <w:lang w:val="en-US"/>
        </w:rPr>
        <w:t xml:space="preserve">. </w:t>
      </w:r>
      <w:r w:rsidRPr="00C566F0">
        <w:rPr>
          <w:rFonts w:ascii="Times New Roman" w:hAnsi="Times New Roman"/>
          <w:sz w:val="28"/>
          <w:szCs w:val="28"/>
        </w:rPr>
        <w:t>Захарчук</w:t>
      </w:r>
      <w:r w:rsidRPr="002A45B3">
        <w:rPr>
          <w:rFonts w:ascii="Times New Roman" w:hAnsi="Times New Roman"/>
          <w:sz w:val="28"/>
          <w:szCs w:val="28"/>
          <w:lang w:val="en-US"/>
        </w:rPr>
        <w:t xml:space="preserve">, </w:t>
      </w:r>
      <w:r w:rsidRPr="00C566F0">
        <w:rPr>
          <w:rFonts w:ascii="Times New Roman" w:hAnsi="Times New Roman"/>
          <w:sz w:val="28"/>
          <w:szCs w:val="28"/>
        </w:rPr>
        <w:t>О</w:t>
      </w:r>
      <w:r w:rsidRPr="002A45B3">
        <w:rPr>
          <w:rFonts w:ascii="Times New Roman" w:hAnsi="Times New Roman"/>
          <w:sz w:val="28"/>
          <w:szCs w:val="28"/>
          <w:lang w:val="en-US"/>
        </w:rPr>
        <w:t>.</w:t>
      </w:r>
      <w:r w:rsidRPr="00C566F0">
        <w:rPr>
          <w:rFonts w:ascii="Times New Roman" w:hAnsi="Times New Roman"/>
          <w:sz w:val="28"/>
          <w:szCs w:val="28"/>
        </w:rPr>
        <w:t>В</w:t>
      </w:r>
      <w:r w:rsidRPr="002A45B3">
        <w:rPr>
          <w:rFonts w:ascii="Times New Roman" w:hAnsi="Times New Roman"/>
          <w:sz w:val="28"/>
          <w:szCs w:val="28"/>
          <w:lang w:val="en-US"/>
        </w:rPr>
        <w:t xml:space="preserve">. </w:t>
      </w:r>
      <w:r w:rsidRPr="00C566F0">
        <w:rPr>
          <w:rFonts w:ascii="Times New Roman" w:hAnsi="Times New Roman"/>
          <w:sz w:val="28"/>
          <w:szCs w:val="28"/>
        </w:rPr>
        <w:t>Захарчук</w:t>
      </w:r>
      <w:r w:rsidRPr="002A45B3">
        <w:rPr>
          <w:rFonts w:ascii="Times New Roman" w:hAnsi="Times New Roman"/>
          <w:sz w:val="28"/>
          <w:szCs w:val="28"/>
          <w:lang w:val="en-US"/>
        </w:rPr>
        <w:t xml:space="preserve">. – </w:t>
      </w:r>
      <w:r w:rsidRPr="00C566F0">
        <w:rPr>
          <w:rFonts w:ascii="Times New Roman" w:hAnsi="Times New Roman"/>
          <w:sz w:val="28"/>
          <w:szCs w:val="28"/>
        </w:rPr>
        <w:t>Луцьк</w:t>
      </w:r>
      <w:r w:rsidRPr="002A45B3">
        <w:rPr>
          <w:rFonts w:ascii="Times New Roman" w:hAnsi="Times New Roman"/>
          <w:sz w:val="28"/>
          <w:szCs w:val="28"/>
          <w:lang w:val="en-US"/>
        </w:rPr>
        <w:t xml:space="preserve">: </w:t>
      </w:r>
      <w:r w:rsidRPr="00C566F0">
        <w:rPr>
          <w:rFonts w:ascii="Times New Roman" w:hAnsi="Times New Roman"/>
          <w:sz w:val="28"/>
          <w:szCs w:val="28"/>
        </w:rPr>
        <w:t>Луцький</w:t>
      </w:r>
      <w:r w:rsidRPr="002A45B3">
        <w:rPr>
          <w:rFonts w:ascii="Times New Roman" w:hAnsi="Times New Roman"/>
          <w:sz w:val="28"/>
          <w:szCs w:val="28"/>
          <w:lang w:val="en-US"/>
        </w:rPr>
        <w:t xml:space="preserve"> </w:t>
      </w:r>
      <w:r w:rsidRPr="00C566F0">
        <w:rPr>
          <w:rFonts w:ascii="Times New Roman" w:hAnsi="Times New Roman"/>
          <w:sz w:val="28"/>
          <w:szCs w:val="28"/>
        </w:rPr>
        <w:t>НТУ</w:t>
      </w:r>
      <w:r w:rsidRPr="002A45B3">
        <w:rPr>
          <w:rFonts w:ascii="Times New Roman" w:hAnsi="Times New Roman"/>
          <w:sz w:val="28"/>
          <w:szCs w:val="28"/>
          <w:lang w:val="en-US"/>
        </w:rPr>
        <w:t xml:space="preserve">, 2019. – 66 </w:t>
      </w:r>
      <w:r w:rsidRPr="00C566F0">
        <w:rPr>
          <w:rFonts w:ascii="Times New Roman" w:hAnsi="Times New Roman"/>
          <w:sz w:val="28"/>
          <w:szCs w:val="28"/>
        </w:rPr>
        <w:t>с</w:t>
      </w:r>
      <w:r w:rsidRPr="002A45B3">
        <w:rPr>
          <w:rFonts w:ascii="Times New Roman" w:hAnsi="Times New Roman"/>
          <w:sz w:val="28"/>
          <w:szCs w:val="28"/>
          <w:lang w:val="en-US"/>
        </w:rPr>
        <w:t xml:space="preserve">. / </w:t>
      </w:r>
      <w:r w:rsidRPr="00C566F0">
        <w:rPr>
          <w:rFonts w:ascii="Times New Roman" w:hAnsi="Times New Roman"/>
          <w:sz w:val="28"/>
          <w:szCs w:val="28"/>
          <w:lang w:val="en-US"/>
        </w:rPr>
        <w:t>URL</w:t>
      </w:r>
      <w:r w:rsidRPr="002A45B3">
        <w:rPr>
          <w:rFonts w:ascii="Times New Roman" w:hAnsi="Times New Roman"/>
          <w:sz w:val="28"/>
          <w:szCs w:val="28"/>
          <w:lang w:val="en-US"/>
        </w:rPr>
        <w:t>:</w:t>
      </w:r>
      <w:r w:rsidRPr="00C566F0">
        <w:rPr>
          <w:rFonts w:ascii="Times New Roman" w:hAnsi="Times New Roman"/>
          <w:sz w:val="28"/>
          <w:szCs w:val="28"/>
          <w:lang w:val="en-US"/>
        </w:rPr>
        <w:t> </w:t>
      </w:r>
      <w:hyperlink r:id="rId54" w:history="1">
        <w:r w:rsidRPr="00C566F0">
          <w:rPr>
            <w:rFonts w:ascii="Times New Roman" w:hAnsi="Times New Roman"/>
            <w:color w:val="337AB7"/>
            <w:sz w:val="28"/>
            <w:szCs w:val="28"/>
            <w:u w:val="single"/>
            <w:lang w:val="en-US"/>
          </w:rPr>
          <w:t>https</w:t>
        </w:r>
        <w:r w:rsidRPr="002A45B3">
          <w:rPr>
            <w:rFonts w:ascii="Times New Roman" w:hAnsi="Times New Roman"/>
            <w:color w:val="337AB7"/>
            <w:sz w:val="28"/>
            <w:szCs w:val="28"/>
            <w:u w:val="single"/>
            <w:lang w:val="en-US"/>
          </w:rPr>
          <w:t>://</w:t>
        </w:r>
        <w:r w:rsidRPr="00C566F0">
          <w:rPr>
            <w:rFonts w:ascii="Times New Roman" w:hAnsi="Times New Roman"/>
            <w:color w:val="337AB7"/>
            <w:sz w:val="28"/>
            <w:szCs w:val="28"/>
            <w:u w:val="single"/>
            <w:lang w:val="en-US"/>
          </w:rPr>
          <w:t>lib</w:t>
        </w:r>
        <w:r w:rsidRPr="002A45B3">
          <w:rPr>
            <w:rFonts w:ascii="Times New Roman" w:hAnsi="Times New Roman"/>
            <w:color w:val="337AB7"/>
            <w:sz w:val="28"/>
            <w:szCs w:val="28"/>
            <w:u w:val="single"/>
            <w:lang w:val="en-US"/>
          </w:rPr>
          <w:t>.</w:t>
        </w:r>
        <w:r w:rsidRPr="00C566F0">
          <w:rPr>
            <w:rFonts w:ascii="Times New Roman" w:hAnsi="Times New Roman"/>
            <w:color w:val="337AB7"/>
            <w:sz w:val="28"/>
            <w:szCs w:val="28"/>
            <w:u w:val="single"/>
            <w:lang w:val="en-US"/>
          </w:rPr>
          <w:t>lntu</w:t>
        </w:r>
        <w:r w:rsidRPr="002A45B3">
          <w:rPr>
            <w:rFonts w:ascii="Times New Roman" w:hAnsi="Times New Roman"/>
            <w:color w:val="337AB7"/>
            <w:sz w:val="28"/>
            <w:szCs w:val="28"/>
            <w:u w:val="single"/>
            <w:lang w:val="en-US"/>
          </w:rPr>
          <w:t>.</w:t>
        </w:r>
        <w:r w:rsidRPr="00C566F0">
          <w:rPr>
            <w:rFonts w:ascii="Times New Roman" w:hAnsi="Times New Roman"/>
            <w:color w:val="337AB7"/>
            <w:sz w:val="28"/>
            <w:szCs w:val="28"/>
            <w:u w:val="single"/>
            <w:lang w:val="en-US"/>
          </w:rPr>
          <w:t>edu</w:t>
        </w:r>
        <w:r w:rsidRPr="002A45B3">
          <w:rPr>
            <w:rFonts w:ascii="Times New Roman" w:hAnsi="Times New Roman"/>
            <w:color w:val="337AB7"/>
            <w:sz w:val="28"/>
            <w:szCs w:val="28"/>
            <w:u w:val="single"/>
            <w:lang w:val="en-US"/>
          </w:rPr>
          <w:t>.</w:t>
        </w:r>
        <w:r w:rsidRPr="00C566F0">
          <w:rPr>
            <w:rFonts w:ascii="Times New Roman" w:hAnsi="Times New Roman"/>
            <w:color w:val="337AB7"/>
            <w:sz w:val="28"/>
            <w:szCs w:val="28"/>
            <w:u w:val="single"/>
            <w:lang w:val="en-US"/>
          </w:rPr>
          <w:t>ua</w:t>
        </w:r>
        <w:r w:rsidRPr="002A45B3">
          <w:rPr>
            <w:rFonts w:ascii="Times New Roman" w:hAnsi="Times New Roman"/>
            <w:color w:val="337AB7"/>
            <w:sz w:val="28"/>
            <w:szCs w:val="28"/>
            <w:u w:val="single"/>
            <w:lang w:val="en-US"/>
          </w:rPr>
          <w:t>/147258369/2025</w:t>
        </w:r>
      </w:hyperlink>
      <w:r w:rsidRPr="00C566F0">
        <w:rPr>
          <w:rFonts w:ascii="Times New Roman" w:hAnsi="Times New Roman"/>
          <w:sz w:val="28"/>
          <w:szCs w:val="28"/>
        </w:rPr>
        <w:t>.</w:t>
      </w:r>
    </w:p>
    <w:p w:rsidR="00C566F0" w:rsidRPr="00C566F0" w:rsidRDefault="00C566F0" w:rsidP="00C566F0">
      <w:pPr>
        <w:pStyle w:val="a3"/>
        <w:spacing w:line="360" w:lineRule="auto"/>
        <w:ind w:firstLine="708"/>
        <w:jc w:val="both"/>
        <w:rPr>
          <w:rFonts w:ascii="Times New Roman" w:hAnsi="Times New Roman"/>
          <w:sz w:val="28"/>
          <w:szCs w:val="28"/>
        </w:rPr>
      </w:pPr>
      <w:r w:rsidRPr="00C566F0">
        <w:rPr>
          <w:rFonts w:ascii="Times New Roman" w:hAnsi="Times New Roman"/>
          <w:sz w:val="28"/>
          <w:szCs w:val="28"/>
        </w:rPr>
        <w:t xml:space="preserve">50. Захарчук О.В. Обґрунтування економічної ефективності переобладнання колісного трактора для роботи на природному газі / О.В. Захарчук // </w:t>
      </w:r>
      <w:r w:rsidRPr="00C566F0">
        <w:rPr>
          <w:rFonts w:ascii="Times New Roman" w:hAnsi="Times New Roman"/>
          <w:spacing w:val="-4"/>
          <w:sz w:val="28"/>
          <w:szCs w:val="28"/>
        </w:rPr>
        <w:t>Наукові нотатки. Міжвузівський збірник за напрямом “Інженерна механіка”. Випуск 46, 2014. – С. 190</w:t>
      </w:r>
      <w:r w:rsidRPr="00C566F0">
        <w:rPr>
          <w:rFonts w:ascii="Times New Roman" w:hAnsi="Times New Roman"/>
          <w:sz w:val="28"/>
          <w:szCs w:val="28"/>
        </w:rPr>
        <w:t>–</w:t>
      </w:r>
      <w:r w:rsidRPr="00C566F0">
        <w:rPr>
          <w:rFonts w:ascii="Times New Roman" w:hAnsi="Times New Roman"/>
          <w:spacing w:val="-4"/>
          <w:sz w:val="28"/>
          <w:szCs w:val="28"/>
        </w:rPr>
        <w:t>194.</w:t>
      </w: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pacing w:val="-4"/>
          <w:sz w:val="28"/>
          <w:szCs w:val="28"/>
        </w:rPr>
        <w:tab/>
        <w:t xml:space="preserve">51. </w:t>
      </w:r>
      <w:r w:rsidRPr="00C566F0">
        <w:rPr>
          <w:rFonts w:ascii="Times New Roman" w:hAnsi="Times New Roman"/>
          <w:sz w:val="28"/>
          <w:szCs w:val="28"/>
        </w:rPr>
        <w:t xml:space="preserve">Захарчук О.В. Економічна ефективність переобладнання мобільної техніки для роботи на природному газі / О.В. Захарчук // Вісник НТУ «ХПІ». №9, 2015. – С. 126-132. </w:t>
      </w:r>
    </w:p>
    <w:p w:rsidR="00C566F0" w:rsidRPr="00C566F0" w:rsidRDefault="00C566F0" w:rsidP="00C566F0">
      <w:pPr>
        <w:pStyle w:val="a3"/>
        <w:jc w:val="both"/>
        <w:rPr>
          <w:rFonts w:ascii="Times New Roman" w:hAnsi="Times New Roman"/>
          <w:sz w:val="28"/>
          <w:szCs w:val="28"/>
        </w:rPr>
      </w:pPr>
    </w:p>
    <w:p w:rsidR="00C566F0" w:rsidRPr="00C566F0" w:rsidRDefault="00C566F0" w:rsidP="00C566F0">
      <w:pPr>
        <w:pStyle w:val="a3"/>
        <w:jc w:val="both"/>
        <w:rPr>
          <w:rFonts w:ascii="Times New Roman" w:hAnsi="Times New Roman"/>
          <w:sz w:val="28"/>
          <w:szCs w:val="28"/>
        </w:rPr>
      </w:pPr>
    </w:p>
    <w:p w:rsidR="00C566F0" w:rsidRPr="00C566F0" w:rsidRDefault="00C566F0" w:rsidP="00C566F0">
      <w:pPr>
        <w:pStyle w:val="a3"/>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r w:rsidRPr="00C566F0">
        <w:rPr>
          <w:rFonts w:ascii="Times New Roman" w:hAnsi="Times New Roman"/>
          <w:sz w:val="28"/>
          <w:szCs w:val="28"/>
        </w:rPr>
        <w:tab/>
      </w: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p>
    <w:p w:rsidR="00C566F0" w:rsidRPr="00C566F0" w:rsidRDefault="00C566F0" w:rsidP="00C566F0">
      <w:pPr>
        <w:pStyle w:val="a3"/>
        <w:spacing w:line="360" w:lineRule="auto"/>
        <w:jc w:val="both"/>
        <w:rPr>
          <w:rFonts w:ascii="Times New Roman" w:hAnsi="Times New Roman"/>
          <w:sz w:val="28"/>
          <w:szCs w:val="28"/>
        </w:rPr>
      </w:pPr>
      <w:bookmarkStart w:id="1" w:name="_GoBack"/>
      <w:bookmarkEnd w:id="1"/>
    </w:p>
    <w:p w:rsidR="00C566F0" w:rsidRPr="00C566F0" w:rsidRDefault="00C566F0" w:rsidP="00C566F0">
      <w:pPr>
        <w:pStyle w:val="a3"/>
        <w:spacing w:line="360" w:lineRule="auto"/>
        <w:jc w:val="both"/>
        <w:rPr>
          <w:rFonts w:ascii="Times New Roman" w:hAnsi="Times New Roman"/>
          <w:b/>
          <w:sz w:val="28"/>
          <w:szCs w:val="28"/>
        </w:rPr>
      </w:pPr>
    </w:p>
    <w:sectPr w:rsidR="00C566F0" w:rsidRPr="00C566F0" w:rsidSect="00EF183B">
      <w:headerReference w:type="default" r:id="rId55"/>
      <w:pgSz w:w="11906" w:h="16838"/>
      <w:pgMar w:top="1134" w:right="567"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D29" w:rsidRDefault="00045D29" w:rsidP="00402595">
      <w:r>
        <w:separator/>
      </w:r>
    </w:p>
  </w:endnote>
  <w:endnote w:type="continuationSeparator" w:id="0">
    <w:p w:rsidR="00045D29" w:rsidRDefault="00045D29" w:rsidP="0040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Yu Gothic UI"/>
    <w:panose1 w:val="00000000000000000000"/>
    <w:charset w:val="80"/>
    <w:family w:val="auto"/>
    <w:notTrueType/>
    <w:pitch w:val="default"/>
    <w:sig w:usb0="00000003" w:usb1="08070000" w:usb2="00000010" w:usb3="00000000" w:csb0="0002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D29" w:rsidRDefault="00045D29" w:rsidP="00402595">
      <w:r>
        <w:separator/>
      </w:r>
    </w:p>
  </w:footnote>
  <w:footnote w:type="continuationSeparator" w:id="0">
    <w:p w:rsidR="00045D29" w:rsidRDefault="00045D29" w:rsidP="004025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585125"/>
      <w:docPartObj>
        <w:docPartGallery w:val="Page Numbers (Top of Page)"/>
        <w:docPartUnique/>
      </w:docPartObj>
    </w:sdtPr>
    <w:sdtEndPr/>
    <w:sdtContent>
      <w:p w:rsidR="002A45B3" w:rsidRDefault="002A45B3">
        <w:pPr>
          <w:pStyle w:val="ad"/>
          <w:jc w:val="right"/>
        </w:pPr>
        <w:r>
          <w:fldChar w:fldCharType="begin"/>
        </w:r>
        <w:r>
          <w:instrText>PAGE   \* MERGEFORMAT</w:instrText>
        </w:r>
        <w:r>
          <w:fldChar w:fldCharType="separate"/>
        </w:r>
        <w:r w:rsidR="009E1A13">
          <w:rPr>
            <w:noProof/>
          </w:rPr>
          <w:t>65</w:t>
        </w:r>
        <w:r>
          <w:fldChar w:fldCharType="end"/>
        </w:r>
      </w:p>
    </w:sdtContent>
  </w:sdt>
  <w:p w:rsidR="002A45B3" w:rsidRDefault="002A45B3">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626BC"/>
    <w:multiLevelType w:val="multilevel"/>
    <w:tmpl w:val="6010BE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06B34"/>
    <w:multiLevelType w:val="hybridMultilevel"/>
    <w:tmpl w:val="D4963812"/>
    <w:lvl w:ilvl="0" w:tplc="D0DADE90">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2BE109EF"/>
    <w:multiLevelType w:val="hybridMultilevel"/>
    <w:tmpl w:val="FE70D10E"/>
    <w:lvl w:ilvl="0" w:tplc="95D46EB6">
      <w:start w:val="1"/>
      <w:numFmt w:val="decimal"/>
      <w:lvlText w:val="%1."/>
      <w:lvlJc w:val="left"/>
      <w:pPr>
        <w:tabs>
          <w:tab w:val="num" w:pos="502"/>
        </w:tabs>
        <w:ind w:left="502" w:hanging="360"/>
      </w:pPr>
      <w:rPr>
        <w:b w:val="0"/>
      </w:rPr>
    </w:lvl>
    <w:lvl w:ilvl="1" w:tplc="21320614">
      <w:start w:val="48"/>
      <w:numFmt w:val="decimal"/>
      <w:lvlText w:val="%2."/>
      <w:lvlJc w:val="left"/>
      <w:pPr>
        <w:tabs>
          <w:tab w:val="num" w:pos="1080"/>
        </w:tabs>
        <w:ind w:left="1080" w:hanging="360"/>
      </w:pPr>
    </w:lvl>
    <w:lvl w:ilvl="2" w:tplc="0422000F">
      <w:start w:val="1"/>
      <w:numFmt w:val="decimal"/>
      <w:lvlText w:val="%3."/>
      <w:lvlJc w:val="left"/>
      <w:pPr>
        <w:tabs>
          <w:tab w:val="num" w:pos="1980"/>
        </w:tabs>
        <w:ind w:left="1980" w:hanging="360"/>
      </w:pPr>
    </w:lvl>
    <w:lvl w:ilvl="3" w:tplc="0422000F">
      <w:start w:val="1"/>
      <w:numFmt w:val="decimal"/>
      <w:lvlText w:val="%4."/>
      <w:lvlJc w:val="left"/>
      <w:pPr>
        <w:tabs>
          <w:tab w:val="num" w:pos="2520"/>
        </w:tabs>
        <w:ind w:left="2520" w:hanging="360"/>
      </w:pPr>
    </w:lvl>
    <w:lvl w:ilvl="4" w:tplc="04220019">
      <w:start w:val="1"/>
      <w:numFmt w:val="lowerLetter"/>
      <w:lvlText w:val="%5."/>
      <w:lvlJc w:val="left"/>
      <w:pPr>
        <w:tabs>
          <w:tab w:val="num" w:pos="3240"/>
        </w:tabs>
        <w:ind w:left="3240" w:hanging="360"/>
      </w:pPr>
    </w:lvl>
    <w:lvl w:ilvl="5" w:tplc="0422001B">
      <w:start w:val="1"/>
      <w:numFmt w:val="lowerRoman"/>
      <w:lvlText w:val="%6."/>
      <w:lvlJc w:val="right"/>
      <w:pPr>
        <w:tabs>
          <w:tab w:val="num" w:pos="3960"/>
        </w:tabs>
        <w:ind w:left="3960" w:hanging="180"/>
      </w:pPr>
    </w:lvl>
    <w:lvl w:ilvl="6" w:tplc="0422000F">
      <w:start w:val="1"/>
      <w:numFmt w:val="decimal"/>
      <w:lvlText w:val="%7."/>
      <w:lvlJc w:val="left"/>
      <w:pPr>
        <w:tabs>
          <w:tab w:val="num" w:pos="4680"/>
        </w:tabs>
        <w:ind w:left="4680" w:hanging="360"/>
      </w:pPr>
    </w:lvl>
    <w:lvl w:ilvl="7" w:tplc="04220019">
      <w:start w:val="1"/>
      <w:numFmt w:val="lowerLetter"/>
      <w:lvlText w:val="%8."/>
      <w:lvlJc w:val="left"/>
      <w:pPr>
        <w:tabs>
          <w:tab w:val="num" w:pos="5400"/>
        </w:tabs>
        <w:ind w:left="5400" w:hanging="360"/>
      </w:pPr>
    </w:lvl>
    <w:lvl w:ilvl="8" w:tplc="0422001B">
      <w:start w:val="1"/>
      <w:numFmt w:val="lowerRoman"/>
      <w:lvlText w:val="%9."/>
      <w:lvlJc w:val="right"/>
      <w:pPr>
        <w:tabs>
          <w:tab w:val="num" w:pos="6120"/>
        </w:tabs>
        <w:ind w:left="6120" w:hanging="180"/>
      </w:pPr>
    </w:lvl>
  </w:abstractNum>
  <w:abstractNum w:abstractNumId="3" w15:restartNumberingAfterBreak="0">
    <w:nsid w:val="33DF2970"/>
    <w:multiLevelType w:val="hybridMultilevel"/>
    <w:tmpl w:val="65F6EF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DDF447D"/>
    <w:multiLevelType w:val="multilevel"/>
    <w:tmpl w:val="446E9C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3183A0D"/>
    <w:multiLevelType w:val="hybridMultilevel"/>
    <w:tmpl w:val="96F22DAC"/>
    <w:lvl w:ilvl="0" w:tplc="92BCD54C">
      <w:numFmt w:val="bullet"/>
      <w:lvlText w:val="-"/>
      <w:lvlJc w:val="left"/>
      <w:pPr>
        <w:tabs>
          <w:tab w:val="num" w:pos="789"/>
        </w:tabs>
        <w:ind w:left="789" w:hanging="360"/>
      </w:pPr>
      <w:rPr>
        <w:rFonts w:ascii="Times New Roman" w:eastAsia="Times New Roman" w:hAnsi="Times New Roman" w:cs="Times New Roman" w:hint="default"/>
      </w:rPr>
    </w:lvl>
    <w:lvl w:ilvl="1" w:tplc="04190003">
      <w:start w:val="1"/>
      <w:numFmt w:val="bullet"/>
      <w:lvlText w:val="o"/>
      <w:lvlJc w:val="left"/>
      <w:pPr>
        <w:tabs>
          <w:tab w:val="num" w:pos="1509"/>
        </w:tabs>
        <w:ind w:left="1509" w:hanging="360"/>
      </w:pPr>
      <w:rPr>
        <w:rFonts w:ascii="Courier New" w:hAnsi="Courier New" w:cs="Courier New" w:hint="default"/>
      </w:rPr>
    </w:lvl>
    <w:lvl w:ilvl="2" w:tplc="04190005">
      <w:start w:val="1"/>
      <w:numFmt w:val="bullet"/>
      <w:lvlText w:val=""/>
      <w:lvlJc w:val="left"/>
      <w:pPr>
        <w:tabs>
          <w:tab w:val="num" w:pos="2229"/>
        </w:tabs>
        <w:ind w:left="2229" w:hanging="360"/>
      </w:pPr>
      <w:rPr>
        <w:rFonts w:ascii="Wingdings" w:hAnsi="Wingdings" w:hint="default"/>
      </w:rPr>
    </w:lvl>
    <w:lvl w:ilvl="3" w:tplc="04190001">
      <w:start w:val="1"/>
      <w:numFmt w:val="bullet"/>
      <w:lvlText w:val=""/>
      <w:lvlJc w:val="left"/>
      <w:pPr>
        <w:tabs>
          <w:tab w:val="num" w:pos="2949"/>
        </w:tabs>
        <w:ind w:left="2949" w:hanging="360"/>
      </w:pPr>
      <w:rPr>
        <w:rFonts w:ascii="Symbol" w:hAnsi="Symbol" w:hint="default"/>
      </w:rPr>
    </w:lvl>
    <w:lvl w:ilvl="4" w:tplc="04190003">
      <w:start w:val="1"/>
      <w:numFmt w:val="bullet"/>
      <w:lvlText w:val="o"/>
      <w:lvlJc w:val="left"/>
      <w:pPr>
        <w:tabs>
          <w:tab w:val="num" w:pos="3669"/>
        </w:tabs>
        <w:ind w:left="3669" w:hanging="360"/>
      </w:pPr>
      <w:rPr>
        <w:rFonts w:ascii="Courier New" w:hAnsi="Courier New" w:cs="Courier New" w:hint="default"/>
      </w:rPr>
    </w:lvl>
    <w:lvl w:ilvl="5" w:tplc="04190005">
      <w:start w:val="1"/>
      <w:numFmt w:val="bullet"/>
      <w:lvlText w:val=""/>
      <w:lvlJc w:val="left"/>
      <w:pPr>
        <w:tabs>
          <w:tab w:val="num" w:pos="4389"/>
        </w:tabs>
        <w:ind w:left="4389" w:hanging="360"/>
      </w:pPr>
      <w:rPr>
        <w:rFonts w:ascii="Wingdings" w:hAnsi="Wingdings" w:hint="default"/>
      </w:rPr>
    </w:lvl>
    <w:lvl w:ilvl="6" w:tplc="04190001">
      <w:start w:val="1"/>
      <w:numFmt w:val="bullet"/>
      <w:lvlText w:val=""/>
      <w:lvlJc w:val="left"/>
      <w:pPr>
        <w:tabs>
          <w:tab w:val="num" w:pos="5109"/>
        </w:tabs>
        <w:ind w:left="5109" w:hanging="360"/>
      </w:pPr>
      <w:rPr>
        <w:rFonts w:ascii="Symbol" w:hAnsi="Symbol" w:hint="default"/>
      </w:rPr>
    </w:lvl>
    <w:lvl w:ilvl="7" w:tplc="04190003">
      <w:start w:val="1"/>
      <w:numFmt w:val="bullet"/>
      <w:lvlText w:val="o"/>
      <w:lvlJc w:val="left"/>
      <w:pPr>
        <w:tabs>
          <w:tab w:val="num" w:pos="5829"/>
        </w:tabs>
        <w:ind w:left="5829" w:hanging="360"/>
      </w:pPr>
      <w:rPr>
        <w:rFonts w:ascii="Courier New" w:hAnsi="Courier New" w:cs="Courier New" w:hint="default"/>
      </w:rPr>
    </w:lvl>
    <w:lvl w:ilvl="8" w:tplc="04190005">
      <w:start w:val="1"/>
      <w:numFmt w:val="bullet"/>
      <w:lvlText w:val=""/>
      <w:lvlJc w:val="left"/>
      <w:pPr>
        <w:tabs>
          <w:tab w:val="num" w:pos="6549"/>
        </w:tabs>
        <w:ind w:left="6549" w:hanging="360"/>
      </w:pPr>
      <w:rPr>
        <w:rFonts w:ascii="Wingdings" w:hAnsi="Wingdings" w:hint="default"/>
      </w:rPr>
    </w:lvl>
  </w:abstractNum>
  <w:abstractNum w:abstractNumId="6" w15:restartNumberingAfterBreak="0">
    <w:nsid w:val="59891D54"/>
    <w:multiLevelType w:val="hybridMultilevel"/>
    <w:tmpl w:val="630653B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1A040A"/>
    <w:multiLevelType w:val="hybridMultilevel"/>
    <w:tmpl w:val="80885608"/>
    <w:lvl w:ilvl="0" w:tplc="C04CD0EC">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07D6167"/>
    <w:multiLevelType w:val="hybridMultilevel"/>
    <w:tmpl w:val="4E4C4B4C"/>
    <w:lvl w:ilvl="0" w:tplc="B8B2F7CE">
      <w:start w:val="109"/>
      <w:numFmt w:val="decimal"/>
      <w:lvlText w:val="%1."/>
      <w:lvlJc w:val="left"/>
      <w:pPr>
        <w:ind w:left="950" w:hanging="525"/>
      </w:pPr>
      <w:rPr>
        <w:rFonts w:eastAsia="TimesNewRomanPSMT"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9" w15:restartNumberingAfterBreak="0">
    <w:nsid w:val="62907D3C"/>
    <w:multiLevelType w:val="hybridMultilevel"/>
    <w:tmpl w:val="9BDE1656"/>
    <w:lvl w:ilvl="0" w:tplc="2A9E553A">
      <w:start w:val="1"/>
      <w:numFmt w:val="decimal"/>
      <w:lvlText w:val="%1."/>
      <w:lvlJc w:val="left"/>
      <w:pPr>
        <w:tabs>
          <w:tab w:val="num" w:pos="928"/>
        </w:tabs>
        <w:ind w:left="928" w:hanging="36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7D2F5274"/>
    <w:multiLevelType w:val="hybridMultilevel"/>
    <w:tmpl w:val="095088DE"/>
    <w:lvl w:ilvl="0" w:tplc="92BCD54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startOverride w:val="4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8"/>
  </w:num>
  <w:num w:numId="4">
    <w:abstractNumId w:val="4"/>
  </w:num>
  <w:num w:numId="5">
    <w:abstractNumId w:val="5"/>
  </w:num>
  <w:num w:numId="6">
    <w:abstractNumId w:val="1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04"/>
    <w:rsid w:val="00003026"/>
    <w:rsid w:val="0000345F"/>
    <w:rsid w:val="0000624D"/>
    <w:rsid w:val="000064B6"/>
    <w:rsid w:val="0001453B"/>
    <w:rsid w:val="00025620"/>
    <w:rsid w:val="00031AD9"/>
    <w:rsid w:val="000332B8"/>
    <w:rsid w:val="00045D29"/>
    <w:rsid w:val="00052DEB"/>
    <w:rsid w:val="000538D4"/>
    <w:rsid w:val="00056F7B"/>
    <w:rsid w:val="00073271"/>
    <w:rsid w:val="00075244"/>
    <w:rsid w:val="000874E7"/>
    <w:rsid w:val="0009061A"/>
    <w:rsid w:val="00093503"/>
    <w:rsid w:val="000B0B97"/>
    <w:rsid w:val="000B7B08"/>
    <w:rsid w:val="000C00D0"/>
    <w:rsid w:val="000C0C34"/>
    <w:rsid w:val="000C1EB8"/>
    <w:rsid w:val="000C25E5"/>
    <w:rsid w:val="000D2C19"/>
    <w:rsid w:val="000D70E2"/>
    <w:rsid w:val="000E59FE"/>
    <w:rsid w:val="000F2471"/>
    <w:rsid w:val="000F520D"/>
    <w:rsid w:val="000F5CD8"/>
    <w:rsid w:val="001019D8"/>
    <w:rsid w:val="00121602"/>
    <w:rsid w:val="00130013"/>
    <w:rsid w:val="001333DF"/>
    <w:rsid w:val="001375D8"/>
    <w:rsid w:val="00144776"/>
    <w:rsid w:val="00144837"/>
    <w:rsid w:val="001522C0"/>
    <w:rsid w:val="001552D7"/>
    <w:rsid w:val="00157667"/>
    <w:rsid w:val="001775BB"/>
    <w:rsid w:val="00190340"/>
    <w:rsid w:val="00193879"/>
    <w:rsid w:val="001945F2"/>
    <w:rsid w:val="001A53B1"/>
    <w:rsid w:val="001C6C60"/>
    <w:rsid w:val="001D4ED0"/>
    <w:rsid w:val="001E5936"/>
    <w:rsid w:val="001F41E7"/>
    <w:rsid w:val="001F5F90"/>
    <w:rsid w:val="00201BC9"/>
    <w:rsid w:val="002217FF"/>
    <w:rsid w:val="00226AD0"/>
    <w:rsid w:val="002558E0"/>
    <w:rsid w:val="002567CC"/>
    <w:rsid w:val="002641F6"/>
    <w:rsid w:val="00283D0F"/>
    <w:rsid w:val="00284263"/>
    <w:rsid w:val="00287BB7"/>
    <w:rsid w:val="0029758B"/>
    <w:rsid w:val="002A322C"/>
    <w:rsid w:val="002A45B3"/>
    <w:rsid w:val="002B59CB"/>
    <w:rsid w:val="002D007A"/>
    <w:rsid w:val="002E1688"/>
    <w:rsid w:val="002E29C2"/>
    <w:rsid w:val="00330099"/>
    <w:rsid w:val="00333AEF"/>
    <w:rsid w:val="0033570F"/>
    <w:rsid w:val="00337AC9"/>
    <w:rsid w:val="0034110C"/>
    <w:rsid w:val="003567F1"/>
    <w:rsid w:val="003574B5"/>
    <w:rsid w:val="00367FC4"/>
    <w:rsid w:val="003714E4"/>
    <w:rsid w:val="00380B07"/>
    <w:rsid w:val="00390224"/>
    <w:rsid w:val="0039112B"/>
    <w:rsid w:val="003913EC"/>
    <w:rsid w:val="00394102"/>
    <w:rsid w:val="00396520"/>
    <w:rsid w:val="003A3ADD"/>
    <w:rsid w:val="003B486C"/>
    <w:rsid w:val="003C02F5"/>
    <w:rsid w:val="003D42C3"/>
    <w:rsid w:val="003D7D16"/>
    <w:rsid w:val="00402595"/>
    <w:rsid w:val="00402AB2"/>
    <w:rsid w:val="004048E0"/>
    <w:rsid w:val="00405045"/>
    <w:rsid w:val="00406438"/>
    <w:rsid w:val="00426260"/>
    <w:rsid w:val="004273F6"/>
    <w:rsid w:val="004355DC"/>
    <w:rsid w:val="0044126C"/>
    <w:rsid w:val="00444C64"/>
    <w:rsid w:val="00451783"/>
    <w:rsid w:val="00451A1B"/>
    <w:rsid w:val="004646FB"/>
    <w:rsid w:val="00473EC9"/>
    <w:rsid w:val="00487E71"/>
    <w:rsid w:val="004961A9"/>
    <w:rsid w:val="00497316"/>
    <w:rsid w:val="004A3BDF"/>
    <w:rsid w:val="004C14FC"/>
    <w:rsid w:val="004C521D"/>
    <w:rsid w:val="004D0744"/>
    <w:rsid w:val="004D57D6"/>
    <w:rsid w:val="004D7D59"/>
    <w:rsid w:val="004F37E1"/>
    <w:rsid w:val="00500794"/>
    <w:rsid w:val="00502EBD"/>
    <w:rsid w:val="00506ECE"/>
    <w:rsid w:val="00524CAE"/>
    <w:rsid w:val="00532B5E"/>
    <w:rsid w:val="00544BBD"/>
    <w:rsid w:val="005466A7"/>
    <w:rsid w:val="005549EF"/>
    <w:rsid w:val="0057500C"/>
    <w:rsid w:val="00580360"/>
    <w:rsid w:val="005811FF"/>
    <w:rsid w:val="005915E3"/>
    <w:rsid w:val="0059573D"/>
    <w:rsid w:val="00597602"/>
    <w:rsid w:val="005A64F6"/>
    <w:rsid w:val="005A7A1B"/>
    <w:rsid w:val="005C046A"/>
    <w:rsid w:val="005D6939"/>
    <w:rsid w:val="00600308"/>
    <w:rsid w:val="00613A7F"/>
    <w:rsid w:val="00616077"/>
    <w:rsid w:val="00630FA0"/>
    <w:rsid w:val="00634461"/>
    <w:rsid w:val="00637A5D"/>
    <w:rsid w:val="006404BB"/>
    <w:rsid w:val="00643050"/>
    <w:rsid w:val="0065617A"/>
    <w:rsid w:val="00671669"/>
    <w:rsid w:val="00680D14"/>
    <w:rsid w:val="00686321"/>
    <w:rsid w:val="006A5EB1"/>
    <w:rsid w:val="006B2B75"/>
    <w:rsid w:val="006B2B8A"/>
    <w:rsid w:val="006C4047"/>
    <w:rsid w:val="006C5585"/>
    <w:rsid w:val="006D0D64"/>
    <w:rsid w:val="006D340A"/>
    <w:rsid w:val="006F7ED0"/>
    <w:rsid w:val="007029C6"/>
    <w:rsid w:val="00704CA6"/>
    <w:rsid w:val="007117E9"/>
    <w:rsid w:val="007241DE"/>
    <w:rsid w:val="00736D70"/>
    <w:rsid w:val="00740818"/>
    <w:rsid w:val="00765F4C"/>
    <w:rsid w:val="00771098"/>
    <w:rsid w:val="00793586"/>
    <w:rsid w:val="00794523"/>
    <w:rsid w:val="007A2676"/>
    <w:rsid w:val="007A6FFF"/>
    <w:rsid w:val="007B68C0"/>
    <w:rsid w:val="007C32A9"/>
    <w:rsid w:val="007C42CE"/>
    <w:rsid w:val="007E4BB6"/>
    <w:rsid w:val="007E5B7A"/>
    <w:rsid w:val="007F0503"/>
    <w:rsid w:val="007F2373"/>
    <w:rsid w:val="00806C05"/>
    <w:rsid w:val="008079EE"/>
    <w:rsid w:val="00833959"/>
    <w:rsid w:val="008370CA"/>
    <w:rsid w:val="00837430"/>
    <w:rsid w:val="0084173C"/>
    <w:rsid w:val="00843E29"/>
    <w:rsid w:val="008557D8"/>
    <w:rsid w:val="00857EAB"/>
    <w:rsid w:val="0087680C"/>
    <w:rsid w:val="00886BCD"/>
    <w:rsid w:val="008A126D"/>
    <w:rsid w:val="008D6B95"/>
    <w:rsid w:val="008F292D"/>
    <w:rsid w:val="008F2E13"/>
    <w:rsid w:val="008F65C5"/>
    <w:rsid w:val="00907AC8"/>
    <w:rsid w:val="00920A4C"/>
    <w:rsid w:val="009265CC"/>
    <w:rsid w:val="0094555F"/>
    <w:rsid w:val="00950701"/>
    <w:rsid w:val="00952D64"/>
    <w:rsid w:val="00954D6D"/>
    <w:rsid w:val="00956A73"/>
    <w:rsid w:val="00957409"/>
    <w:rsid w:val="00961A24"/>
    <w:rsid w:val="00970C85"/>
    <w:rsid w:val="00986CE8"/>
    <w:rsid w:val="009876E6"/>
    <w:rsid w:val="00992384"/>
    <w:rsid w:val="0099734C"/>
    <w:rsid w:val="009B10BE"/>
    <w:rsid w:val="009B15E1"/>
    <w:rsid w:val="009B3BB7"/>
    <w:rsid w:val="009B67F1"/>
    <w:rsid w:val="009D5F4C"/>
    <w:rsid w:val="009E1A13"/>
    <w:rsid w:val="009E4B72"/>
    <w:rsid w:val="009E6F86"/>
    <w:rsid w:val="009F0E02"/>
    <w:rsid w:val="009F3E28"/>
    <w:rsid w:val="00A21E9D"/>
    <w:rsid w:val="00A47B56"/>
    <w:rsid w:val="00A727CA"/>
    <w:rsid w:val="00A82BFB"/>
    <w:rsid w:val="00A91089"/>
    <w:rsid w:val="00AA0F12"/>
    <w:rsid w:val="00AA25E6"/>
    <w:rsid w:val="00AC085A"/>
    <w:rsid w:val="00AD631D"/>
    <w:rsid w:val="00AE3430"/>
    <w:rsid w:val="00B10CA3"/>
    <w:rsid w:val="00B2574E"/>
    <w:rsid w:val="00B51383"/>
    <w:rsid w:val="00B57E0D"/>
    <w:rsid w:val="00B67F8B"/>
    <w:rsid w:val="00B760AE"/>
    <w:rsid w:val="00B76904"/>
    <w:rsid w:val="00B82633"/>
    <w:rsid w:val="00BA1CF8"/>
    <w:rsid w:val="00BA552E"/>
    <w:rsid w:val="00BA7044"/>
    <w:rsid w:val="00BD0891"/>
    <w:rsid w:val="00BE5029"/>
    <w:rsid w:val="00C036A0"/>
    <w:rsid w:val="00C060D9"/>
    <w:rsid w:val="00C1215D"/>
    <w:rsid w:val="00C21EEA"/>
    <w:rsid w:val="00C22160"/>
    <w:rsid w:val="00C34DD6"/>
    <w:rsid w:val="00C34FAE"/>
    <w:rsid w:val="00C44014"/>
    <w:rsid w:val="00C566F0"/>
    <w:rsid w:val="00C61C5F"/>
    <w:rsid w:val="00C63804"/>
    <w:rsid w:val="00C81140"/>
    <w:rsid w:val="00C96800"/>
    <w:rsid w:val="00CB7D04"/>
    <w:rsid w:val="00CC0DB8"/>
    <w:rsid w:val="00CC1102"/>
    <w:rsid w:val="00CC1D35"/>
    <w:rsid w:val="00CD0307"/>
    <w:rsid w:val="00CD2200"/>
    <w:rsid w:val="00CF111D"/>
    <w:rsid w:val="00CF3539"/>
    <w:rsid w:val="00CF3E1A"/>
    <w:rsid w:val="00D01674"/>
    <w:rsid w:val="00D13912"/>
    <w:rsid w:val="00D17D5D"/>
    <w:rsid w:val="00D24024"/>
    <w:rsid w:val="00D308A7"/>
    <w:rsid w:val="00D30B1D"/>
    <w:rsid w:val="00D335C2"/>
    <w:rsid w:val="00D52721"/>
    <w:rsid w:val="00D57760"/>
    <w:rsid w:val="00D61C51"/>
    <w:rsid w:val="00D74B15"/>
    <w:rsid w:val="00D85BA6"/>
    <w:rsid w:val="00D9012A"/>
    <w:rsid w:val="00D94993"/>
    <w:rsid w:val="00DA25D5"/>
    <w:rsid w:val="00DA3FF6"/>
    <w:rsid w:val="00DB329C"/>
    <w:rsid w:val="00DB5AC6"/>
    <w:rsid w:val="00DC5C03"/>
    <w:rsid w:val="00DD4B56"/>
    <w:rsid w:val="00DE6BC4"/>
    <w:rsid w:val="00DF2F92"/>
    <w:rsid w:val="00DF53A3"/>
    <w:rsid w:val="00E073BF"/>
    <w:rsid w:val="00E07475"/>
    <w:rsid w:val="00E14221"/>
    <w:rsid w:val="00E17A8B"/>
    <w:rsid w:val="00E17E53"/>
    <w:rsid w:val="00E20EED"/>
    <w:rsid w:val="00E21179"/>
    <w:rsid w:val="00E2316B"/>
    <w:rsid w:val="00E259E3"/>
    <w:rsid w:val="00E407A9"/>
    <w:rsid w:val="00E42156"/>
    <w:rsid w:val="00E56D66"/>
    <w:rsid w:val="00E6085E"/>
    <w:rsid w:val="00E70EEF"/>
    <w:rsid w:val="00E71F40"/>
    <w:rsid w:val="00E769A7"/>
    <w:rsid w:val="00E86239"/>
    <w:rsid w:val="00EC0B67"/>
    <w:rsid w:val="00ED0500"/>
    <w:rsid w:val="00ED4DE2"/>
    <w:rsid w:val="00EE069A"/>
    <w:rsid w:val="00EE15DB"/>
    <w:rsid w:val="00EF183B"/>
    <w:rsid w:val="00EF404D"/>
    <w:rsid w:val="00F10602"/>
    <w:rsid w:val="00F131C3"/>
    <w:rsid w:val="00F40512"/>
    <w:rsid w:val="00F464B1"/>
    <w:rsid w:val="00F5640D"/>
    <w:rsid w:val="00F76FE4"/>
    <w:rsid w:val="00F771FF"/>
    <w:rsid w:val="00F90888"/>
    <w:rsid w:val="00F936A1"/>
    <w:rsid w:val="00F93993"/>
    <w:rsid w:val="00F93BC2"/>
    <w:rsid w:val="00FB783B"/>
    <w:rsid w:val="00FC6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9EAD"/>
  <w15:chartTrackingRefBased/>
  <w15:docId w15:val="{0A870351-F725-4C00-AB97-97EC0E6D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i/>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E3"/>
    <w:pPr>
      <w:spacing w:after="0" w:line="240" w:lineRule="auto"/>
    </w:pPr>
    <w:rPr>
      <w:rFonts w:eastAsia="Times New Roman"/>
      <w:i w:val="0"/>
      <w:lang w:eastAsia="ru-RU"/>
    </w:rPr>
  </w:style>
  <w:style w:type="paragraph" w:styleId="2">
    <w:name w:val="heading 2"/>
    <w:basedOn w:val="a"/>
    <w:next w:val="a"/>
    <w:link w:val="20"/>
    <w:uiPriority w:val="9"/>
    <w:qFormat/>
    <w:rsid w:val="00073271"/>
    <w:pPr>
      <w:keepNext/>
      <w:outlineLvl w:val="1"/>
    </w:pPr>
    <w:rPr>
      <w:b/>
      <w:bCs/>
      <w:lang w:val="uk-UA"/>
    </w:rPr>
  </w:style>
  <w:style w:type="paragraph" w:styleId="3">
    <w:name w:val="heading 3"/>
    <w:basedOn w:val="a"/>
    <w:next w:val="a"/>
    <w:link w:val="30"/>
    <w:semiHidden/>
    <w:unhideWhenUsed/>
    <w:qFormat/>
    <w:rsid w:val="00C566F0"/>
    <w:pPr>
      <w:keepNext/>
      <w:spacing w:line="360" w:lineRule="auto"/>
      <w:jc w:val="center"/>
      <w:outlineLvl w:val="2"/>
    </w:pPr>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73271"/>
    <w:rPr>
      <w:rFonts w:eastAsia="Times New Roman"/>
      <w:b/>
      <w:bCs/>
      <w:i w:val="0"/>
      <w:lang w:val="uk-UA" w:eastAsia="ru-RU"/>
    </w:rPr>
  </w:style>
  <w:style w:type="character" w:customStyle="1" w:styleId="30">
    <w:name w:val="Заголовок 3 Знак"/>
    <w:basedOn w:val="a0"/>
    <w:link w:val="3"/>
    <w:semiHidden/>
    <w:rsid w:val="00C566F0"/>
    <w:rPr>
      <w:rFonts w:eastAsia="Times New Roman"/>
      <w:i w:val="0"/>
      <w:sz w:val="28"/>
      <w:szCs w:val="28"/>
      <w:lang w:val="uk-UA" w:eastAsia="ru-RU"/>
    </w:rPr>
  </w:style>
  <w:style w:type="paragraph" w:styleId="a3">
    <w:name w:val="No Spacing"/>
    <w:uiPriority w:val="1"/>
    <w:qFormat/>
    <w:rsid w:val="005915E3"/>
    <w:pPr>
      <w:spacing w:after="0" w:line="240" w:lineRule="auto"/>
    </w:pPr>
    <w:rPr>
      <w:rFonts w:ascii="Calibri" w:eastAsia="Calibri" w:hAnsi="Calibri"/>
      <w:i w:val="0"/>
      <w:sz w:val="22"/>
      <w:szCs w:val="22"/>
      <w:lang w:val="uk-UA"/>
    </w:rPr>
  </w:style>
  <w:style w:type="table" w:styleId="a4">
    <w:name w:val="Table Grid"/>
    <w:basedOn w:val="a1"/>
    <w:uiPriority w:val="39"/>
    <w:rsid w:val="00857E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unhideWhenUsed/>
    <w:rsid w:val="004A3BDF"/>
    <w:rPr>
      <w:strike w:val="0"/>
      <w:dstrike w:val="0"/>
      <w:color w:val="001999"/>
      <w:u w:val="none"/>
      <w:effect w:val="none"/>
    </w:rPr>
  </w:style>
  <w:style w:type="paragraph" w:styleId="a6">
    <w:name w:val="Title"/>
    <w:basedOn w:val="a"/>
    <w:link w:val="a7"/>
    <w:qFormat/>
    <w:rsid w:val="004A3BDF"/>
    <w:pPr>
      <w:spacing w:line="360" w:lineRule="auto"/>
      <w:jc w:val="center"/>
    </w:pPr>
    <w:rPr>
      <w:sz w:val="28"/>
      <w:lang w:val="uk-UA"/>
    </w:rPr>
  </w:style>
  <w:style w:type="character" w:customStyle="1" w:styleId="a7">
    <w:name w:val="Заголовок Знак"/>
    <w:basedOn w:val="a0"/>
    <w:link w:val="a6"/>
    <w:rsid w:val="004A3BDF"/>
    <w:rPr>
      <w:rFonts w:eastAsia="Times New Roman"/>
      <w:i w:val="0"/>
      <w:sz w:val="28"/>
      <w:lang w:val="uk-UA" w:eastAsia="ru-RU"/>
    </w:rPr>
  </w:style>
  <w:style w:type="paragraph" w:styleId="a8">
    <w:name w:val="Body Text"/>
    <w:basedOn w:val="a"/>
    <w:link w:val="a9"/>
    <w:uiPriority w:val="99"/>
    <w:semiHidden/>
    <w:unhideWhenUsed/>
    <w:rsid w:val="004A3BDF"/>
    <w:rPr>
      <w:sz w:val="28"/>
      <w:szCs w:val="20"/>
      <w:lang w:val="uk-UA" w:eastAsia="uk-UA"/>
    </w:rPr>
  </w:style>
  <w:style w:type="character" w:customStyle="1" w:styleId="a9">
    <w:name w:val="Основной текст Знак"/>
    <w:basedOn w:val="a0"/>
    <w:link w:val="a8"/>
    <w:uiPriority w:val="99"/>
    <w:semiHidden/>
    <w:rsid w:val="004A3BDF"/>
    <w:rPr>
      <w:rFonts w:eastAsia="Times New Roman"/>
      <w:i w:val="0"/>
      <w:sz w:val="28"/>
      <w:szCs w:val="20"/>
      <w:lang w:val="uk-UA" w:eastAsia="uk-UA"/>
    </w:rPr>
  </w:style>
  <w:style w:type="character" w:styleId="aa">
    <w:name w:val="Strong"/>
    <w:basedOn w:val="a0"/>
    <w:uiPriority w:val="22"/>
    <w:qFormat/>
    <w:rsid w:val="004A3BDF"/>
    <w:rPr>
      <w:b/>
      <w:bCs/>
    </w:rPr>
  </w:style>
  <w:style w:type="paragraph" w:customStyle="1" w:styleId="31">
    <w:name w:val="Обычный3"/>
    <w:rsid w:val="00D57760"/>
    <w:pPr>
      <w:spacing w:after="0" w:line="240" w:lineRule="auto"/>
    </w:pPr>
    <w:rPr>
      <w:rFonts w:eastAsia="Times New Roman"/>
      <w:i w:val="0"/>
      <w:sz w:val="20"/>
      <w:szCs w:val="20"/>
      <w:lang w:eastAsia="ru-RU"/>
    </w:rPr>
  </w:style>
  <w:style w:type="paragraph" w:styleId="ab">
    <w:name w:val="Balloon Text"/>
    <w:basedOn w:val="a"/>
    <w:link w:val="ac"/>
    <w:uiPriority w:val="99"/>
    <w:semiHidden/>
    <w:unhideWhenUsed/>
    <w:rsid w:val="002B59CB"/>
    <w:rPr>
      <w:rFonts w:ascii="Segoe UI" w:hAnsi="Segoe UI" w:cs="Segoe UI"/>
      <w:sz w:val="18"/>
      <w:szCs w:val="18"/>
    </w:rPr>
  </w:style>
  <w:style w:type="character" w:customStyle="1" w:styleId="ac">
    <w:name w:val="Текст выноски Знак"/>
    <w:basedOn w:val="a0"/>
    <w:link w:val="ab"/>
    <w:uiPriority w:val="99"/>
    <w:semiHidden/>
    <w:rsid w:val="002B59CB"/>
    <w:rPr>
      <w:rFonts w:ascii="Segoe UI" w:eastAsia="Times New Roman" w:hAnsi="Segoe UI" w:cs="Segoe UI"/>
      <w:i w:val="0"/>
      <w:sz w:val="18"/>
      <w:szCs w:val="18"/>
      <w:lang w:eastAsia="ru-RU"/>
    </w:rPr>
  </w:style>
  <w:style w:type="paragraph" w:styleId="ad">
    <w:name w:val="header"/>
    <w:basedOn w:val="a"/>
    <w:link w:val="ae"/>
    <w:uiPriority w:val="99"/>
    <w:unhideWhenUsed/>
    <w:rsid w:val="00402595"/>
    <w:pPr>
      <w:tabs>
        <w:tab w:val="center" w:pos="4677"/>
        <w:tab w:val="right" w:pos="9355"/>
      </w:tabs>
    </w:pPr>
  </w:style>
  <w:style w:type="character" w:customStyle="1" w:styleId="ae">
    <w:name w:val="Верхний колонтитул Знак"/>
    <w:basedOn w:val="a0"/>
    <w:link w:val="ad"/>
    <w:uiPriority w:val="99"/>
    <w:rsid w:val="00402595"/>
    <w:rPr>
      <w:rFonts w:eastAsia="Times New Roman"/>
      <w:i w:val="0"/>
      <w:lang w:eastAsia="ru-RU"/>
    </w:rPr>
  </w:style>
  <w:style w:type="paragraph" w:styleId="af">
    <w:name w:val="footer"/>
    <w:basedOn w:val="a"/>
    <w:link w:val="af0"/>
    <w:uiPriority w:val="99"/>
    <w:unhideWhenUsed/>
    <w:rsid w:val="00402595"/>
    <w:pPr>
      <w:tabs>
        <w:tab w:val="center" w:pos="4677"/>
        <w:tab w:val="right" w:pos="9355"/>
      </w:tabs>
    </w:pPr>
  </w:style>
  <w:style w:type="character" w:customStyle="1" w:styleId="af0">
    <w:name w:val="Нижний колонтитул Знак"/>
    <w:basedOn w:val="a0"/>
    <w:link w:val="af"/>
    <w:uiPriority w:val="99"/>
    <w:rsid w:val="00402595"/>
    <w:rPr>
      <w:rFonts w:eastAsia="Times New Roman"/>
      <w:i w:val="0"/>
      <w:lang w:eastAsia="ru-RU"/>
    </w:rPr>
  </w:style>
  <w:style w:type="paragraph" w:styleId="af1">
    <w:name w:val="Normal (Web)"/>
    <w:basedOn w:val="a"/>
    <w:uiPriority w:val="99"/>
    <w:unhideWhenUsed/>
    <w:rsid w:val="00287BB7"/>
    <w:pPr>
      <w:spacing w:before="100" w:beforeAutospacing="1" w:after="100" w:afterAutospacing="1"/>
    </w:pPr>
  </w:style>
  <w:style w:type="paragraph" w:styleId="af2">
    <w:name w:val="Body Text Indent"/>
    <w:basedOn w:val="a"/>
    <w:link w:val="af3"/>
    <w:uiPriority w:val="99"/>
    <w:unhideWhenUsed/>
    <w:rsid w:val="0084173C"/>
    <w:pPr>
      <w:spacing w:after="120"/>
      <w:ind w:left="283"/>
    </w:pPr>
  </w:style>
  <w:style w:type="character" w:customStyle="1" w:styleId="af3">
    <w:name w:val="Основной текст с отступом Знак"/>
    <w:basedOn w:val="a0"/>
    <w:link w:val="af2"/>
    <w:uiPriority w:val="99"/>
    <w:rsid w:val="0084173C"/>
    <w:rPr>
      <w:rFonts w:eastAsia="Times New Roman"/>
      <w:i w:val="0"/>
      <w:lang w:eastAsia="ru-RU"/>
    </w:rPr>
  </w:style>
  <w:style w:type="paragraph" w:styleId="32">
    <w:name w:val="Body Text 3"/>
    <w:basedOn w:val="a"/>
    <w:link w:val="33"/>
    <w:uiPriority w:val="99"/>
    <w:unhideWhenUsed/>
    <w:rsid w:val="0084173C"/>
    <w:pPr>
      <w:spacing w:after="120"/>
    </w:pPr>
    <w:rPr>
      <w:sz w:val="16"/>
      <w:szCs w:val="16"/>
    </w:rPr>
  </w:style>
  <w:style w:type="character" w:customStyle="1" w:styleId="33">
    <w:name w:val="Основной текст 3 Знак"/>
    <w:basedOn w:val="a0"/>
    <w:link w:val="32"/>
    <w:uiPriority w:val="99"/>
    <w:rsid w:val="0084173C"/>
    <w:rPr>
      <w:rFonts w:eastAsia="Times New Roman"/>
      <w:i w:val="0"/>
      <w:sz w:val="16"/>
      <w:szCs w:val="16"/>
      <w:lang w:eastAsia="ru-RU"/>
    </w:rPr>
  </w:style>
  <w:style w:type="paragraph" w:styleId="af4">
    <w:name w:val="List Paragraph"/>
    <w:basedOn w:val="a"/>
    <w:uiPriority w:val="34"/>
    <w:qFormat/>
    <w:rsid w:val="006C5585"/>
    <w:pPr>
      <w:spacing w:after="200" w:line="276" w:lineRule="auto"/>
      <w:ind w:left="720"/>
      <w:contextualSpacing/>
    </w:pPr>
    <w:rPr>
      <w:rFonts w:ascii="Calibri" w:eastAsia="Calibri" w:hAnsi="Calibri"/>
      <w:sz w:val="22"/>
      <w:szCs w:val="22"/>
      <w:lang w:val="uk-UA" w:eastAsia="en-US"/>
    </w:rPr>
  </w:style>
  <w:style w:type="character" w:customStyle="1" w:styleId="af5">
    <w:name w:val="Название Знак"/>
    <w:link w:val="af6"/>
    <w:locked/>
    <w:rsid w:val="007E5B7A"/>
    <w:rPr>
      <w:sz w:val="36"/>
    </w:rPr>
  </w:style>
  <w:style w:type="paragraph" w:customStyle="1" w:styleId="af6">
    <w:name w:val="Название"/>
    <w:basedOn w:val="a"/>
    <w:link w:val="af5"/>
    <w:qFormat/>
    <w:rsid w:val="007E5B7A"/>
    <w:pPr>
      <w:widowControl w:val="0"/>
      <w:overflowPunct w:val="0"/>
      <w:autoSpaceDE w:val="0"/>
      <w:autoSpaceDN w:val="0"/>
      <w:adjustRightInd w:val="0"/>
      <w:jc w:val="center"/>
    </w:pPr>
    <w:rPr>
      <w:rFonts w:eastAsiaTheme="minorHAnsi"/>
      <w:i/>
      <w:sz w:val="36"/>
      <w:lang w:eastAsia="en-US"/>
    </w:rPr>
  </w:style>
  <w:style w:type="character" w:customStyle="1" w:styleId="ms-1">
    <w:name w:val="ms-1"/>
    <w:basedOn w:val="a0"/>
    <w:rsid w:val="00D9012A"/>
  </w:style>
  <w:style w:type="character" w:customStyle="1" w:styleId="max-w-15ch">
    <w:name w:val="max-w-[15ch]"/>
    <w:basedOn w:val="a0"/>
    <w:rsid w:val="00D9012A"/>
  </w:style>
  <w:style w:type="character" w:customStyle="1" w:styleId="-me-1">
    <w:name w:val="-me-1"/>
    <w:basedOn w:val="a0"/>
    <w:rsid w:val="00E42156"/>
  </w:style>
  <w:style w:type="character" w:styleId="af7">
    <w:name w:val="Emphasis"/>
    <w:basedOn w:val="a0"/>
    <w:uiPriority w:val="20"/>
    <w:qFormat/>
    <w:rsid w:val="00CD0307"/>
    <w:rPr>
      <w:i w:val="0"/>
      <w:iCs/>
    </w:rPr>
  </w:style>
  <w:style w:type="character" w:customStyle="1" w:styleId="apple-converted-space">
    <w:name w:val="apple-converted-space"/>
    <w:rsid w:val="00C566F0"/>
  </w:style>
  <w:style w:type="paragraph" w:customStyle="1" w:styleId="Default">
    <w:name w:val="Default"/>
    <w:uiPriority w:val="99"/>
    <w:rsid w:val="00C566F0"/>
    <w:pPr>
      <w:autoSpaceDE w:val="0"/>
      <w:autoSpaceDN w:val="0"/>
      <w:adjustRightInd w:val="0"/>
      <w:spacing w:after="0" w:line="240" w:lineRule="auto"/>
    </w:pPr>
    <w:rPr>
      <w:rFonts w:eastAsia="Times New Roman"/>
      <w:i w:val="0"/>
      <w:color w:val="000000"/>
      <w:lang w:eastAsia="ru-RU"/>
    </w:rPr>
  </w:style>
  <w:style w:type="character" w:customStyle="1" w:styleId="af8">
    <w:name w:val="Полужирный"/>
    <w:rsid w:val="00C566F0"/>
    <w:rPr>
      <w:b/>
      <w:bCs w:val="0"/>
    </w:rPr>
  </w:style>
  <w:style w:type="paragraph" w:customStyle="1" w:styleId="msonormal0">
    <w:name w:val="msonormal"/>
    <w:basedOn w:val="a"/>
    <w:uiPriority w:val="99"/>
    <w:rsid w:val="00C566F0"/>
    <w:pPr>
      <w:spacing w:before="100" w:beforeAutospacing="1" w:after="100" w:afterAutospacing="1"/>
    </w:pPr>
  </w:style>
  <w:style w:type="character" w:customStyle="1" w:styleId="21">
    <w:name w:val="Основной текст с отступом 2 Знак"/>
    <w:basedOn w:val="a0"/>
    <w:link w:val="22"/>
    <w:uiPriority w:val="99"/>
    <w:semiHidden/>
    <w:rsid w:val="00C566F0"/>
    <w:rPr>
      <w:rFonts w:eastAsia="Times New Roman"/>
      <w:i w:val="0"/>
      <w:sz w:val="28"/>
      <w:szCs w:val="28"/>
      <w:lang w:val="uk-UA" w:eastAsia="ru-RU"/>
    </w:rPr>
  </w:style>
  <w:style w:type="paragraph" w:styleId="22">
    <w:name w:val="Body Text Indent 2"/>
    <w:basedOn w:val="a"/>
    <w:link w:val="21"/>
    <w:uiPriority w:val="99"/>
    <w:semiHidden/>
    <w:unhideWhenUsed/>
    <w:rsid w:val="00C566F0"/>
    <w:pPr>
      <w:spacing w:after="120" w:line="480" w:lineRule="auto"/>
      <w:ind w:left="283"/>
    </w:pPr>
    <w:rPr>
      <w:sz w:val="28"/>
      <w:szCs w:val="28"/>
      <w:lang w:val="uk-UA"/>
    </w:rPr>
  </w:style>
  <w:style w:type="character" w:customStyle="1" w:styleId="34">
    <w:name w:val="Основной текст с отступом 3 Знак"/>
    <w:basedOn w:val="a0"/>
    <w:link w:val="35"/>
    <w:uiPriority w:val="99"/>
    <w:semiHidden/>
    <w:rsid w:val="00C566F0"/>
    <w:rPr>
      <w:rFonts w:eastAsia="Times New Roman"/>
      <w:i w:val="0"/>
      <w:sz w:val="28"/>
      <w:szCs w:val="28"/>
      <w:lang w:val="uk-UA" w:eastAsia="ru-RU"/>
    </w:rPr>
  </w:style>
  <w:style w:type="paragraph" w:styleId="35">
    <w:name w:val="Body Text Indent 3"/>
    <w:basedOn w:val="a"/>
    <w:link w:val="34"/>
    <w:uiPriority w:val="99"/>
    <w:semiHidden/>
    <w:unhideWhenUsed/>
    <w:rsid w:val="00C566F0"/>
    <w:pPr>
      <w:spacing w:line="360" w:lineRule="auto"/>
      <w:ind w:firstLine="720"/>
      <w:jc w:val="center"/>
    </w:pPr>
    <w:rPr>
      <w:sz w:val="28"/>
      <w:szCs w:val="28"/>
      <w:lang w:val="uk-UA"/>
    </w:rPr>
  </w:style>
  <w:style w:type="character" w:customStyle="1" w:styleId="1">
    <w:name w:val="Мій стиль 1 Знак"/>
    <w:link w:val="10"/>
    <w:semiHidden/>
    <w:locked/>
    <w:rsid w:val="00C566F0"/>
    <w:rPr>
      <w:rFonts w:ascii="Calibri" w:eastAsia="Calibri" w:hAnsi="Calibri" w:cs="Calibri"/>
      <w:sz w:val="28"/>
      <w:szCs w:val="28"/>
      <w:lang w:val="uk-UA"/>
    </w:rPr>
  </w:style>
  <w:style w:type="paragraph" w:customStyle="1" w:styleId="10">
    <w:name w:val="Мій стиль 1"/>
    <w:basedOn w:val="a3"/>
    <w:link w:val="1"/>
    <w:semiHidden/>
    <w:qFormat/>
    <w:rsid w:val="00C566F0"/>
    <w:pPr>
      <w:spacing w:line="276" w:lineRule="auto"/>
      <w:ind w:firstLine="851"/>
      <w:jc w:val="center"/>
    </w:pPr>
    <w:rPr>
      <w:rFonts w:cs="Calibri"/>
      <w:i/>
      <w:sz w:val="28"/>
      <w:szCs w:val="28"/>
    </w:rPr>
  </w:style>
  <w:style w:type="character" w:customStyle="1" w:styleId="11">
    <w:name w:val="Основной текст с отступом Знак1"/>
    <w:basedOn w:val="a0"/>
    <w:uiPriority w:val="99"/>
    <w:semiHidden/>
    <w:rsid w:val="00C566F0"/>
    <w:rPr>
      <w:rFonts w:ascii="Times New Roman" w:eastAsia="Times New Roman" w:hAnsi="Times New Roman" w:cs="Times New Roman" w:hint="default"/>
      <w:i w:val="0"/>
      <w:iCs w:val="0"/>
      <w:lang w:eastAsia="ru-RU"/>
    </w:rPr>
  </w:style>
  <w:style w:type="character" w:customStyle="1" w:styleId="katex-mathml">
    <w:name w:val="katex-mathml"/>
    <w:basedOn w:val="a0"/>
    <w:rsid w:val="00C566F0"/>
  </w:style>
  <w:style w:type="character" w:customStyle="1" w:styleId="mord">
    <w:name w:val="mord"/>
    <w:basedOn w:val="a0"/>
    <w:rsid w:val="00C566F0"/>
  </w:style>
  <w:style w:type="character" w:customStyle="1" w:styleId="vlist-s">
    <w:name w:val="vlist-s"/>
    <w:basedOn w:val="a0"/>
    <w:rsid w:val="00C566F0"/>
  </w:style>
  <w:style w:type="character" w:customStyle="1" w:styleId="mrel">
    <w:name w:val="mrel"/>
    <w:basedOn w:val="a0"/>
    <w:rsid w:val="00C566F0"/>
  </w:style>
  <w:style w:type="character" w:customStyle="1" w:styleId="mbin">
    <w:name w:val="mbin"/>
    <w:basedOn w:val="a0"/>
    <w:rsid w:val="00C566F0"/>
  </w:style>
  <w:style w:type="character" w:customStyle="1" w:styleId="c-bibliographic-informationvalue">
    <w:name w:val="c-bibliographic-information__value"/>
    <w:rsid w:val="00C566F0"/>
  </w:style>
  <w:style w:type="character" w:customStyle="1" w:styleId="al-author-delim">
    <w:name w:val="al-author-delim"/>
    <w:basedOn w:val="a0"/>
    <w:rsid w:val="00C56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96502">
      <w:bodyDiv w:val="1"/>
      <w:marLeft w:val="0"/>
      <w:marRight w:val="0"/>
      <w:marTop w:val="0"/>
      <w:marBottom w:val="0"/>
      <w:divBdr>
        <w:top w:val="none" w:sz="0" w:space="0" w:color="auto"/>
        <w:left w:val="none" w:sz="0" w:space="0" w:color="auto"/>
        <w:bottom w:val="none" w:sz="0" w:space="0" w:color="auto"/>
        <w:right w:val="none" w:sz="0" w:space="0" w:color="auto"/>
      </w:divBdr>
    </w:div>
    <w:div w:id="168953142">
      <w:bodyDiv w:val="1"/>
      <w:marLeft w:val="0"/>
      <w:marRight w:val="0"/>
      <w:marTop w:val="0"/>
      <w:marBottom w:val="0"/>
      <w:divBdr>
        <w:top w:val="none" w:sz="0" w:space="0" w:color="auto"/>
        <w:left w:val="none" w:sz="0" w:space="0" w:color="auto"/>
        <w:bottom w:val="none" w:sz="0" w:space="0" w:color="auto"/>
        <w:right w:val="none" w:sz="0" w:space="0" w:color="auto"/>
      </w:divBdr>
    </w:div>
    <w:div w:id="175770383">
      <w:bodyDiv w:val="1"/>
      <w:marLeft w:val="0"/>
      <w:marRight w:val="0"/>
      <w:marTop w:val="0"/>
      <w:marBottom w:val="0"/>
      <w:divBdr>
        <w:top w:val="none" w:sz="0" w:space="0" w:color="auto"/>
        <w:left w:val="none" w:sz="0" w:space="0" w:color="auto"/>
        <w:bottom w:val="none" w:sz="0" w:space="0" w:color="auto"/>
        <w:right w:val="none" w:sz="0" w:space="0" w:color="auto"/>
      </w:divBdr>
    </w:div>
    <w:div w:id="176963939">
      <w:bodyDiv w:val="1"/>
      <w:marLeft w:val="0"/>
      <w:marRight w:val="0"/>
      <w:marTop w:val="0"/>
      <w:marBottom w:val="0"/>
      <w:divBdr>
        <w:top w:val="none" w:sz="0" w:space="0" w:color="auto"/>
        <w:left w:val="none" w:sz="0" w:space="0" w:color="auto"/>
        <w:bottom w:val="none" w:sz="0" w:space="0" w:color="auto"/>
        <w:right w:val="none" w:sz="0" w:space="0" w:color="auto"/>
      </w:divBdr>
    </w:div>
    <w:div w:id="206184530">
      <w:bodyDiv w:val="1"/>
      <w:marLeft w:val="0"/>
      <w:marRight w:val="0"/>
      <w:marTop w:val="0"/>
      <w:marBottom w:val="0"/>
      <w:divBdr>
        <w:top w:val="none" w:sz="0" w:space="0" w:color="auto"/>
        <w:left w:val="none" w:sz="0" w:space="0" w:color="auto"/>
        <w:bottom w:val="none" w:sz="0" w:space="0" w:color="auto"/>
        <w:right w:val="none" w:sz="0" w:space="0" w:color="auto"/>
      </w:divBdr>
    </w:div>
    <w:div w:id="255136173">
      <w:bodyDiv w:val="1"/>
      <w:marLeft w:val="0"/>
      <w:marRight w:val="0"/>
      <w:marTop w:val="0"/>
      <w:marBottom w:val="0"/>
      <w:divBdr>
        <w:top w:val="none" w:sz="0" w:space="0" w:color="auto"/>
        <w:left w:val="none" w:sz="0" w:space="0" w:color="auto"/>
        <w:bottom w:val="none" w:sz="0" w:space="0" w:color="auto"/>
        <w:right w:val="none" w:sz="0" w:space="0" w:color="auto"/>
      </w:divBdr>
    </w:div>
    <w:div w:id="390999494">
      <w:bodyDiv w:val="1"/>
      <w:marLeft w:val="0"/>
      <w:marRight w:val="0"/>
      <w:marTop w:val="0"/>
      <w:marBottom w:val="0"/>
      <w:divBdr>
        <w:top w:val="none" w:sz="0" w:space="0" w:color="auto"/>
        <w:left w:val="none" w:sz="0" w:space="0" w:color="auto"/>
        <w:bottom w:val="none" w:sz="0" w:space="0" w:color="auto"/>
        <w:right w:val="none" w:sz="0" w:space="0" w:color="auto"/>
      </w:divBdr>
    </w:div>
    <w:div w:id="393504978">
      <w:bodyDiv w:val="1"/>
      <w:marLeft w:val="0"/>
      <w:marRight w:val="0"/>
      <w:marTop w:val="0"/>
      <w:marBottom w:val="0"/>
      <w:divBdr>
        <w:top w:val="none" w:sz="0" w:space="0" w:color="auto"/>
        <w:left w:val="none" w:sz="0" w:space="0" w:color="auto"/>
        <w:bottom w:val="none" w:sz="0" w:space="0" w:color="auto"/>
        <w:right w:val="none" w:sz="0" w:space="0" w:color="auto"/>
      </w:divBdr>
    </w:div>
    <w:div w:id="435640082">
      <w:bodyDiv w:val="1"/>
      <w:marLeft w:val="0"/>
      <w:marRight w:val="0"/>
      <w:marTop w:val="0"/>
      <w:marBottom w:val="0"/>
      <w:divBdr>
        <w:top w:val="none" w:sz="0" w:space="0" w:color="auto"/>
        <w:left w:val="none" w:sz="0" w:space="0" w:color="auto"/>
        <w:bottom w:val="none" w:sz="0" w:space="0" w:color="auto"/>
        <w:right w:val="none" w:sz="0" w:space="0" w:color="auto"/>
      </w:divBdr>
    </w:div>
    <w:div w:id="538786637">
      <w:bodyDiv w:val="1"/>
      <w:marLeft w:val="0"/>
      <w:marRight w:val="0"/>
      <w:marTop w:val="0"/>
      <w:marBottom w:val="0"/>
      <w:divBdr>
        <w:top w:val="none" w:sz="0" w:space="0" w:color="auto"/>
        <w:left w:val="none" w:sz="0" w:space="0" w:color="auto"/>
        <w:bottom w:val="none" w:sz="0" w:space="0" w:color="auto"/>
        <w:right w:val="none" w:sz="0" w:space="0" w:color="auto"/>
      </w:divBdr>
    </w:div>
    <w:div w:id="729810724">
      <w:bodyDiv w:val="1"/>
      <w:marLeft w:val="0"/>
      <w:marRight w:val="0"/>
      <w:marTop w:val="0"/>
      <w:marBottom w:val="0"/>
      <w:divBdr>
        <w:top w:val="none" w:sz="0" w:space="0" w:color="auto"/>
        <w:left w:val="none" w:sz="0" w:space="0" w:color="auto"/>
        <w:bottom w:val="none" w:sz="0" w:space="0" w:color="auto"/>
        <w:right w:val="none" w:sz="0" w:space="0" w:color="auto"/>
      </w:divBdr>
    </w:div>
    <w:div w:id="730348422">
      <w:bodyDiv w:val="1"/>
      <w:marLeft w:val="0"/>
      <w:marRight w:val="0"/>
      <w:marTop w:val="0"/>
      <w:marBottom w:val="0"/>
      <w:divBdr>
        <w:top w:val="none" w:sz="0" w:space="0" w:color="auto"/>
        <w:left w:val="none" w:sz="0" w:space="0" w:color="auto"/>
        <w:bottom w:val="none" w:sz="0" w:space="0" w:color="auto"/>
        <w:right w:val="none" w:sz="0" w:space="0" w:color="auto"/>
      </w:divBdr>
    </w:div>
    <w:div w:id="769469287">
      <w:bodyDiv w:val="1"/>
      <w:marLeft w:val="0"/>
      <w:marRight w:val="0"/>
      <w:marTop w:val="0"/>
      <w:marBottom w:val="0"/>
      <w:divBdr>
        <w:top w:val="none" w:sz="0" w:space="0" w:color="auto"/>
        <w:left w:val="none" w:sz="0" w:space="0" w:color="auto"/>
        <w:bottom w:val="none" w:sz="0" w:space="0" w:color="auto"/>
        <w:right w:val="none" w:sz="0" w:space="0" w:color="auto"/>
      </w:divBdr>
    </w:div>
    <w:div w:id="861086148">
      <w:bodyDiv w:val="1"/>
      <w:marLeft w:val="0"/>
      <w:marRight w:val="0"/>
      <w:marTop w:val="0"/>
      <w:marBottom w:val="0"/>
      <w:divBdr>
        <w:top w:val="none" w:sz="0" w:space="0" w:color="auto"/>
        <w:left w:val="none" w:sz="0" w:space="0" w:color="auto"/>
        <w:bottom w:val="none" w:sz="0" w:space="0" w:color="auto"/>
        <w:right w:val="none" w:sz="0" w:space="0" w:color="auto"/>
      </w:divBdr>
    </w:div>
    <w:div w:id="922103349">
      <w:bodyDiv w:val="1"/>
      <w:marLeft w:val="0"/>
      <w:marRight w:val="0"/>
      <w:marTop w:val="0"/>
      <w:marBottom w:val="0"/>
      <w:divBdr>
        <w:top w:val="none" w:sz="0" w:space="0" w:color="auto"/>
        <w:left w:val="none" w:sz="0" w:space="0" w:color="auto"/>
        <w:bottom w:val="none" w:sz="0" w:space="0" w:color="auto"/>
        <w:right w:val="none" w:sz="0" w:space="0" w:color="auto"/>
      </w:divBdr>
    </w:div>
    <w:div w:id="929196520">
      <w:bodyDiv w:val="1"/>
      <w:marLeft w:val="0"/>
      <w:marRight w:val="0"/>
      <w:marTop w:val="0"/>
      <w:marBottom w:val="0"/>
      <w:divBdr>
        <w:top w:val="none" w:sz="0" w:space="0" w:color="auto"/>
        <w:left w:val="none" w:sz="0" w:space="0" w:color="auto"/>
        <w:bottom w:val="none" w:sz="0" w:space="0" w:color="auto"/>
        <w:right w:val="none" w:sz="0" w:space="0" w:color="auto"/>
      </w:divBdr>
    </w:div>
    <w:div w:id="1031877857">
      <w:bodyDiv w:val="1"/>
      <w:marLeft w:val="0"/>
      <w:marRight w:val="0"/>
      <w:marTop w:val="0"/>
      <w:marBottom w:val="0"/>
      <w:divBdr>
        <w:top w:val="none" w:sz="0" w:space="0" w:color="auto"/>
        <w:left w:val="none" w:sz="0" w:space="0" w:color="auto"/>
        <w:bottom w:val="none" w:sz="0" w:space="0" w:color="auto"/>
        <w:right w:val="none" w:sz="0" w:space="0" w:color="auto"/>
      </w:divBdr>
    </w:div>
    <w:div w:id="1051686299">
      <w:bodyDiv w:val="1"/>
      <w:marLeft w:val="0"/>
      <w:marRight w:val="0"/>
      <w:marTop w:val="0"/>
      <w:marBottom w:val="0"/>
      <w:divBdr>
        <w:top w:val="none" w:sz="0" w:space="0" w:color="auto"/>
        <w:left w:val="none" w:sz="0" w:space="0" w:color="auto"/>
        <w:bottom w:val="none" w:sz="0" w:space="0" w:color="auto"/>
        <w:right w:val="none" w:sz="0" w:space="0" w:color="auto"/>
      </w:divBdr>
    </w:div>
    <w:div w:id="1088114287">
      <w:bodyDiv w:val="1"/>
      <w:marLeft w:val="0"/>
      <w:marRight w:val="0"/>
      <w:marTop w:val="0"/>
      <w:marBottom w:val="0"/>
      <w:divBdr>
        <w:top w:val="none" w:sz="0" w:space="0" w:color="auto"/>
        <w:left w:val="none" w:sz="0" w:space="0" w:color="auto"/>
        <w:bottom w:val="none" w:sz="0" w:space="0" w:color="auto"/>
        <w:right w:val="none" w:sz="0" w:space="0" w:color="auto"/>
      </w:divBdr>
    </w:div>
    <w:div w:id="1111130088">
      <w:bodyDiv w:val="1"/>
      <w:marLeft w:val="0"/>
      <w:marRight w:val="0"/>
      <w:marTop w:val="0"/>
      <w:marBottom w:val="0"/>
      <w:divBdr>
        <w:top w:val="none" w:sz="0" w:space="0" w:color="auto"/>
        <w:left w:val="none" w:sz="0" w:space="0" w:color="auto"/>
        <w:bottom w:val="none" w:sz="0" w:space="0" w:color="auto"/>
        <w:right w:val="none" w:sz="0" w:space="0" w:color="auto"/>
      </w:divBdr>
    </w:div>
    <w:div w:id="1129472818">
      <w:bodyDiv w:val="1"/>
      <w:marLeft w:val="0"/>
      <w:marRight w:val="0"/>
      <w:marTop w:val="0"/>
      <w:marBottom w:val="0"/>
      <w:divBdr>
        <w:top w:val="none" w:sz="0" w:space="0" w:color="auto"/>
        <w:left w:val="none" w:sz="0" w:space="0" w:color="auto"/>
        <w:bottom w:val="none" w:sz="0" w:space="0" w:color="auto"/>
        <w:right w:val="none" w:sz="0" w:space="0" w:color="auto"/>
      </w:divBdr>
    </w:div>
    <w:div w:id="1298755086">
      <w:bodyDiv w:val="1"/>
      <w:marLeft w:val="0"/>
      <w:marRight w:val="0"/>
      <w:marTop w:val="0"/>
      <w:marBottom w:val="0"/>
      <w:divBdr>
        <w:top w:val="none" w:sz="0" w:space="0" w:color="auto"/>
        <w:left w:val="none" w:sz="0" w:space="0" w:color="auto"/>
        <w:bottom w:val="none" w:sz="0" w:space="0" w:color="auto"/>
        <w:right w:val="none" w:sz="0" w:space="0" w:color="auto"/>
      </w:divBdr>
    </w:div>
    <w:div w:id="1353144109">
      <w:bodyDiv w:val="1"/>
      <w:marLeft w:val="0"/>
      <w:marRight w:val="0"/>
      <w:marTop w:val="0"/>
      <w:marBottom w:val="0"/>
      <w:divBdr>
        <w:top w:val="none" w:sz="0" w:space="0" w:color="auto"/>
        <w:left w:val="none" w:sz="0" w:space="0" w:color="auto"/>
        <w:bottom w:val="none" w:sz="0" w:space="0" w:color="auto"/>
        <w:right w:val="none" w:sz="0" w:space="0" w:color="auto"/>
      </w:divBdr>
    </w:div>
    <w:div w:id="1410734188">
      <w:bodyDiv w:val="1"/>
      <w:marLeft w:val="0"/>
      <w:marRight w:val="0"/>
      <w:marTop w:val="0"/>
      <w:marBottom w:val="0"/>
      <w:divBdr>
        <w:top w:val="none" w:sz="0" w:space="0" w:color="auto"/>
        <w:left w:val="none" w:sz="0" w:space="0" w:color="auto"/>
        <w:bottom w:val="none" w:sz="0" w:space="0" w:color="auto"/>
        <w:right w:val="none" w:sz="0" w:space="0" w:color="auto"/>
      </w:divBdr>
    </w:div>
    <w:div w:id="1435856613">
      <w:bodyDiv w:val="1"/>
      <w:marLeft w:val="0"/>
      <w:marRight w:val="0"/>
      <w:marTop w:val="0"/>
      <w:marBottom w:val="0"/>
      <w:divBdr>
        <w:top w:val="none" w:sz="0" w:space="0" w:color="auto"/>
        <w:left w:val="none" w:sz="0" w:space="0" w:color="auto"/>
        <w:bottom w:val="none" w:sz="0" w:space="0" w:color="auto"/>
        <w:right w:val="none" w:sz="0" w:space="0" w:color="auto"/>
      </w:divBdr>
    </w:div>
    <w:div w:id="1452940098">
      <w:bodyDiv w:val="1"/>
      <w:marLeft w:val="0"/>
      <w:marRight w:val="0"/>
      <w:marTop w:val="0"/>
      <w:marBottom w:val="0"/>
      <w:divBdr>
        <w:top w:val="none" w:sz="0" w:space="0" w:color="auto"/>
        <w:left w:val="none" w:sz="0" w:space="0" w:color="auto"/>
        <w:bottom w:val="none" w:sz="0" w:space="0" w:color="auto"/>
        <w:right w:val="none" w:sz="0" w:space="0" w:color="auto"/>
      </w:divBdr>
    </w:div>
    <w:div w:id="1469518707">
      <w:bodyDiv w:val="1"/>
      <w:marLeft w:val="0"/>
      <w:marRight w:val="0"/>
      <w:marTop w:val="0"/>
      <w:marBottom w:val="0"/>
      <w:divBdr>
        <w:top w:val="none" w:sz="0" w:space="0" w:color="auto"/>
        <w:left w:val="none" w:sz="0" w:space="0" w:color="auto"/>
        <w:bottom w:val="none" w:sz="0" w:space="0" w:color="auto"/>
        <w:right w:val="none" w:sz="0" w:space="0" w:color="auto"/>
      </w:divBdr>
    </w:div>
    <w:div w:id="1559634654">
      <w:bodyDiv w:val="1"/>
      <w:marLeft w:val="0"/>
      <w:marRight w:val="0"/>
      <w:marTop w:val="0"/>
      <w:marBottom w:val="0"/>
      <w:divBdr>
        <w:top w:val="none" w:sz="0" w:space="0" w:color="auto"/>
        <w:left w:val="none" w:sz="0" w:space="0" w:color="auto"/>
        <w:bottom w:val="none" w:sz="0" w:space="0" w:color="auto"/>
        <w:right w:val="none" w:sz="0" w:space="0" w:color="auto"/>
      </w:divBdr>
    </w:div>
    <w:div w:id="1568563703">
      <w:bodyDiv w:val="1"/>
      <w:marLeft w:val="0"/>
      <w:marRight w:val="0"/>
      <w:marTop w:val="0"/>
      <w:marBottom w:val="0"/>
      <w:divBdr>
        <w:top w:val="none" w:sz="0" w:space="0" w:color="auto"/>
        <w:left w:val="none" w:sz="0" w:space="0" w:color="auto"/>
        <w:bottom w:val="none" w:sz="0" w:space="0" w:color="auto"/>
        <w:right w:val="none" w:sz="0" w:space="0" w:color="auto"/>
      </w:divBdr>
    </w:div>
    <w:div w:id="1612740808">
      <w:bodyDiv w:val="1"/>
      <w:marLeft w:val="0"/>
      <w:marRight w:val="0"/>
      <w:marTop w:val="0"/>
      <w:marBottom w:val="0"/>
      <w:divBdr>
        <w:top w:val="none" w:sz="0" w:space="0" w:color="auto"/>
        <w:left w:val="none" w:sz="0" w:space="0" w:color="auto"/>
        <w:bottom w:val="none" w:sz="0" w:space="0" w:color="auto"/>
        <w:right w:val="none" w:sz="0" w:space="0" w:color="auto"/>
      </w:divBdr>
    </w:div>
    <w:div w:id="1617833023">
      <w:bodyDiv w:val="1"/>
      <w:marLeft w:val="0"/>
      <w:marRight w:val="0"/>
      <w:marTop w:val="0"/>
      <w:marBottom w:val="0"/>
      <w:divBdr>
        <w:top w:val="none" w:sz="0" w:space="0" w:color="auto"/>
        <w:left w:val="none" w:sz="0" w:space="0" w:color="auto"/>
        <w:bottom w:val="none" w:sz="0" w:space="0" w:color="auto"/>
        <w:right w:val="none" w:sz="0" w:space="0" w:color="auto"/>
      </w:divBdr>
    </w:div>
    <w:div w:id="1654021309">
      <w:bodyDiv w:val="1"/>
      <w:marLeft w:val="0"/>
      <w:marRight w:val="0"/>
      <w:marTop w:val="0"/>
      <w:marBottom w:val="0"/>
      <w:divBdr>
        <w:top w:val="none" w:sz="0" w:space="0" w:color="auto"/>
        <w:left w:val="none" w:sz="0" w:space="0" w:color="auto"/>
        <w:bottom w:val="none" w:sz="0" w:space="0" w:color="auto"/>
        <w:right w:val="none" w:sz="0" w:space="0" w:color="auto"/>
      </w:divBdr>
    </w:div>
    <w:div w:id="1698000936">
      <w:bodyDiv w:val="1"/>
      <w:marLeft w:val="0"/>
      <w:marRight w:val="0"/>
      <w:marTop w:val="0"/>
      <w:marBottom w:val="0"/>
      <w:divBdr>
        <w:top w:val="none" w:sz="0" w:space="0" w:color="auto"/>
        <w:left w:val="none" w:sz="0" w:space="0" w:color="auto"/>
        <w:bottom w:val="none" w:sz="0" w:space="0" w:color="auto"/>
        <w:right w:val="none" w:sz="0" w:space="0" w:color="auto"/>
      </w:divBdr>
    </w:div>
    <w:div w:id="1764716396">
      <w:bodyDiv w:val="1"/>
      <w:marLeft w:val="0"/>
      <w:marRight w:val="0"/>
      <w:marTop w:val="0"/>
      <w:marBottom w:val="0"/>
      <w:divBdr>
        <w:top w:val="none" w:sz="0" w:space="0" w:color="auto"/>
        <w:left w:val="none" w:sz="0" w:space="0" w:color="auto"/>
        <w:bottom w:val="none" w:sz="0" w:space="0" w:color="auto"/>
        <w:right w:val="none" w:sz="0" w:space="0" w:color="auto"/>
      </w:divBdr>
    </w:div>
    <w:div w:id="1804426575">
      <w:bodyDiv w:val="1"/>
      <w:marLeft w:val="0"/>
      <w:marRight w:val="0"/>
      <w:marTop w:val="0"/>
      <w:marBottom w:val="0"/>
      <w:divBdr>
        <w:top w:val="none" w:sz="0" w:space="0" w:color="auto"/>
        <w:left w:val="none" w:sz="0" w:space="0" w:color="auto"/>
        <w:bottom w:val="none" w:sz="0" w:space="0" w:color="auto"/>
        <w:right w:val="none" w:sz="0" w:space="0" w:color="auto"/>
      </w:divBdr>
    </w:div>
    <w:div w:id="1922179350">
      <w:bodyDiv w:val="1"/>
      <w:marLeft w:val="0"/>
      <w:marRight w:val="0"/>
      <w:marTop w:val="0"/>
      <w:marBottom w:val="0"/>
      <w:divBdr>
        <w:top w:val="none" w:sz="0" w:space="0" w:color="auto"/>
        <w:left w:val="none" w:sz="0" w:space="0" w:color="auto"/>
        <w:bottom w:val="none" w:sz="0" w:space="0" w:color="auto"/>
        <w:right w:val="none" w:sz="0" w:space="0" w:color="auto"/>
      </w:divBdr>
    </w:div>
    <w:div w:id="1970162375">
      <w:bodyDiv w:val="1"/>
      <w:marLeft w:val="0"/>
      <w:marRight w:val="0"/>
      <w:marTop w:val="0"/>
      <w:marBottom w:val="0"/>
      <w:divBdr>
        <w:top w:val="none" w:sz="0" w:space="0" w:color="auto"/>
        <w:left w:val="none" w:sz="0" w:space="0" w:color="auto"/>
        <w:bottom w:val="none" w:sz="0" w:space="0" w:color="auto"/>
        <w:right w:val="none" w:sz="0" w:space="0" w:color="auto"/>
      </w:divBdr>
    </w:div>
    <w:div w:id="2032565427">
      <w:bodyDiv w:val="1"/>
      <w:marLeft w:val="0"/>
      <w:marRight w:val="0"/>
      <w:marTop w:val="0"/>
      <w:marBottom w:val="0"/>
      <w:divBdr>
        <w:top w:val="none" w:sz="0" w:space="0" w:color="auto"/>
        <w:left w:val="none" w:sz="0" w:space="0" w:color="auto"/>
        <w:bottom w:val="none" w:sz="0" w:space="0" w:color="auto"/>
        <w:right w:val="none" w:sz="0" w:space="0" w:color="auto"/>
      </w:divBdr>
    </w:div>
    <w:div w:id="2139715559">
      <w:bodyDiv w:val="1"/>
      <w:marLeft w:val="0"/>
      <w:marRight w:val="0"/>
      <w:marTop w:val="0"/>
      <w:marBottom w:val="0"/>
      <w:divBdr>
        <w:top w:val="none" w:sz="0" w:space="0" w:color="auto"/>
        <w:left w:val="none" w:sz="0" w:space="0" w:color="auto"/>
        <w:bottom w:val="none" w:sz="0" w:space="0" w:color="auto"/>
        <w:right w:val="none" w:sz="0" w:space="0" w:color="auto"/>
      </w:divBdr>
    </w:div>
    <w:div w:id="214677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4.xml"/><Relationship Id="rId26" Type="http://schemas.openxmlformats.org/officeDocument/2006/relationships/hyperlink" Target="https://www.eia.gov/international/content/analysis/countries_short/Ukraine/Ukraine.pdf?utm_source=chatgpt.com" TargetMode="External"/><Relationship Id="rId39" Type="http://schemas.openxmlformats.org/officeDocument/2006/relationships/hyperlink" Target="https://www.reuters.com/sustainability/climate-energy/ukraine-will-add-bioethanol-petrol-may-seeks-first-imports-eu-2025-04-09?utm_source=chatgpt.com" TargetMode="External"/><Relationship Id="rId21" Type="http://schemas.openxmlformats.org/officeDocument/2006/relationships/chart" Target="charts/chart7.xml"/><Relationship Id="rId34" Type="http://schemas.openxmlformats.org/officeDocument/2006/relationships/hyperlink" Target="https://interfax.com.ua/news/economic/1058676-amp.html?utm_source=chatgpt.com" TargetMode="External"/><Relationship Id="rId42" Type="http://schemas.openxmlformats.org/officeDocument/2006/relationships/hyperlink" Target="http://dx.doi.org/10.22616/ERDev.2024.23.TF091" TargetMode="External"/><Relationship Id="rId47" Type="http://schemas.openxmlformats.org/officeDocument/2006/relationships/hyperlink" Target="https://doi.org/10.1063/5.0248877" TargetMode="External"/><Relationship Id="rId50" Type="http://schemas.openxmlformats.org/officeDocument/2006/relationships/hyperlink" Target="javascript:;"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hyperlink" Target="https://iea.blob.core.windows.net/assets/018c3361-bc01-4482-a386" TargetMode="External"/><Relationship Id="rId33" Type="http://schemas.openxmlformats.org/officeDocument/2006/relationships/hyperlink" Target="https://www.gecf.org/events/expert-commentary-future-of-natural-gas-in-road-transport-and-its-role-for-a-decarbonised-mobility-agenda-in-europe?utm_source=chatgpt.com" TargetMode="External"/><Relationship Id="rId38" Type="http://schemas.openxmlformats.org/officeDocument/2006/relationships/hyperlink" Target="https://afdc.energy.gov/data/10331?utm_source=chatgpt.com" TargetMode="External"/><Relationship Id="rId46" Type="http://schemas.openxmlformats.org/officeDocument/2006/relationships/hyperlink" Target="javascript:;"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hyperlink" Target="https://ebb-eu.org/eu-biodiesel-mandates/?utm_source=chatgpt.com" TargetMode="External"/><Relationship Id="rId41" Type="http://schemas.openxmlformats.org/officeDocument/2006/relationships/hyperlink" Target="https://doi.org/10.15587/1729-4061.2024.301328" TargetMode="External"/><Relationship Id="rId54" Type="http://schemas.openxmlformats.org/officeDocument/2006/relationships/hyperlink" Target="https://lib.lntu.edu.ua/147258369/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iea.org/reports/oil-market-report-august-2025?utm_source=chatgpt.com" TargetMode="External"/><Relationship Id="rId32" Type="http://schemas.openxmlformats.org/officeDocument/2006/relationships/hyperlink" Target="https://ecopolitic.com.ua/en/news/ukraincyam-rozpovili-yak-biodizel-mozhe-podolati-palivnu-krizu-ta-dopomogti-prirodi-2/?utm_source=chatgpt.com" TargetMode="External"/><Relationship Id="rId37" Type="http://schemas.openxmlformats.org/officeDocument/2006/relationships/hyperlink" Target="https://www.reuters.com/business/energy/ukraine-buys-us-lng-deal-with-polands-orlen-2025-03-18/?utm_source=chatgpt.com" TargetMode="External"/><Relationship Id="rId40" Type="http://schemas.openxmlformats.org/officeDocument/2006/relationships/hyperlink" Target="https://doi.org/10.1007/978-3-030-22365-6_91" TargetMode="External"/><Relationship Id="rId45" Type="http://schemas.openxmlformats.org/officeDocument/2006/relationships/hyperlink" Target="javascript:;" TargetMode="External"/><Relationship Id="rId53" Type="http://schemas.openxmlformats.org/officeDocument/2006/relationships/hyperlink" Target="https://doi.org/10.1063/12.0038599"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hyperlink" Target="https://www.ifpenergiesnouvelles.com/article/biofuels-dashboard-2024?utm_source=chatgpt.com" TargetMode="External"/><Relationship Id="rId36" Type="http://schemas.openxmlformats.org/officeDocument/2006/relationships/hyperlink" Target="https://company.vedrai.com/en/magazine/vai-dal-barbieri-navi-camion-e-gnl?utm_source=chatgpt.com" TargetMode="External"/><Relationship Id="rId49" Type="http://schemas.openxmlformats.org/officeDocument/2006/relationships/hyperlink" Target="javascript:;" TargetMode="External"/><Relationship Id="rId57"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5.xml"/><Relationship Id="rId31" Type="http://schemas.openxmlformats.org/officeDocument/2006/relationships/hyperlink" Target="https://saf.org.ua/en/news/2030/?utm_source=chatgpt.com" TargetMode="External"/><Relationship Id="rId44" Type="http://schemas.openxmlformats.org/officeDocument/2006/relationships/hyperlink" Target="javascript:;" TargetMode="External"/><Relationship Id="rId52"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8.xml"/><Relationship Id="rId27" Type="http://schemas.openxmlformats.org/officeDocument/2006/relationships/hyperlink" Target="https://www.indexbox.io/blog/biodiesel-world-market-overview-2024-5/?utm_source=chatgpt.com" TargetMode="External"/><Relationship Id="rId30" Type="http://schemas.openxmlformats.org/officeDocument/2006/relationships/hyperlink" Target="https://www.mdpi.com/1996-1073/18/5/1212?utm_source=chatgpt.com" TargetMode="External"/><Relationship Id="rId35" Type="http://schemas.openxmlformats.org/officeDocument/2006/relationships/hyperlink" Target="https://chiz.nangu.edu.ua/article/view/263770/260045?utm_source=chatgpt.com" TargetMode="External"/><Relationship Id="rId43" Type="http://schemas.openxmlformats.org/officeDocument/2006/relationships/hyperlink" Target="https://doi.org/10.1007/978-3-031-56533-5_9" TargetMode="External"/><Relationship Id="rId48" Type="http://schemas.openxmlformats.org/officeDocument/2006/relationships/hyperlink" Target="javascript:;"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i.org/10.1063/5.0248957"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3.75</c:v>
                </c:pt>
                <c:pt idx="1">
                  <c:v>6.8</c:v>
                </c:pt>
                <c:pt idx="2">
                  <c:v>3.21</c:v>
                </c:pt>
                <c:pt idx="3">
                  <c:v>3.43</c:v>
                </c:pt>
                <c:pt idx="4">
                  <c:v>2.9</c:v>
                </c:pt>
                <c:pt idx="5">
                  <c:v>6.8</c:v>
                </c:pt>
              </c:numCache>
            </c:numRef>
          </c:val>
          <c:extLst>
            <c:ext xmlns:c16="http://schemas.microsoft.com/office/drawing/2014/chart" uri="{C3380CC4-5D6E-409C-BE32-E72D297353CC}">
              <c16:uniqueId val="{00000000-E8C2-43A2-9970-76A454D1F604}"/>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E8C2-43A2-9970-76A454D1F604}"/>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E8C2-43A2-9970-76A454D1F604}"/>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2451</c:v>
                </c:pt>
                <c:pt idx="1">
                  <c:v>2118</c:v>
                </c:pt>
                <c:pt idx="2">
                  <c:v>2415</c:v>
                </c:pt>
                <c:pt idx="3">
                  <c:v>2390</c:v>
                </c:pt>
                <c:pt idx="4">
                  <c:v>2507</c:v>
                </c:pt>
                <c:pt idx="5">
                  <c:v>2111</c:v>
                </c:pt>
              </c:numCache>
            </c:numRef>
          </c:val>
          <c:extLst>
            <c:ext xmlns:c16="http://schemas.microsoft.com/office/drawing/2014/chart" uri="{C3380CC4-5D6E-409C-BE32-E72D297353CC}">
              <c16:uniqueId val="{00000000-FCDC-478D-9F6E-56E5779D9DDD}"/>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FCDC-478D-9F6E-56E5779D9DDD}"/>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FCDC-478D-9F6E-56E5779D9DDD}"/>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0.75</c:v>
                </c:pt>
                <c:pt idx="1">
                  <c:v>0.67</c:v>
                </c:pt>
                <c:pt idx="2">
                  <c:v>0.64</c:v>
                </c:pt>
                <c:pt idx="3">
                  <c:v>0.66</c:v>
                </c:pt>
                <c:pt idx="4">
                  <c:v>0.72</c:v>
                </c:pt>
                <c:pt idx="5">
                  <c:v>0.68</c:v>
                </c:pt>
              </c:numCache>
            </c:numRef>
          </c:val>
          <c:extLst>
            <c:ext xmlns:c16="http://schemas.microsoft.com/office/drawing/2014/chart" uri="{C3380CC4-5D6E-409C-BE32-E72D297353CC}">
              <c16:uniqueId val="{00000000-9493-41CA-860B-4DEF0C8AC8ED}"/>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9493-41CA-860B-4DEF0C8AC8ED}"/>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9493-41CA-860B-4DEF0C8AC8ED}"/>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0.28999999999999998</c:v>
                </c:pt>
                <c:pt idx="1">
                  <c:v>0.36</c:v>
                </c:pt>
                <c:pt idx="2">
                  <c:v>0.27</c:v>
                </c:pt>
                <c:pt idx="3">
                  <c:v>0.27</c:v>
                </c:pt>
                <c:pt idx="4">
                  <c:v>0.26</c:v>
                </c:pt>
                <c:pt idx="5">
                  <c:v>0.37</c:v>
                </c:pt>
              </c:numCache>
            </c:numRef>
          </c:val>
          <c:extLst>
            <c:ext xmlns:c16="http://schemas.microsoft.com/office/drawing/2014/chart" uri="{C3380CC4-5D6E-409C-BE32-E72D297353CC}">
              <c16:uniqueId val="{00000000-312A-4C02-8023-9964F30ED159}"/>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312A-4C02-8023-9964F30ED159}"/>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312A-4C02-8023-9964F30ED159}"/>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306</c:v>
                </c:pt>
                <c:pt idx="1">
                  <c:v>274</c:v>
                </c:pt>
                <c:pt idx="2">
                  <c:v>366</c:v>
                </c:pt>
                <c:pt idx="3">
                  <c:v>355</c:v>
                </c:pt>
                <c:pt idx="4">
                  <c:v>329</c:v>
                </c:pt>
                <c:pt idx="5">
                  <c:v>280</c:v>
                </c:pt>
              </c:numCache>
            </c:numRef>
          </c:val>
          <c:extLst>
            <c:ext xmlns:c16="http://schemas.microsoft.com/office/drawing/2014/chart" uri="{C3380CC4-5D6E-409C-BE32-E72D297353CC}">
              <c16:uniqueId val="{00000000-40B3-480C-A27E-62EDC5BC7A65}"/>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40B3-480C-A27E-62EDC5BC7A65}"/>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40B3-480C-A27E-62EDC5BC7A65}"/>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95</c:v>
                </c:pt>
                <c:pt idx="1">
                  <c:v>56</c:v>
                </c:pt>
                <c:pt idx="2">
                  <c:v>85</c:v>
                </c:pt>
                <c:pt idx="3">
                  <c:v>88</c:v>
                </c:pt>
                <c:pt idx="4">
                  <c:v>83</c:v>
                </c:pt>
                <c:pt idx="5">
                  <c:v>59</c:v>
                </c:pt>
              </c:numCache>
            </c:numRef>
          </c:val>
          <c:extLst>
            <c:ext xmlns:c16="http://schemas.microsoft.com/office/drawing/2014/chart" uri="{C3380CC4-5D6E-409C-BE32-E72D297353CC}">
              <c16:uniqueId val="{00000000-8996-408D-BE50-0C29C035C862}"/>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8996-408D-BE50-0C29C035C862}"/>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8996-408D-BE50-0C29C035C862}"/>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Лист1!$B$2:$B$7</c:f>
              <c:numCache>
                <c:formatCode>General</c:formatCode>
                <c:ptCount val="6"/>
                <c:pt idx="0">
                  <c:v>550075</c:v>
                </c:pt>
                <c:pt idx="1">
                  <c:v>475592</c:v>
                </c:pt>
                <c:pt idx="2">
                  <c:v>544391</c:v>
                </c:pt>
                <c:pt idx="3">
                  <c:v>518112</c:v>
                </c:pt>
                <c:pt idx="4">
                  <c:v>535327</c:v>
                </c:pt>
                <c:pt idx="5">
                  <c:v>472519</c:v>
                </c:pt>
              </c:numCache>
            </c:numRef>
          </c:val>
          <c:extLst>
            <c:ext xmlns:c16="http://schemas.microsoft.com/office/drawing/2014/chart" uri="{C3380CC4-5D6E-409C-BE32-E72D297353CC}">
              <c16:uniqueId val="{00000000-3AFC-4ED9-BD25-6E82BB37459F}"/>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Лист1!$C$2:$C$7</c:f>
              <c:numCache>
                <c:formatCode>General</c:formatCode>
                <c:ptCount val="6"/>
              </c:numCache>
            </c:numRef>
          </c:val>
          <c:extLst>
            <c:ext xmlns:c16="http://schemas.microsoft.com/office/drawing/2014/chart" uri="{C3380CC4-5D6E-409C-BE32-E72D297353CC}">
              <c16:uniqueId val="{00000001-3AFC-4ED9-BD25-6E82BB37459F}"/>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Бензин</c:v>
                </c:pt>
                <c:pt idx="1">
                  <c:v>ДП</c:v>
                </c:pt>
                <c:pt idx="2">
                  <c:v>ПГ</c:v>
                </c:pt>
                <c:pt idx="3">
                  <c:v>ЗНГ</c:v>
                </c:pt>
                <c:pt idx="4">
                  <c:v>Спиртовмісний бензин</c:v>
                </c:pt>
                <c:pt idx="5">
                  <c:v>БДП</c:v>
                </c:pt>
              </c:strCache>
            </c:strRef>
          </c:cat>
          <c:val>
            <c:numRef>
              <c:f>Лист1!$D$2:$D$7</c:f>
              <c:numCache>
                <c:formatCode>General</c:formatCode>
                <c:ptCount val="6"/>
              </c:numCache>
            </c:numRef>
          </c:val>
          <c:extLst>
            <c:ext xmlns:c16="http://schemas.microsoft.com/office/drawing/2014/chart" uri="{C3380CC4-5D6E-409C-BE32-E72D297353CC}">
              <c16:uniqueId val="{00000002-3AFC-4ED9-BD25-6E82BB37459F}"/>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ПГ</c:v>
                </c:pt>
                <c:pt idx="1">
                  <c:v>ЗНГ</c:v>
                </c:pt>
                <c:pt idx="2">
                  <c:v>Спиртовмісний бензин</c:v>
                </c:pt>
                <c:pt idx="3">
                  <c:v>БДП</c:v>
                </c:pt>
              </c:strCache>
            </c:strRef>
          </c:cat>
          <c:val>
            <c:numRef>
              <c:f>Лист1!$B$2:$B$5</c:f>
              <c:numCache>
                <c:formatCode>General</c:formatCode>
                <c:ptCount val="4"/>
                <c:pt idx="0">
                  <c:v>5684</c:v>
                </c:pt>
                <c:pt idx="1">
                  <c:v>31963</c:v>
                </c:pt>
                <c:pt idx="2">
                  <c:v>14748</c:v>
                </c:pt>
                <c:pt idx="3">
                  <c:v>3073</c:v>
                </c:pt>
              </c:numCache>
            </c:numRef>
          </c:val>
          <c:extLst>
            <c:ext xmlns:c16="http://schemas.microsoft.com/office/drawing/2014/chart" uri="{C3380CC4-5D6E-409C-BE32-E72D297353CC}">
              <c16:uniqueId val="{00000000-B034-4429-BB03-09EA14DD3056}"/>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ПГ</c:v>
                </c:pt>
                <c:pt idx="1">
                  <c:v>ЗНГ</c:v>
                </c:pt>
                <c:pt idx="2">
                  <c:v>Спиртовмісний бензин</c:v>
                </c:pt>
                <c:pt idx="3">
                  <c:v>БДП</c:v>
                </c:pt>
              </c:strCache>
            </c:strRef>
          </c:cat>
          <c:val>
            <c:numRef>
              <c:f>Лист1!$C$2:$C$5</c:f>
              <c:numCache>
                <c:formatCode>General</c:formatCode>
                <c:ptCount val="4"/>
              </c:numCache>
            </c:numRef>
          </c:val>
          <c:extLst>
            <c:ext xmlns:c16="http://schemas.microsoft.com/office/drawing/2014/chart" uri="{C3380CC4-5D6E-409C-BE32-E72D297353CC}">
              <c16:uniqueId val="{00000001-B034-4429-BB03-09EA14DD3056}"/>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ПГ</c:v>
                </c:pt>
                <c:pt idx="1">
                  <c:v>ЗНГ</c:v>
                </c:pt>
                <c:pt idx="2">
                  <c:v>Спиртовмісний бензин</c:v>
                </c:pt>
                <c:pt idx="3">
                  <c:v>БДП</c:v>
                </c:pt>
              </c:strCache>
            </c:strRef>
          </c:cat>
          <c:val>
            <c:numRef>
              <c:f>Лист1!$D$2:$D$5</c:f>
              <c:numCache>
                <c:formatCode>General</c:formatCode>
                <c:ptCount val="4"/>
              </c:numCache>
            </c:numRef>
          </c:val>
          <c:extLst>
            <c:ext xmlns:c16="http://schemas.microsoft.com/office/drawing/2014/chart" uri="{C3380CC4-5D6E-409C-BE32-E72D297353CC}">
              <c16:uniqueId val="{00000002-B034-4429-BB03-09EA14DD3056}"/>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ПГ</c:v>
                </c:pt>
                <c:pt idx="1">
                  <c:v>ЗНГ</c:v>
                </c:pt>
                <c:pt idx="2">
                  <c:v>БДП</c:v>
                </c:pt>
              </c:strCache>
            </c:strRef>
          </c:cat>
          <c:val>
            <c:numRef>
              <c:f>Лист1!$B$2:$B$4</c:f>
              <c:numCache>
                <c:formatCode>General</c:formatCode>
                <c:ptCount val="3"/>
                <c:pt idx="0">
                  <c:v>9.9</c:v>
                </c:pt>
                <c:pt idx="1">
                  <c:v>0.63</c:v>
                </c:pt>
                <c:pt idx="2">
                  <c:v>5.0999999999999996</c:v>
                </c:pt>
              </c:numCache>
            </c:numRef>
          </c:val>
          <c:extLst>
            <c:ext xmlns:c16="http://schemas.microsoft.com/office/drawing/2014/chart" uri="{C3380CC4-5D6E-409C-BE32-E72D297353CC}">
              <c16:uniqueId val="{00000000-E2AA-4B7E-A76A-D9407A261CB9}"/>
            </c:ext>
          </c:extLst>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ПГ</c:v>
                </c:pt>
                <c:pt idx="1">
                  <c:v>ЗНГ</c:v>
                </c:pt>
                <c:pt idx="2">
                  <c:v>БДП</c:v>
                </c:pt>
              </c:strCache>
            </c:strRef>
          </c:cat>
          <c:val>
            <c:numRef>
              <c:f>Лист1!$C$2:$C$4</c:f>
              <c:numCache>
                <c:formatCode>General</c:formatCode>
                <c:ptCount val="3"/>
              </c:numCache>
            </c:numRef>
          </c:val>
          <c:extLst>
            <c:ext xmlns:c16="http://schemas.microsoft.com/office/drawing/2014/chart" uri="{C3380CC4-5D6E-409C-BE32-E72D297353CC}">
              <c16:uniqueId val="{00000001-E2AA-4B7E-A76A-D9407A261CB9}"/>
            </c:ext>
          </c:extLst>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ПГ</c:v>
                </c:pt>
                <c:pt idx="1">
                  <c:v>ЗНГ</c:v>
                </c:pt>
                <c:pt idx="2">
                  <c:v>БДП</c:v>
                </c:pt>
              </c:strCache>
            </c:strRef>
          </c:cat>
          <c:val>
            <c:numRef>
              <c:f>Лист1!$D$2:$D$4</c:f>
              <c:numCache>
                <c:formatCode>General</c:formatCode>
                <c:ptCount val="3"/>
              </c:numCache>
            </c:numRef>
          </c:val>
          <c:extLst>
            <c:ext xmlns:c16="http://schemas.microsoft.com/office/drawing/2014/chart" uri="{C3380CC4-5D6E-409C-BE32-E72D297353CC}">
              <c16:uniqueId val="{00000002-E2AA-4B7E-A76A-D9407A261CB9}"/>
            </c:ext>
          </c:extLst>
        </c:ser>
        <c:dLbls>
          <c:dLblPos val="inEnd"/>
          <c:showLegendKey val="0"/>
          <c:showVal val="1"/>
          <c:showCatName val="0"/>
          <c:showSerName val="0"/>
          <c:showPercent val="0"/>
          <c:showBubbleSize val="0"/>
        </c:dLbls>
        <c:gapWidth val="100"/>
        <c:overlap val="-24"/>
        <c:axId val="425122656"/>
        <c:axId val="425120032"/>
      </c:barChart>
      <c:catAx>
        <c:axId val="425122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0032"/>
        <c:crosses val="autoZero"/>
        <c:auto val="1"/>
        <c:lblAlgn val="ctr"/>
        <c:lblOffset val="100"/>
        <c:noMultiLvlLbl val="0"/>
      </c:catAx>
      <c:valAx>
        <c:axId val="42512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2512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F72EC-CC73-437E-A25B-E596D8B1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2867</TotalTime>
  <Pages>1</Pages>
  <Words>69114</Words>
  <Characters>39395</Characters>
  <Application>Microsoft Office Word</Application>
  <DocSecurity>0</DocSecurity>
  <Lines>328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150</cp:revision>
  <cp:lastPrinted>2025-11-20T18:35:00Z</cp:lastPrinted>
  <dcterms:created xsi:type="dcterms:W3CDTF">2018-12-11T21:38:00Z</dcterms:created>
  <dcterms:modified xsi:type="dcterms:W3CDTF">2026-10-06T10:03:00Z</dcterms:modified>
</cp:coreProperties>
</file>