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929" w:rsidRDefault="00D97929" w:rsidP="00D97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УДК 7.012(084.11)</w:t>
      </w:r>
    </w:p>
    <w:p w:rsidR="00D97929" w:rsidRPr="009120AE" w:rsidRDefault="00D97929" w:rsidP="00D97929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9120AE">
        <w:rPr>
          <w:rFonts w:ascii="Times New Roman" w:hAnsi="Times New Roman" w:cs="Times New Roman"/>
          <w:b/>
          <w:sz w:val="28"/>
          <w:szCs w:val="28"/>
          <w:lang w:val="uk-UA"/>
        </w:rPr>
        <w:t>Приступа</w:t>
      </w:r>
      <w:proofErr w:type="spellEnd"/>
      <w:r w:rsidRPr="009120A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О.В.,</w:t>
      </w:r>
    </w:p>
    <w:p w:rsidR="00D97929" w:rsidRDefault="00D97929" w:rsidP="00D9792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Луцький національний технічний університет, Україна</w:t>
      </w:r>
    </w:p>
    <w:p w:rsidR="004020C9" w:rsidRDefault="00D97929" w:rsidP="00D9792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принцип</w:t>
      </w:r>
      <w:r w:rsidR="004020C9">
        <w:rPr>
          <w:rFonts w:ascii="Times New Roman" w:hAnsi="Times New Roman" w:cs="Times New Roman"/>
          <w:b/>
          <w:caps/>
          <w:sz w:val="28"/>
          <w:szCs w:val="28"/>
          <w:lang w:val="uk-UA"/>
        </w:rPr>
        <w:t>и та графічні засоби</w:t>
      </w:r>
    </w:p>
    <w:p w:rsidR="00D97929" w:rsidRPr="009120AE" w:rsidRDefault="004020C9" w:rsidP="00D9792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візуальної </w:t>
      </w:r>
      <w:r w:rsidR="00D97929">
        <w:rPr>
          <w:rFonts w:ascii="Times New Roman" w:hAnsi="Times New Roman" w:cs="Times New Roman"/>
          <w:b/>
          <w:caps/>
          <w:sz w:val="28"/>
          <w:szCs w:val="28"/>
          <w:lang w:val="uk-UA"/>
        </w:rPr>
        <w:t>ідентифікації</w:t>
      </w:r>
      <w:r w:rsidR="00D97929" w:rsidRPr="009120AE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навчальних закладів</w:t>
      </w:r>
    </w:p>
    <w:p w:rsidR="00D97929" w:rsidRPr="00B75602" w:rsidRDefault="00D97929" w:rsidP="00D97929">
      <w:pPr>
        <w:shd w:val="clear" w:color="auto" w:fill="FFFFFF"/>
        <w:spacing w:after="0" w:line="360" w:lineRule="auto"/>
        <w:ind w:firstLine="709"/>
        <w:jc w:val="both"/>
        <w:rPr>
          <w:rStyle w:val="ff3"/>
          <w:rFonts w:ascii="Times New Roman" w:hAnsi="Times New Roman" w:cs="Times New Roman"/>
          <w:sz w:val="28"/>
          <w:szCs w:val="28"/>
          <w:lang w:val="uk-UA"/>
        </w:rPr>
      </w:pPr>
      <w:r w:rsidRPr="00B34D0B">
        <w:rPr>
          <w:rFonts w:ascii="Times New Roman" w:hAnsi="Times New Roman" w:cs="Times New Roman"/>
          <w:sz w:val="28"/>
          <w:szCs w:val="28"/>
          <w:lang w:val="uk-UA"/>
        </w:rPr>
        <w:t xml:space="preserve">Найбільш комплексним інструментом відображення стратегічної концепції розвитку та презентації навчальної установи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сучасних </w:t>
      </w:r>
      <w:r w:rsidRPr="00B34D0B">
        <w:rPr>
          <w:rFonts w:ascii="Times New Roman" w:hAnsi="Times New Roman" w:cs="Times New Roman"/>
          <w:sz w:val="28"/>
          <w:szCs w:val="28"/>
          <w:lang w:val="uk-UA"/>
        </w:rPr>
        <w:t>політико-економічн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B34D0B">
        <w:rPr>
          <w:rFonts w:ascii="Times New Roman" w:hAnsi="Times New Roman" w:cs="Times New Roman"/>
          <w:sz w:val="28"/>
          <w:szCs w:val="28"/>
          <w:lang w:val="uk-UA"/>
        </w:rPr>
        <w:t xml:space="preserve"> та соціокультурн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их умовах </w:t>
      </w:r>
      <w:r w:rsidRPr="00B34D0B">
        <w:rPr>
          <w:rFonts w:ascii="Times New Roman" w:hAnsi="Times New Roman" w:cs="Times New Roman"/>
          <w:sz w:val="28"/>
          <w:szCs w:val="28"/>
          <w:lang w:val="uk-UA"/>
        </w:rPr>
        <w:t xml:space="preserve">є фірмовий стиль як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базовий </w:t>
      </w:r>
      <w:r w:rsidRPr="00B34D0B">
        <w:rPr>
          <w:rFonts w:ascii="Times New Roman" w:hAnsi="Times New Roman" w:cs="Times New Roman"/>
          <w:sz w:val="28"/>
          <w:szCs w:val="28"/>
          <w:lang w:val="uk-UA"/>
        </w:rPr>
        <w:t xml:space="preserve">елемент </w:t>
      </w:r>
      <w:r>
        <w:rPr>
          <w:rFonts w:ascii="Times New Roman" w:hAnsi="Times New Roman" w:cs="Times New Roman"/>
          <w:sz w:val="28"/>
          <w:szCs w:val="28"/>
          <w:lang w:val="uk-UA"/>
        </w:rPr>
        <w:t>візуальної ідентифікації.</w:t>
      </w:r>
      <w:r w:rsidRPr="00D366DF">
        <w:rPr>
          <w:rStyle w:val="ff3"/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:rsidR="00D97929" w:rsidRPr="00B75602" w:rsidRDefault="00D97929" w:rsidP="00D979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75602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</w:t>
      </w:r>
      <w:r w:rsidRPr="00B75602">
        <w:rPr>
          <w:rStyle w:val="ff2"/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Pr="00B75602">
        <w:rPr>
          <w:rStyle w:val="ls19"/>
          <w:rFonts w:ascii="Times New Roman" w:hAnsi="Times New Roman" w:cs="Times New Roman"/>
          <w:color w:val="000000"/>
          <w:sz w:val="28"/>
          <w:szCs w:val="28"/>
          <w:lang w:val="uk-UA"/>
        </w:rPr>
        <w:t>єктом</w:t>
      </w:r>
      <w:r w:rsidRPr="00B75602">
        <w:rPr>
          <w:rStyle w:val="ff2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5602">
        <w:rPr>
          <w:rStyle w:val="ls5"/>
          <w:rFonts w:ascii="Times New Roman" w:hAnsi="Times New Roman" w:cs="Times New Roman"/>
          <w:color w:val="000000"/>
          <w:sz w:val="28"/>
          <w:szCs w:val="28"/>
          <w:lang w:val="uk-UA"/>
        </w:rPr>
        <w:t>дослідження</w:t>
      </w:r>
      <w:r w:rsidRPr="00B75602"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5602">
        <w:rPr>
          <w:rStyle w:val="ff4"/>
          <w:rFonts w:ascii="Times New Roman" w:hAnsi="Times New Roman" w:cs="Times New Roman"/>
          <w:color w:val="000000"/>
          <w:sz w:val="28"/>
          <w:szCs w:val="28"/>
          <w:lang w:val="uk-UA"/>
        </w:rPr>
        <w:t>є</w:t>
      </w:r>
      <w:r w:rsidRPr="00B75602"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D44CA">
        <w:rPr>
          <w:rFonts w:ascii="Times New Roman" w:hAnsi="Times New Roman" w:cs="Times New Roman"/>
          <w:sz w:val="28"/>
          <w:szCs w:val="28"/>
          <w:lang w:val="uk-UA"/>
        </w:rPr>
        <w:t>структурні складові та основні елементи системи візуальної ідентифікації навчальних закладів</w:t>
      </w:r>
      <w:r w:rsidRPr="00B75602"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5602">
        <w:rPr>
          <w:rStyle w:val="ff4"/>
          <w:rFonts w:ascii="Times New Roman" w:hAnsi="Times New Roman" w:cs="Times New Roman"/>
          <w:color w:val="000000"/>
          <w:sz w:val="28"/>
          <w:szCs w:val="28"/>
          <w:lang w:val="uk-UA"/>
        </w:rPr>
        <w:t>кінця</w:t>
      </w:r>
      <w:r w:rsidRPr="00B75602">
        <w:rPr>
          <w:rStyle w:val="lse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5602">
        <w:rPr>
          <w:rFonts w:ascii="Times New Roman" w:hAnsi="Times New Roman" w:cs="Times New Roman"/>
          <w:color w:val="000000"/>
          <w:sz w:val="28"/>
          <w:szCs w:val="28"/>
          <w:lang w:val="uk-UA"/>
        </w:rPr>
        <w:t>ХХ</w:t>
      </w:r>
      <w:r w:rsidRPr="00B75602"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</w:t>
      </w:r>
      <w:r w:rsidRPr="00B75602">
        <w:rPr>
          <w:rStyle w:val="lsd"/>
          <w:rFonts w:ascii="Times New Roman" w:hAnsi="Times New Roman" w:cs="Times New Roman"/>
          <w:color w:val="000000"/>
          <w:sz w:val="28"/>
          <w:szCs w:val="28"/>
          <w:lang w:val="uk-UA"/>
        </w:rPr>
        <w:t>початку</w:t>
      </w:r>
      <w:r w:rsidRPr="00B75602"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5602">
        <w:rPr>
          <w:rStyle w:val="ls2"/>
          <w:rFonts w:ascii="Times New Roman" w:hAnsi="Times New Roman" w:cs="Times New Roman"/>
          <w:color w:val="000000"/>
          <w:sz w:val="28"/>
          <w:szCs w:val="28"/>
          <w:lang w:val="uk-UA"/>
        </w:rPr>
        <w:t>ХХІ</w:t>
      </w:r>
      <w:r w:rsidRPr="00B75602"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5602">
        <w:rPr>
          <w:rStyle w:val="ls7f"/>
          <w:rFonts w:ascii="Times New Roman" w:hAnsi="Times New Roman" w:cs="Times New Roman"/>
          <w:color w:val="000000"/>
          <w:sz w:val="28"/>
          <w:szCs w:val="28"/>
          <w:lang w:val="uk-UA"/>
        </w:rPr>
        <w:t>ст</w:t>
      </w:r>
      <w:r w:rsidRPr="00B75602"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D97929" w:rsidRPr="00FD44CA" w:rsidRDefault="00D97929" w:rsidP="00D97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560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Предметом</w:t>
      </w:r>
      <w:r w:rsidRPr="00B75602">
        <w:rPr>
          <w:rStyle w:val="ff2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5602">
        <w:rPr>
          <w:rStyle w:val="lse"/>
          <w:rFonts w:ascii="Times New Roman" w:hAnsi="Times New Roman" w:cs="Times New Roman"/>
          <w:color w:val="000000"/>
          <w:sz w:val="28"/>
          <w:szCs w:val="28"/>
          <w:lang w:val="uk-UA"/>
        </w:rPr>
        <w:t>дослідження</w:t>
      </w:r>
      <w:r w:rsidRPr="00B75602">
        <w:rPr>
          <w:rStyle w:val="ff2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5602">
        <w:rPr>
          <w:rStyle w:val="ff4"/>
          <w:rFonts w:ascii="Times New Roman" w:hAnsi="Times New Roman" w:cs="Times New Roman"/>
          <w:color w:val="000000"/>
          <w:sz w:val="28"/>
          <w:szCs w:val="28"/>
          <w:lang w:val="uk-UA"/>
        </w:rPr>
        <w:t>є</w:t>
      </w:r>
      <w:r w:rsidRPr="00B75602"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D44CA">
        <w:rPr>
          <w:rFonts w:ascii="Times New Roman" w:hAnsi="Times New Roman" w:cs="Times New Roman"/>
          <w:sz w:val="28"/>
          <w:szCs w:val="28"/>
          <w:lang w:val="uk-UA"/>
        </w:rPr>
        <w:t xml:space="preserve">принципи, прийоми та проектно-художні засоби, що використовуються в розробці візуальної ідентифікації </w:t>
      </w:r>
      <w:r>
        <w:rPr>
          <w:rFonts w:ascii="Times New Roman" w:hAnsi="Times New Roman" w:cs="Times New Roman"/>
          <w:sz w:val="28"/>
          <w:szCs w:val="28"/>
          <w:lang w:val="uk-UA"/>
        </w:rPr>
        <w:t>освітніх установ.</w:t>
      </w:r>
    </w:p>
    <w:p w:rsidR="00D97929" w:rsidRPr="0057720D" w:rsidRDefault="00D97929" w:rsidP="00D97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720D">
        <w:rPr>
          <w:rFonts w:ascii="Times New Roman" w:hAnsi="Times New Roman" w:cs="Times New Roman"/>
          <w:sz w:val="28"/>
          <w:szCs w:val="28"/>
          <w:lang w:val="uk-UA"/>
        </w:rPr>
        <w:t xml:space="preserve">Коло професійної літератури, в якій критично осмислюється тема візуальної ідентифікації та </w:t>
      </w:r>
      <w:proofErr w:type="spellStart"/>
      <w:r w:rsidRPr="0057720D">
        <w:rPr>
          <w:rFonts w:ascii="Times New Roman" w:hAnsi="Times New Roman" w:cs="Times New Roman"/>
          <w:sz w:val="28"/>
          <w:szCs w:val="28"/>
          <w:lang w:val="uk-UA"/>
        </w:rPr>
        <w:t>айдентики</w:t>
      </w:r>
      <w:proofErr w:type="spellEnd"/>
      <w:r w:rsidRPr="0057720D">
        <w:rPr>
          <w:rFonts w:ascii="Times New Roman" w:hAnsi="Times New Roman" w:cs="Times New Roman"/>
          <w:sz w:val="28"/>
          <w:szCs w:val="28"/>
          <w:lang w:val="uk-UA"/>
        </w:rPr>
        <w:t xml:space="preserve">, стрімко розширюється. Вагомими є праці відомих зарубіжних та вітчизняних науковців, зокрема: З. </w:t>
      </w:r>
      <w:proofErr w:type="spellStart"/>
      <w:r w:rsidRPr="0057720D">
        <w:rPr>
          <w:rFonts w:ascii="Times New Roman" w:hAnsi="Times New Roman" w:cs="Times New Roman"/>
          <w:sz w:val="28"/>
          <w:szCs w:val="28"/>
          <w:lang w:val="uk-UA"/>
        </w:rPr>
        <w:t>Алфьорової</w:t>
      </w:r>
      <w:proofErr w:type="spellEnd"/>
      <w:r w:rsidRPr="0057720D">
        <w:rPr>
          <w:rFonts w:ascii="Times New Roman" w:hAnsi="Times New Roman" w:cs="Times New Roman"/>
          <w:sz w:val="28"/>
          <w:szCs w:val="28"/>
          <w:lang w:val="uk-UA"/>
        </w:rPr>
        <w:t xml:space="preserve">, О. Бойчука, Ф. Вайда, В. Даниленка, К. Кантора, І. </w:t>
      </w:r>
      <w:proofErr w:type="spellStart"/>
      <w:r w:rsidRPr="0057720D">
        <w:rPr>
          <w:rFonts w:ascii="Times New Roman" w:hAnsi="Times New Roman" w:cs="Times New Roman"/>
          <w:sz w:val="28"/>
          <w:szCs w:val="28"/>
          <w:lang w:val="uk-UA"/>
        </w:rPr>
        <w:t>Кузнєцової</w:t>
      </w:r>
      <w:proofErr w:type="spellEnd"/>
      <w:r w:rsidRPr="0057720D">
        <w:rPr>
          <w:rFonts w:ascii="Times New Roman" w:hAnsi="Times New Roman" w:cs="Times New Roman"/>
          <w:sz w:val="28"/>
          <w:szCs w:val="28"/>
          <w:lang w:val="uk-UA"/>
        </w:rPr>
        <w:t xml:space="preserve">, Н. </w:t>
      </w:r>
      <w:proofErr w:type="spellStart"/>
      <w:r w:rsidRPr="0057720D">
        <w:rPr>
          <w:rFonts w:ascii="Times New Roman" w:hAnsi="Times New Roman" w:cs="Times New Roman"/>
          <w:sz w:val="28"/>
          <w:szCs w:val="28"/>
          <w:lang w:val="uk-UA"/>
        </w:rPr>
        <w:t>Сбітнєвої</w:t>
      </w:r>
      <w:proofErr w:type="spellEnd"/>
      <w:r w:rsidRPr="0057720D">
        <w:rPr>
          <w:rFonts w:ascii="Times New Roman" w:hAnsi="Times New Roman" w:cs="Times New Roman"/>
          <w:sz w:val="28"/>
          <w:szCs w:val="28"/>
          <w:lang w:val="uk-UA"/>
        </w:rPr>
        <w:t xml:space="preserve">, В. Сидоренка, О. Соболєва, О. </w:t>
      </w:r>
      <w:proofErr w:type="spellStart"/>
      <w:r w:rsidRPr="0057720D">
        <w:rPr>
          <w:rFonts w:ascii="Times New Roman" w:hAnsi="Times New Roman" w:cs="Times New Roman"/>
          <w:sz w:val="28"/>
          <w:szCs w:val="28"/>
          <w:lang w:val="uk-UA"/>
        </w:rPr>
        <w:t>Черневич</w:t>
      </w:r>
      <w:proofErr w:type="spellEnd"/>
      <w:r w:rsidRPr="0057720D">
        <w:rPr>
          <w:rFonts w:ascii="Times New Roman" w:hAnsi="Times New Roman" w:cs="Times New Roman"/>
          <w:sz w:val="28"/>
          <w:szCs w:val="28"/>
          <w:lang w:val="uk-UA"/>
        </w:rPr>
        <w:t xml:space="preserve"> та ін. На тлі загальної зацікавленості окремими елементами системи візуальної ідентифікації, можна стверджувати </w:t>
      </w:r>
      <w:r w:rsidRPr="0057720D">
        <w:rPr>
          <w:rStyle w:val="ls26"/>
          <w:rFonts w:ascii="Times New Roman" w:hAnsi="Times New Roman" w:cs="Times New Roman"/>
          <w:sz w:val="28"/>
          <w:szCs w:val="28"/>
          <w:lang w:val="uk-UA"/>
        </w:rPr>
        <w:t>про</w:t>
      </w:r>
      <w:r w:rsidRPr="0057720D">
        <w:rPr>
          <w:rStyle w:val="ff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720D">
        <w:rPr>
          <w:rStyle w:val="ls0"/>
          <w:rFonts w:ascii="Times New Roman" w:hAnsi="Times New Roman" w:cs="Times New Roman"/>
          <w:sz w:val="28"/>
          <w:szCs w:val="28"/>
          <w:lang w:val="uk-UA"/>
        </w:rPr>
        <w:t>недостатню</w:t>
      </w:r>
      <w:r w:rsidRPr="0057720D">
        <w:rPr>
          <w:rStyle w:val="ff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720D">
        <w:rPr>
          <w:rStyle w:val="ls11"/>
          <w:rFonts w:ascii="Times New Roman" w:hAnsi="Times New Roman" w:cs="Times New Roman"/>
          <w:sz w:val="28"/>
          <w:szCs w:val="28"/>
          <w:lang w:val="uk-UA"/>
        </w:rPr>
        <w:t>вивченість</w:t>
      </w:r>
      <w:r w:rsidRPr="0057720D">
        <w:rPr>
          <w:rStyle w:val="ff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720D">
        <w:rPr>
          <w:rStyle w:val="ls19"/>
          <w:rFonts w:ascii="Times New Roman" w:hAnsi="Times New Roman" w:cs="Times New Roman"/>
          <w:sz w:val="28"/>
          <w:szCs w:val="28"/>
          <w:lang w:val="uk-UA"/>
        </w:rPr>
        <w:t>проблеми</w:t>
      </w:r>
      <w:r w:rsidRPr="0057720D">
        <w:rPr>
          <w:rStyle w:val="ff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720D">
        <w:rPr>
          <w:rStyle w:val="lsd"/>
          <w:rFonts w:ascii="Times New Roman" w:hAnsi="Times New Roman" w:cs="Times New Roman"/>
          <w:sz w:val="28"/>
          <w:szCs w:val="28"/>
          <w:lang w:val="uk-UA"/>
        </w:rPr>
        <w:t>та</w:t>
      </w:r>
      <w:r w:rsidRPr="0057720D">
        <w:rPr>
          <w:rStyle w:val="ff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720D">
        <w:rPr>
          <w:rFonts w:ascii="Times New Roman" w:hAnsi="Times New Roman" w:cs="Times New Roman"/>
          <w:sz w:val="28"/>
          <w:szCs w:val="28"/>
          <w:lang w:val="uk-UA"/>
        </w:rPr>
        <w:t>необхідність</w:t>
      </w:r>
      <w:r w:rsidRPr="0057720D">
        <w:rPr>
          <w:rStyle w:val="ff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720D">
        <w:rPr>
          <w:rStyle w:val="ls2"/>
          <w:rFonts w:ascii="Times New Roman" w:hAnsi="Times New Roman" w:cs="Times New Roman"/>
          <w:sz w:val="28"/>
          <w:szCs w:val="28"/>
          <w:lang w:val="uk-UA"/>
        </w:rPr>
        <w:t>її</w:t>
      </w:r>
      <w:r w:rsidRPr="0057720D">
        <w:rPr>
          <w:rStyle w:val="ff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720D">
        <w:rPr>
          <w:rStyle w:val="lsa"/>
          <w:rFonts w:ascii="Times New Roman" w:hAnsi="Times New Roman" w:cs="Times New Roman"/>
          <w:sz w:val="28"/>
          <w:szCs w:val="28"/>
          <w:lang w:val="uk-UA"/>
        </w:rPr>
        <w:t>подальшого</w:t>
      </w:r>
      <w:r w:rsidRPr="0057720D">
        <w:rPr>
          <w:rStyle w:val="ff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720D">
        <w:rPr>
          <w:rStyle w:val="ls5"/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Pr="0057720D">
        <w:rPr>
          <w:rStyle w:val="ff3"/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97929" w:rsidRDefault="00D97929" w:rsidP="00D97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6D57">
        <w:rPr>
          <w:rFonts w:ascii="Times New Roman" w:hAnsi="Times New Roman" w:cs="Times New Roman"/>
          <w:sz w:val="28"/>
          <w:szCs w:val="28"/>
          <w:lang w:val="uk-UA"/>
        </w:rPr>
        <w:t>Найбільш важливою й одночасно впізнаваною с</w:t>
      </w:r>
      <w:r>
        <w:rPr>
          <w:rFonts w:ascii="Times New Roman" w:hAnsi="Times New Roman" w:cs="Times New Roman"/>
          <w:sz w:val="28"/>
          <w:szCs w:val="28"/>
          <w:lang w:val="uk-UA"/>
        </w:rPr>
        <w:t>кладовою візуальної ідентифікації навчальних закладів є логотипи, що мають л</w:t>
      </w:r>
      <w:r w:rsidRPr="00736CED">
        <w:rPr>
          <w:rFonts w:ascii="Times New Roman" w:hAnsi="Times New Roman" w:cs="Times New Roman"/>
          <w:sz w:val="28"/>
          <w:szCs w:val="28"/>
          <w:lang w:val="uk-UA"/>
        </w:rPr>
        <w:t>огічно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 xml:space="preserve"> побудован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знакових та 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>графічних зображень</w:t>
      </w:r>
      <w:r>
        <w:rPr>
          <w:rFonts w:ascii="Times New Roman" w:hAnsi="Times New Roman" w:cs="Times New Roman"/>
          <w:sz w:val="28"/>
          <w:szCs w:val="28"/>
          <w:lang w:val="uk-UA"/>
        </w:rPr>
        <w:t>. О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>сновоположни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 xml:space="preserve"> елементом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їхньої 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 xml:space="preserve">концепції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формотворення 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>виступа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соціально-історичний і культурологічний чинники. </w:t>
      </w:r>
      <w:r>
        <w:rPr>
          <w:rFonts w:ascii="Times New Roman" w:hAnsi="Times New Roman" w:cs="Times New Roman"/>
          <w:sz w:val="28"/>
          <w:szCs w:val="28"/>
          <w:lang w:val="uk-UA"/>
        </w:rPr>
        <w:t>Як виявило дослідження, к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 xml:space="preserve">онцептуальне рішення фірмового стилю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відображає ідею існування вузу та цінності, 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>як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він 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 xml:space="preserve">проповідує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 xml:space="preserve"> просторі сучасної культури: гуманність, комунікативні здібності, історичність, престижність, спадкоємн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ість, інтернаціональність, 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>якість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</w:p>
    <w:p w:rsidR="00D97929" w:rsidRDefault="00D97929" w:rsidP="00D97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Переважну більшість графічних зображень логотипів</w:t>
      </w:r>
      <w:r w:rsidRPr="001D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вищих навчальних закладів </w:t>
      </w:r>
      <w:r w:rsidRPr="001D6D57">
        <w:rPr>
          <w:rFonts w:ascii="Times New Roman" w:hAnsi="Times New Roman" w:cs="Times New Roman"/>
          <w:sz w:val="28"/>
          <w:szCs w:val="28"/>
          <w:lang w:val="uk-UA"/>
        </w:rPr>
        <w:t xml:space="preserve">становлять міжнародні символи науки та освіти, </w:t>
      </w:r>
      <w:r>
        <w:rPr>
          <w:rFonts w:ascii="Times New Roman" w:hAnsi="Times New Roman" w:cs="Times New Roman"/>
          <w:sz w:val="28"/>
          <w:szCs w:val="28"/>
          <w:lang w:val="uk-UA"/>
        </w:rPr>
        <w:t>семантичне значення яких є традиційним та загальноприйнятним для університетського простору.</w:t>
      </w:r>
    </w:p>
    <w:p w:rsidR="00D97929" w:rsidRDefault="00D97929" w:rsidP="00D97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 xml:space="preserve">о основних принципів створення систем візуальної ідентифікації начальних закладів можна віднести концептуально-семантичні та натуралістично-зображувальні.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 xml:space="preserve">асоби графічного дизайну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сучасних 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 xml:space="preserve">логотипів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освітніх установ 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>можна поділити на дві домінуючі групи: шрифтові та знакові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 xml:space="preserve">предметно-знакові та </w:t>
      </w:r>
      <w:proofErr w:type="spellStart"/>
      <w:r w:rsidRPr="00B75602">
        <w:rPr>
          <w:rFonts w:ascii="Times New Roman" w:hAnsi="Times New Roman" w:cs="Times New Roman"/>
          <w:sz w:val="28"/>
          <w:szCs w:val="28"/>
          <w:lang w:val="uk-UA"/>
        </w:rPr>
        <w:t>абстрактно</w:t>
      </w:r>
      <w:proofErr w:type="spellEnd"/>
      <w:r w:rsidRPr="00B75602">
        <w:rPr>
          <w:rFonts w:ascii="Times New Roman" w:hAnsi="Times New Roman" w:cs="Times New Roman"/>
          <w:sz w:val="28"/>
          <w:szCs w:val="28"/>
          <w:lang w:val="uk-UA"/>
        </w:rPr>
        <w:t>-знакові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D44CA">
        <w:rPr>
          <w:rFonts w:ascii="Times New Roman" w:hAnsi="Times New Roman" w:cs="Times New Roman"/>
          <w:sz w:val="28"/>
          <w:szCs w:val="28"/>
          <w:lang w:val="uk-UA"/>
        </w:rPr>
        <w:t xml:space="preserve">вернення до особливостей архітектурного ансамблю та </w:t>
      </w:r>
      <w:r>
        <w:rPr>
          <w:rFonts w:ascii="Times New Roman" w:hAnsi="Times New Roman" w:cs="Times New Roman"/>
          <w:sz w:val="28"/>
          <w:szCs w:val="28"/>
          <w:lang w:val="uk-UA"/>
        </w:rPr>
        <w:t>геральдико-міфологічних мотивів є характерною рисою</w:t>
      </w:r>
      <w:r w:rsidRPr="00FD44CA">
        <w:rPr>
          <w:rFonts w:ascii="Times New Roman" w:hAnsi="Times New Roman" w:cs="Times New Roman"/>
          <w:sz w:val="28"/>
          <w:szCs w:val="28"/>
          <w:lang w:val="uk-UA"/>
        </w:rPr>
        <w:t xml:space="preserve"> асоціативно-образних композицій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художньо-графічних рішень.</w:t>
      </w:r>
    </w:p>
    <w:p w:rsidR="00D97929" w:rsidRDefault="00D97929" w:rsidP="00D97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5602">
        <w:rPr>
          <w:rFonts w:ascii="Times New Roman" w:hAnsi="Times New Roman" w:cs="Times New Roman"/>
          <w:sz w:val="28"/>
          <w:szCs w:val="28"/>
          <w:lang w:val="uk-UA"/>
        </w:rPr>
        <w:t xml:space="preserve">Порівняльний аналіз прийомів побудови візуальної ідентифікації закладів освіти, різних за часом розробки та країною походження, наочно </w:t>
      </w:r>
      <w:r>
        <w:rPr>
          <w:rFonts w:ascii="Times New Roman" w:hAnsi="Times New Roman" w:cs="Times New Roman"/>
          <w:sz w:val="28"/>
          <w:szCs w:val="28"/>
          <w:lang w:val="uk-UA"/>
        </w:rPr>
        <w:t>демонструє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глобалізаційні 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 xml:space="preserve">тенденції щодо уніфікації та стандартизації </w:t>
      </w:r>
      <w:r>
        <w:rPr>
          <w:rFonts w:ascii="Times New Roman" w:hAnsi="Times New Roman" w:cs="Times New Roman"/>
          <w:sz w:val="28"/>
          <w:szCs w:val="28"/>
          <w:lang w:val="uk-UA"/>
        </w:rPr>
        <w:t>засоб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 xml:space="preserve"> формотворення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ідеологічно нейтральних композицій, 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 xml:space="preserve">поступову відмову від використання натуралістичних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 xml:space="preserve"> стилізованих художньо-графічних зображень на користь максимально спрощених за формою шрифтових рішень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7929" w:rsidRPr="00DA58CF" w:rsidRDefault="00D97929" w:rsidP="00D9792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58CF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</w:p>
    <w:p w:rsidR="00F630EF" w:rsidRDefault="00BF0AEC" w:rsidP="00BF0AEC">
      <w:pPr>
        <w:spacing w:after="0" w:line="360" w:lineRule="auto"/>
        <w:ind w:firstLine="709"/>
        <w:jc w:val="both"/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75602">
        <w:rPr>
          <w:rFonts w:ascii="Times New Roman" w:hAnsi="Times New Roman" w:cs="Times New Roman"/>
          <w:sz w:val="28"/>
          <w:szCs w:val="28"/>
          <w:lang w:val="uk-UA"/>
        </w:rPr>
        <w:t xml:space="preserve">Розкриття принципів та засобів розробки візуальної ідентифікації на прикладі провідних навчальних закладів світу поповнює теорію дизайну актуальним науковим матеріалом щодо особливостей проектування з урахуванням </w:t>
      </w:r>
      <w:r w:rsidRPr="00B75602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залежн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ості</w:t>
      </w:r>
      <w:r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B75602">
        <w:rPr>
          <w:rStyle w:val="a3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5602">
        <w:rPr>
          <w:rStyle w:val="lsa"/>
          <w:rFonts w:ascii="Times New Roman" w:hAnsi="Times New Roman" w:cs="Times New Roman"/>
          <w:color w:val="000000"/>
          <w:sz w:val="28"/>
          <w:szCs w:val="28"/>
          <w:lang w:val="uk-UA"/>
        </w:rPr>
        <w:t>яка</w:t>
      </w:r>
      <w:r w:rsidRPr="00B75602"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5602">
        <w:rPr>
          <w:rStyle w:val="ls17"/>
          <w:rFonts w:ascii="Times New Roman" w:hAnsi="Times New Roman" w:cs="Times New Roman"/>
          <w:color w:val="000000"/>
          <w:sz w:val="28"/>
          <w:szCs w:val="28"/>
          <w:lang w:val="uk-UA"/>
        </w:rPr>
        <w:t>виникає</w:t>
      </w:r>
      <w:r w:rsidRPr="00B75602"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5602">
        <w:rPr>
          <w:rStyle w:val="ls7a"/>
          <w:rFonts w:ascii="Times New Roman" w:hAnsi="Times New Roman" w:cs="Times New Roman"/>
          <w:color w:val="000000"/>
          <w:sz w:val="28"/>
          <w:szCs w:val="28"/>
          <w:lang w:val="uk-UA"/>
        </w:rPr>
        <w:t>між</w:t>
      </w:r>
      <w:r w:rsidRPr="00B75602"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5602">
        <w:rPr>
          <w:rStyle w:val="ls2"/>
          <w:rFonts w:ascii="Times New Roman" w:hAnsi="Times New Roman" w:cs="Times New Roman"/>
          <w:color w:val="000000"/>
          <w:sz w:val="28"/>
          <w:szCs w:val="28"/>
          <w:lang w:val="uk-UA"/>
        </w:rPr>
        <w:t>формою</w:t>
      </w:r>
      <w:r w:rsidRPr="00B75602"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Style w:val="ls4"/>
          <w:rFonts w:ascii="Times New Roman" w:hAnsi="Times New Roman" w:cs="Times New Roman"/>
          <w:color w:val="000000"/>
          <w:sz w:val="28"/>
          <w:szCs w:val="28"/>
          <w:lang w:val="uk-UA"/>
        </w:rPr>
        <w:t>логотипу</w:t>
      </w:r>
      <w:r w:rsidRPr="00B75602"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B75602">
        <w:rPr>
          <w:rStyle w:val="ls12"/>
          <w:rFonts w:ascii="Times New Roman" w:hAnsi="Times New Roman" w:cs="Times New Roman"/>
          <w:color w:val="000000"/>
          <w:sz w:val="28"/>
          <w:szCs w:val="28"/>
          <w:lang w:val="uk-UA"/>
        </w:rPr>
        <w:t>умовами</w:t>
      </w:r>
      <w:r w:rsidRPr="00B75602"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5602">
        <w:rPr>
          <w:rStyle w:val="ls1b"/>
          <w:rFonts w:ascii="Times New Roman" w:hAnsi="Times New Roman" w:cs="Times New Roman"/>
          <w:color w:val="000000"/>
          <w:sz w:val="28"/>
          <w:szCs w:val="28"/>
          <w:lang w:val="uk-UA"/>
        </w:rPr>
        <w:t>його</w:t>
      </w:r>
      <w:r w:rsidRPr="00B75602"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5602">
        <w:rPr>
          <w:rStyle w:val="ls19"/>
          <w:rFonts w:ascii="Times New Roman" w:hAnsi="Times New Roman" w:cs="Times New Roman"/>
          <w:color w:val="000000"/>
          <w:sz w:val="28"/>
          <w:szCs w:val="28"/>
          <w:lang w:val="uk-UA"/>
        </w:rPr>
        <w:t>створення</w:t>
      </w:r>
      <w:r w:rsidRPr="00B75602"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B75602">
        <w:rPr>
          <w:rStyle w:val="ls1b"/>
          <w:rFonts w:ascii="Times New Roman" w:hAnsi="Times New Roman" w:cs="Times New Roman"/>
          <w:color w:val="000000"/>
          <w:sz w:val="28"/>
          <w:szCs w:val="28"/>
          <w:lang w:val="uk-UA"/>
        </w:rPr>
        <w:t>характером</w:t>
      </w:r>
      <w:r w:rsidRPr="00B75602"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5602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використовуваної</w:t>
      </w:r>
      <w:r w:rsidRPr="00B75602"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5602">
        <w:rPr>
          <w:rStyle w:val="ls12"/>
          <w:rFonts w:ascii="Times New Roman" w:hAnsi="Times New Roman" w:cs="Times New Roman"/>
          <w:color w:val="000000"/>
          <w:sz w:val="28"/>
          <w:szCs w:val="28"/>
          <w:lang w:val="uk-UA"/>
        </w:rPr>
        <w:t>символіки</w:t>
      </w:r>
      <w:r w:rsidRPr="00B75602"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5602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Pr="00B75602"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5602">
        <w:rPr>
          <w:rStyle w:val="lsc"/>
          <w:rFonts w:ascii="Times New Roman" w:hAnsi="Times New Roman" w:cs="Times New Roman"/>
          <w:color w:val="000000"/>
          <w:sz w:val="28"/>
          <w:szCs w:val="28"/>
          <w:lang w:val="uk-UA"/>
        </w:rPr>
        <w:t>особливостями</w:t>
      </w:r>
      <w:r w:rsidRPr="00B75602"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5602">
        <w:rPr>
          <w:rStyle w:val="ls19"/>
          <w:rFonts w:ascii="Times New Roman" w:hAnsi="Times New Roman" w:cs="Times New Roman"/>
          <w:color w:val="000000"/>
          <w:sz w:val="28"/>
          <w:szCs w:val="28"/>
          <w:lang w:val="uk-UA"/>
        </w:rPr>
        <w:t>застосування</w:t>
      </w:r>
      <w:r w:rsidRPr="00B75602">
        <w:rPr>
          <w:rStyle w:val="ff3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4733EC" w:rsidRPr="00D97929" w:rsidRDefault="00D97929" w:rsidP="00BF0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>езультати роботи можуть стати підґрунтям для подальших наукових розвідок, а використана методика дослідження може застосовуватись при проектуванні логотипу як базового елементу візу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альної ідентифікації в цілому. 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 xml:space="preserve">У своєму розвитку бренд ВНЗ має підпорядковуватись не лише </w:t>
      </w:r>
      <w:r>
        <w:rPr>
          <w:rFonts w:ascii="Times New Roman" w:hAnsi="Times New Roman" w:cs="Times New Roman"/>
          <w:sz w:val="28"/>
          <w:szCs w:val="28"/>
          <w:lang w:val="uk-UA"/>
        </w:rPr>
        <w:t>законам</w:t>
      </w:r>
      <w:r w:rsidRPr="00B75602">
        <w:rPr>
          <w:rFonts w:ascii="Times New Roman" w:hAnsi="Times New Roman" w:cs="Times New Roman"/>
          <w:sz w:val="28"/>
          <w:szCs w:val="28"/>
          <w:lang w:val="uk-UA"/>
        </w:rPr>
        <w:t xml:space="preserve"> ринкової економіки, але й соціальним, політичним, культурним, морально-психологічним </w:t>
      </w:r>
      <w:r>
        <w:rPr>
          <w:rFonts w:ascii="Times New Roman" w:hAnsi="Times New Roman" w:cs="Times New Roman"/>
          <w:sz w:val="28"/>
          <w:szCs w:val="28"/>
          <w:lang w:val="uk-UA"/>
        </w:rPr>
        <w:t>чинникам.</w:t>
      </w:r>
    </w:p>
    <w:sectPr w:rsidR="004733EC" w:rsidRPr="00D97929" w:rsidSect="00D9792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929"/>
    <w:rsid w:val="00086AED"/>
    <w:rsid w:val="00351B8A"/>
    <w:rsid w:val="004020C9"/>
    <w:rsid w:val="004733EC"/>
    <w:rsid w:val="006A6F58"/>
    <w:rsid w:val="00A90ABC"/>
    <w:rsid w:val="00BF0AEC"/>
    <w:rsid w:val="00C964B6"/>
    <w:rsid w:val="00D97929"/>
    <w:rsid w:val="00DE0E32"/>
    <w:rsid w:val="00DF10DF"/>
    <w:rsid w:val="00F173A8"/>
    <w:rsid w:val="00F630EF"/>
    <w:rsid w:val="00F8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BFB36-B64B-4106-9275-E9A30A9BE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7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4">
    <w:name w:val="ff4"/>
    <w:basedOn w:val="a0"/>
    <w:rsid w:val="00D97929"/>
  </w:style>
  <w:style w:type="character" w:customStyle="1" w:styleId="ff3">
    <w:name w:val="ff3"/>
    <w:basedOn w:val="a0"/>
    <w:rsid w:val="00D97929"/>
  </w:style>
  <w:style w:type="character" w:customStyle="1" w:styleId="lse">
    <w:name w:val="lse"/>
    <w:basedOn w:val="a0"/>
    <w:rsid w:val="00D97929"/>
  </w:style>
  <w:style w:type="character" w:customStyle="1" w:styleId="ls26">
    <w:name w:val="ls26"/>
    <w:basedOn w:val="a0"/>
    <w:rsid w:val="00D97929"/>
  </w:style>
  <w:style w:type="character" w:customStyle="1" w:styleId="ls19">
    <w:name w:val="ls19"/>
    <w:basedOn w:val="a0"/>
    <w:rsid w:val="00D97929"/>
  </w:style>
  <w:style w:type="character" w:customStyle="1" w:styleId="ls5">
    <w:name w:val="ls5"/>
    <w:basedOn w:val="a0"/>
    <w:rsid w:val="00D97929"/>
  </w:style>
  <w:style w:type="character" w:customStyle="1" w:styleId="ls11">
    <w:name w:val="ls11"/>
    <w:basedOn w:val="a0"/>
    <w:rsid w:val="00D97929"/>
  </w:style>
  <w:style w:type="character" w:customStyle="1" w:styleId="lsd">
    <w:name w:val="lsd"/>
    <w:basedOn w:val="a0"/>
    <w:rsid w:val="00D97929"/>
  </w:style>
  <w:style w:type="character" w:customStyle="1" w:styleId="lsa">
    <w:name w:val="lsa"/>
    <w:basedOn w:val="a0"/>
    <w:rsid w:val="00D97929"/>
  </w:style>
  <w:style w:type="character" w:customStyle="1" w:styleId="ls0">
    <w:name w:val="ls0"/>
    <w:basedOn w:val="a0"/>
    <w:rsid w:val="00D97929"/>
  </w:style>
  <w:style w:type="character" w:customStyle="1" w:styleId="ls2">
    <w:name w:val="ls2"/>
    <w:basedOn w:val="a0"/>
    <w:rsid w:val="00D97929"/>
  </w:style>
  <w:style w:type="character" w:customStyle="1" w:styleId="ls7f">
    <w:name w:val="ls7f"/>
    <w:basedOn w:val="a0"/>
    <w:rsid w:val="00D97929"/>
  </w:style>
  <w:style w:type="character" w:customStyle="1" w:styleId="ff2">
    <w:name w:val="ff2"/>
    <w:basedOn w:val="a0"/>
    <w:rsid w:val="00D97929"/>
  </w:style>
  <w:style w:type="character" w:customStyle="1" w:styleId="ls17">
    <w:name w:val="ls17"/>
    <w:basedOn w:val="a0"/>
    <w:rsid w:val="004733EC"/>
  </w:style>
  <w:style w:type="character" w:customStyle="1" w:styleId="ls12">
    <w:name w:val="ls12"/>
    <w:basedOn w:val="a0"/>
    <w:rsid w:val="004733EC"/>
  </w:style>
  <w:style w:type="character" w:customStyle="1" w:styleId="ls4">
    <w:name w:val="ls4"/>
    <w:basedOn w:val="a0"/>
    <w:rsid w:val="004733EC"/>
  </w:style>
  <w:style w:type="character" w:customStyle="1" w:styleId="a3">
    <w:name w:val="_"/>
    <w:basedOn w:val="a0"/>
    <w:rsid w:val="004733EC"/>
  </w:style>
  <w:style w:type="character" w:customStyle="1" w:styleId="ls8">
    <w:name w:val="ls8"/>
    <w:basedOn w:val="a0"/>
    <w:rsid w:val="004733EC"/>
  </w:style>
  <w:style w:type="character" w:customStyle="1" w:styleId="ls1b">
    <w:name w:val="ls1b"/>
    <w:basedOn w:val="a0"/>
    <w:rsid w:val="004733EC"/>
  </w:style>
  <w:style w:type="character" w:customStyle="1" w:styleId="lsc">
    <w:name w:val="lsc"/>
    <w:basedOn w:val="a0"/>
    <w:rsid w:val="004733EC"/>
  </w:style>
  <w:style w:type="character" w:customStyle="1" w:styleId="ls7a">
    <w:name w:val="ls7a"/>
    <w:basedOn w:val="a0"/>
    <w:rsid w:val="00473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2311</Words>
  <Characters>1318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 Prystupa</cp:lastModifiedBy>
  <cp:revision>2</cp:revision>
  <dcterms:created xsi:type="dcterms:W3CDTF">2026-06-23T22:17:00Z</dcterms:created>
  <dcterms:modified xsi:type="dcterms:W3CDTF">2026-06-23T22:17:00Z</dcterms:modified>
</cp:coreProperties>
</file>