
<file path=[Content_Types].xml><?xml version="1.0" encoding="utf-8"?>
<Types xmlns="http://schemas.openxmlformats.org/package/2006/content-types">
  <Default ContentType="application/xml" Extension="xml"/>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properties+xml" PartName="/docProps/custom.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custom-properties" Target="docProps/custom.xml"/><Relationship Id="rId2" Type="http://schemas.openxmlformats.org/package/2006/relationships/metadata/core-properties" Target="docProps/core.xml"/><Relationship Id="rId3"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spacing w:after="0" w:line="360" w:lineRule="auto"/>
        <w:jc w:val="left"/>
        <w:rPr/>
      </w:pPr>
      <w:r w:rsidDel="00000000" w:rsidR="00000000" w:rsidRPr="00000000">
        <w:rPr>
          <w:rFonts w:ascii="Times New Roman" w:cs="Times New Roman" w:eastAsia="Times New Roman" w:hAnsi="Times New Roman"/>
          <w:sz w:val="28"/>
          <w:szCs w:val="28"/>
          <w:rtl w:val="0"/>
        </w:rPr>
        <w:t xml:space="preserve">УДК 378.147:004.946:004.8</w:t>
      </w:r>
      <w:r w:rsidDel="00000000" w:rsidR="00000000" w:rsidRPr="00000000">
        <w:rPr>
          <w:rtl w:val="0"/>
        </w:rPr>
      </w:r>
    </w:p>
    <w:p w:rsidR="00000000" w:rsidDel="00000000" w:rsidP="00000000" w:rsidRDefault="00000000" w:rsidRPr="00000000" w14:paraId="00000002">
      <w:pPr>
        <w:spacing w:after="0" w:line="240" w:lineRule="auto"/>
        <w:jc w:val="right"/>
        <w:rPr/>
      </w:pPr>
      <w:r w:rsidDel="00000000" w:rsidR="00000000" w:rsidRPr="00000000">
        <w:rPr>
          <w:rFonts w:ascii="Times New Roman" w:cs="Times New Roman" w:eastAsia="Times New Roman" w:hAnsi="Times New Roman"/>
          <w:b w:val="1"/>
          <w:bCs w:val="1"/>
          <w:i w:val="1"/>
          <w:iCs w:val="1"/>
          <w:sz w:val="28"/>
          <w:szCs w:val="28"/>
          <w:rtl w:val="0"/>
        </w:rPr>
        <w:t xml:space="preserve">Андрій ЛОБАЦЬКИЙ,</w:t>
      </w:r>
      <w:r w:rsidDel="00000000" w:rsidR="00000000" w:rsidRPr="00000000">
        <w:rPr>
          <w:rtl w:val="0"/>
        </w:rPr>
      </w:r>
    </w:p>
    <w:p w:rsidR="00000000" w:rsidDel="00000000" w:rsidP="00000000" w:rsidRDefault="00000000" w:rsidRPr="00000000" w14:paraId="00000003">
      <w:pPr>
        <w:spacing w:after="0" w:line="240" w:lineRule="auto"/>
        <w:jc w:val="right"/>
        <w:rPr/>
      </w:pPr>
      <w:r w:rsidDel="00000000" w:rsidR="00000000" w:rsidRPr="00000000">
        <w:rPr>
          <w:rFonts w:ascii="Times New Roman" w:cs="Times New Roman" w:eastAsia="Times New Roman" w:hAnsi="Times New Roman"/>
          <w:i w:val="1"/>
          <w:iCs w:val="1"/>
          <w:sz w:val="28"/>
          <w:szCs w:val="28"/>
          <w:rtl w:val="0"/>
        </w:rPr>
        <w:t xml:space="preserve">orcid.org/0009-0009-1497-4977</w:t>
      </w:r>
      <w:r w:rsidDel="00000000" w:rsidR="00000000" w:rsidRPr="00000000">
        <w:rPr>
          <w:rtl w:val="0"/>
        </w:rPr>
      </w:r>
    </w:p>
    <w:p w:rsidR="00000000" w:rsidDel="00000000" w:rsidP="00000000" w:rsidRDefault="00000000" w:rsidRPr="00000000" w14:paraId="0000000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right"/>
        <w:rPr>
          <w:i w:val="1"/>
          <w:iCs w:val="1"/>
        </w:rPr>
      </w:pPr>
      <w:r w:rsidDel="00000000" w:rsidR="00000000" w:rsidRPr="00000000">
        <w:rPr>
          <w:rFonts w:ascii="Times New Roman" w:cs="Times New Roman" w:eastAsia="Times New Roman" w:hAnsi="Times New Roman"/>
          <w:i w:val="1"/>
          <w:iCs w:val="1"/>
          <w:sz w:val="28"/>
          <w:szCs w:val="28"/>
          <w:rtl w:val="0"/>
        </w:rPr>
        <w:t xml:space="preserve">старший викладач кафед</w:t>
      </w:r>
      <w:r w:rsidDel="00000000" w:rsidR="00000000" w:rsidRPr="00000000">
        <w:rPr>
          <w:i w:val="1"/>
          <w:iCs w:val="1"/>
          <w:rtl w:val="0"/>
        </w:rPr>
        <w:t xml:space="preserve">ри цифрових освітніх технологій</w:t>
      </w:r>
    </w:p>
    <w:p w:rsidR="00000000" w:rsidDel="00000000" w:rsidP="00000000" w:rsidRDefault="00000000" w:rsidRPr="00000000" w14:paraId="0000000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right"/>
        <w:rPr>
          <w:i w:val="1"/>
          <w:iCs w:val="1"/>
        </w:rPr>
      </w:pPr>
      <w:r w:rsidDel="00000000" w:rsidR="00000000" w:rsidRPr="00000000">
        <w:rPr>
          <w:i w:val="1"/>
          <w:iCs w:val="1"/>
          <w:rtl w:val="0"/>
        </w:rPr>
        <w:t xml:space="preserve">Луцького національного технічного університету </w:t>
      </w:r>
    </w:p>
    <w:p w:rsidR="00000000" w:rsidDel="00000000" w:rsidP="00000000" w:rsidRDefault="00000000" w:rsidRPr="00000000" w14:paraId="0000000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right"/>
        <w:rPr>
          <w:rFonts w:ascii="Times New Roman" w:cs="Times New Roman" w:eastAsia="Times New Roman" w:hAnsi="Times New Roman"/>
          <w:i w:val="1"/>
          <w:iCs w:val="1"/>
          <w:sz w:val="28"/>
          <w:szCs w:val="28"/>
        </w:rPr>
      </w:pPr>
      <w:r w:rsidDel="00000000" w:rsidR="00000000" w:rsidRPr="00000000">
        <w:rPr>
          <w:i w:val="1"/>
          <w:iCs w:val="1"/>
          <w:rtl w:val="0"/>
        </w:rPr>
        <w:t xml:space="preserve">(м. Луцьк, Україна) </w:t>
      </w:r>
      <w:hyperlink r:id="rId7">
        <w:r w:rsidDel="00000000" w:rsidR="00000000" w:rsidRPr="00000000">
          <w:rPr>
            <w:i w:val="1"/>
            <w:iCs w:val="1"/>
            <w:rtl w:val="0"/>
          </w:rPr>
          <w:t xml:space="preserve">a.lobatskyi@lntu.edu.ua</w:t>
        </w:r>
      </w:hyperlink>
      <w:r w:rsidDel="00000000" w:rsidR="00000000" w:rsidRPr="00000000">
        <w:rPr>
          <w:rtl w:val="0"/>
        </w:rPr>
      </w:r>
    </w:p>
    <w:p w:rsidR="00000000" w:rsidDel="00000000" w:rsidP="00000000" w:rsidRDefault="00000000" w:rsidRPr="00000000" w14:paraId="00000007">
      <w:pPr>
        <w:spacing w:after="0" w:line="240" w:lineRule="auto"/>
        <w:jc w:val="right"/>
        <w:rPr>
          <w:i w:val="1"/>
          <w:iCs w:val="1"/>
        </w:rPr>
      </w:pPr>
      <w:r w:rsidDel="00000000" w:rsidR="00000000" w:rsidRPr="00000000">
        <w:rPr>
          <w:rtl w:val="0"/>
        </w:rPr>
      </w:r>
    </w:p>
    <w:p w:rsidR="00000000" w:rsidDel="00000000" w:rsidP="00000000" w:rsidRDefault="00000000" w:rsidRPr="00000000" w14:paraId="00000008">
      <w:pPr>
        <w:spacing w:after="200" w:lineRule="auto"/>
        <w:jc w:val="center"/>
        <w:rPr/>
      </w:pPr>
      <w:r w:rsidDel="00000000" w:rsidR="00000000" w:rsidRPr="00000000">
        <w:rPr>
          <w:rFonts w:ascii="Times New Roman" w:cs="Times New Roman" w:eastAsia="Times New Roman" w:hAnsi="Times New Roman"/>
          <w:b w:val="1"/>
          <w:bCs w:val="1"/>
          <w:sz w:val="28"/>
          <w:szCs w:val="28"/>
          <w:rtl w:val="0"/>
        </w:rPr>
        <w:t xml:space="preserve">МАТРИЦЯ ВИБОРУ ЦИФРОВИХ ІНСТРУМЕНТІВ ЯК ЗАСІБ ФОРМУВАННЯ ПРОЄКТУВАЛЬНОЇ КОМПЕТЕНТНОСТІ СТУДЕНТІВ ПЕДАГОГІЧНИХ СПЕЦІАЛЬНОСТЕЙ</w:t>
      </w:r>
      <w:r w:rsidDel="00000000" w:rsidR="00000000" w:rsidRPr="00000000">
        <w:rPr>
          <w:rtl w:val="0"/>
        </w:rPr>
      </w:r>
    </w:p>
    <w:p w:rsidR="00000000" w:rsidDel="00000000" w:rsidP="00000000" w:rsidRDefault="00000000" w:rsidRPr="00000000" w14:paraId="00000009">
      <w:pPr>
        <w:spacing w:after="0" w:line="360" w:lineRule="auto"/>
        <w:jc w:val="both"/>
        <w:rPr/>
      </w:pPr>
      <w:r w:rsidDel="00000000" w:rsidR="00000000" w:rsidRPr="00000000">
        <w:rPr>
          <w:rFonts w:ascii="Times New Roman" w:cs="Times New Roman" w:eastAsia="Times New Roman" w:hAnsi="Times New Roman"/>
          <w:b w:val="1"/>
          <w:bCs w:val="1"/>
          <w:sz w:val="26"/>
          <w:szCs w:val="26"/>
          <w:rtl w:val="0"/>
        </w:rPr>
        <w:t xml:space="preserve">Анотація. </w:t>
      </w:r>
      <w:r w:rsidDel="00000000" w:rsidR="00000000" w:rsidRPr="00000000">
        <w:rPr>
          <w:rFonts w:ascii="Times New Roman" w:cs="Times New Roman" w:eastAsia="Times New Roman" w:hAnsi="Times New Roman"/>
          <w:sz w:val="26"/>
          <w:szCs w:val="26"/>
          <w:rtl w:val="0"/>
        </w:rPr>
        <w:t xml:space="preserve">У статті обґрунтовано методичний підхід до застосування матриці вибору цифрових інструментів як засобу формування проєктувальної компетентності майбутніх учителів інформатики. Розкрито зміст поняття «проєктувальна компетентність» у контексті підготовки педагогів до розробки педагогічних програмних засобів (ППЗ) та визначено три рівні її прояву: педагог-користувач, педагог-адаптор, педагог-проєктувальник. Запропоновано авторську семикритеріальну матрицю вибору цифрових інструментів з контекстозалежними вагами. Критерії охоплюють: педагогічну відповідність, функціональність, зручність використання (UX), безпеку та приватність, технічні вимоги, підтримуваність і вартість. Описано чотирьохетапну методику застосування матриці у навчальному процесі дисципліни «Проектування та розробка педагогічних програмних засобів» (ЛНТУ). Матриця реалізує принцип конструктивного узгодження (Biggs, 1996): педагогічна мета визначає критерії відбору. Зафіксовано якісні зміни в аргументаційній стратегії студентів — від описового рівня до теоретично обґрунтованого — за результатами трирічної апробації (N=87).</w:t>
      </w:r>
      <w:r w:rsidDel="00000000" w:rsidR="00000000" w:rsidRPr="00000000">
        <w:rPr>
          <w:rtl w:val="0"/>
        </w:rPr>
      </w:r>
    </w:p>
    <w:p w:rsidR="00000000" w:rsidDel="00000000" w:rsidP="00000000" w:rsidRDefault="00000000" w:rsidRPr="00000000" w14:paraId="0000000A">
      <w:pPr>
        <w:spacing w:after="160" w:line="360" w:lineRule="auto"/>
        <w:jc w:val="both"/>
        <w:rPr/>
      </w:pPr>
      <w:r w:rsidDel="00000000" w:rsidR="00000000" w:rsidRPr="00000000">
        <w:rPr>
          <w:rFonts w:ascii="Times New Roman" w:cs="Times New Roman" w:eastAsia="Times New Roman" w:hAnsi="Times New Roman"/>
          <w:b w:val="1"/>
          <w:bCs w:val="1"/>
          <w:sz w:val="26"/>
          <w:szCs w:val="26"/>
          <w:rtl w:val="0"/>
        </w:rPr>
        <w:t xml:space="preserve">Ключові слова: </w:t>
      </w:r>
      <w:r w:rsidDel="00000000" w:rsidR="00000000" w:rsidRPr="00000000">
        <w:rPr>
          <w:rFonts w:ascii="Times New Roman" w:cs="Times New Roman" w:eastAsia="Times New Roman" w:hAnsi="Times New Roman"/>
          <w:i w:val="1"/>
          <w:iCs w:val="1"/>
          <w:sz w:val="26"/>
          <w:szCs w:val="26"/>
          <w:rtl w:val="0"/>
        </w:rPr>
        <w:t xml:space="preserve">педагогічне проєктування, педагогічний програмний засіб, матриця вибору інструментів, проєктувальна компетентність, no-code платформи, цифрові компетентності, підготовка вчителів інформатики.</w:t>
      </w:r>
      <w:r w:rsidDel="00000000" w:rsidR="00000000" w:rsidRPr="00000000">
        <w:rPr>
          <w:rtl w:val="0"/>
        </w:rPr>
      </w:r>
    </w:p>
    <w:p w:rsidR="00000000" w:rsidDel="00000000" w:rsidP="00000000" w:rsidRDefault="00000000" w:rsidRPr="00000000" w14:paraId="0000000B">
      <w:pPr>
        <w:spacing w:after="0" w:lineRule="auto"/>
        <w:jc w:val="right"/>
        <w:rPr>
          <w:b w:val="1"/>
          <w:bCs w:val="1"/>
          <w:i w:val="1"/>
          <w:iCs w:val="1"/>
        </w:rPr>
      </w:pPr>
      <w:r w:rsidDel="00000000" w:rsidR="00000000" w:rsidRPr="00000000">
        <w:rPr>
          <w:rtl w:val="0"/>
        </w:rPr>
      </w:r>
    </w:p>
    <w:p w:rsidR="00000000" w:rsidDel="00000000" w:rsidP="00000000" w:rsidRDefault="00000000" w:rsidRPr="00000000" w14:paraId="0000000C">
      <w:pPr>
        <w:spacing w:after="0" w:lineRule="auto"/>
        <w:jc w:val="right"/>
        <w:rPr>
          <w:b w:val="1"/>
          <w:bCs w:val="1"/>
          <w:i w:val="1"/>
          <w:iCs w:val="1"/>
        </w:rPr>
      </w:pPr>
      <w:r w:rsidDel="00000000" w:rsidR="00000000" w:rsidRPr="00000000">
        <w:rPr>
          <w:rtl w:val="0"/>
        </w:rPr>
      </w:r>
    </w:p>
    <w:p w:rsidR="00000000" w:rsidDel="00000000" w:rsidP="00000000" w:rsidRDefault="00000000" w:rsidRPr="00000000" w14:paraId="0000000D">
      <w:pPr>
        <w:spacing w:after="0" w:lineRule="auto"/>
        <w:jc w:val="right"/>
        <w:rPr/>
      </w:pPr>
      <w:r w:rsidDel="00000000" w:rsidR="00000000" w:rsidRPr="00000000">
        <w:rPr>
          <w:b w:val="1"/>
          <w:bCs w:val="1"/>
          <w:i w:val="1"/>
          <w:iCs w:val="1"/>
          <w:rtl w:val="0"/>
        </w:rPr>
        <w:t xml:space="preserve">Andrii LOBATSKYI,</w:t>
      </w:r>
      <w:r w:rsidDel="00000000" w:rsidR="00000000" w:rsidRPr="00000000">
        <w:rPr>
          <w:rtl w:val="0"/>
        </w:rPr>
      </w:r>
    </w:p>
    <w:p w:rsidR="00000000" w:rsidDel="00000000" w:rsidP="00000000" w:rsidRDefault="00000000" w:rsidRPr="00000000" w14:paraId="0000000E">
      <w:pPr>
        <w:spacing w:after="0" w:lineRule="auto"/>
        <w:jc w:val="right"/>
        <w:rPr>
          <w:i w:val="1"/>
          <w:iCs w:val="1"/>
        </w:rPr>
      </w:pPr>
      <w:r w:rsidDel="00000000" w:rsidR="00000000" w:rsidRPr="00000000">
        <w:rPr>
          <w:i w:val="1"/>
          <w:iCs w:val="1"/>
          <w:rtl w:val="0"/>
        </w:rPr>
        <w:t xml:space="preserve">orcid.org/0009-0009-1497-4977, </w:t>
      </w:r>
    </w:p>
    <w:p w:rsidR="00000000" w:rsidDel="00000000" w:rsidP="00000000" w:rsidRDefault="00000000" w:rsidRPr="00000000" w14:paraId="0000000F">
      <w:pPr>
        <w:spacing w:after="0" w:lineRule="auto"/>
        <w:jc w:val="right"/>
        <w:rPr>
          <w:i w:val="1"/>
          <w:iCs w:val="1"/>
        </w:rPr>
      </w:pPr>
      <w:r w:rsidDel="00000000" w:rsidR="00000000" w:rsidRPr="00000000">
        <w:rPr>
          <w:i w:val="1"/>
          <w:iCs w:val="1"/>
          <w:rtl w:val="0"/>
        </w:rPr>
        <w:t xml:space="preserve">Senior Lecturer at the Department of Digital Educational Technologies of Lutsk National Technical University </w:t>
      </w:r>
    </w:p>
    <w:p w:rsidR="00000000" w:rsidDel="00000000" w:rsidP="00000000" w:rsidRDefault="00000000" w:rsidRPr="00000000" w14:paraId="00000010">
      <w:pPr>
        <w:spacing w:after="0" w:lineRule="auto"/>
        <w:jc w:val="right"/>
        <w:rPr>
          <w:i w:val="1"/>
          <w:iCs w:val="1"/>
        </w:rPr>
      </w:pPr>
      <w:r w:rsidDel="00000000" w:rsidR="00000000" w:rsidRPr="00000000">
        <w:rPr>
          <w:i w:val="1"/>
          <w:iCs w:val="1"/>
          <w:rtl w:val="0"/>
        </w:rPr>
        <w:t xml:space="preserve">(Lutsk, Ukraine)  </w:t>
      </w:r>
      <w:hyperlink r:id="rId8">
        <w:r w:rsidDel="00000000" w:rsidR="00000000" w:rsidRPr="00000000">
          <w:rPr>
            <w:i w:val="1"/>
            <w:iCs w:val="1"/>
            <w:rtl w:val="0"/>
          </w:rPr>
          <w:t xml:space="preserve">a.lobatskyi@lntu.edu.ua</w:t>
        </w:r>
      </w:hyperlink>
      <w:r w:rsidDel="00000000" w:rsidR="00000000" w:rsidRPr="00000000">
        <w:rPr>
          <w:rtl w:val="0"/>
        </w:rPr>
      </w:r>
    </w:p>
    <w:p w:rsidR="00000000" w:rsidDel="00000000" w:rsidP="00000000" w:rsidRDefault="00000000" w:rsidRPr="00000000" w14:paraId="00000011">
      <w:pPr>
        <w:spacing w:after="160" w:lineRule="auto"/>
        <w:jc w:val="right"/>
        <w:rPr>
          <w:i w:val="1"/>
          <w:iCs w:val="1"/>
        </w:rPr>
      </w:pPr>
      <w:r w:rsidDel="00000000" w:rsidR="00000000" w:rsidRPr="00000000">
        <w:rPr>
          <w:rtl w:val="0"/>
        </w:rPr>
      </w:r>
    </w:p>
    <w:p w:rsidR="00000000" w:rsidDel="00000000" w:rsidP="00000000" w:rsidRDefault="00000000" w:rsidRPr="00000000" w14:paraId="00000012">
      <w:pPr>
        <w:spacing w:after="80" w:lineRule="auto"/>
        <w:jc w:val="center"/>
        <w:rPr/>
      </w:pPr>
      <w:r w:rsidDel="00000000" w:rsidR="00000000" w:rsidRPr="00000000">
        <w:rPr>
          <w:rFonts w:ascii="Times New Roman" w:cs="Times New Roman" w:eastAsia="Times New Roman" w:hAnsi="Times New Roman"/>
          <w:b w:val="1"/>
          <w:bCs w:val="1"/>
          <w:sz w:val="26"/>
          <w:szCs w:val="26"/>
          <w:rtl w:val="0"/>
        </w:rPr>
        <w:t xml:space="preserve">DIGITAL TOOL SELECTION MATRIX AS A MEANS OF FORMING DESIGN COMPETENCE OF PRE-SERVICE INFORMATICS TEACHERS</w:t>
      </w:r>
      <w:r w:rsidDel="00000000" w:rsidR="00000000" w:rsidRPr="00000000">
        <w:rPr>
          <w:rtl w:val="0"/>
        </w:rPr>
      </w:r>
    </w:p>
    <w:p w:rsidR="00000000" w:rsidDel="00000000" w:rsidP="00000000" w:rsidRDefault="00000000" w:rsidRPr="00000000" w14:paraId="00000013">
      <w:pPr>
        <w:spacing w:after="160" w:lineRule="auto"/>
        <w:jc w:val="right"/>
        <w:rPr/>
      </w:pPr>
      <w:r w:rsidDel="00000000" w:rsidR="00000000" w:rsidRPr="00000000">
        <w:rPr>
          <w:rtl w:val="0"/>
        </w:rPr>
      </w:r>
    </w:p>
    <w:p w:rsidR="00000000" w:rsidDel="00000000" w:rsidP="00000000" w:rsidRDefault="00000000" w:rsidRPr="00000000" w14:paraId="00000014">
      <w:pPr>
        <w:spacing w:after="0" w:line="300" w:lineRule="auto"/>
        <w:jc w:val="both"/>
        <w:rPr/>
      </w:pPr>
      <w:r w:rsidDel="00000000" w:rsidR="00000000" w:rsidRPr="00000000">
        <w:rPr>
          <w:rFonts w:ascii="Times New Roman" w:cs="Times New Roman" w:eastAsia="Times New Roman" w:hAnsi="Times New Roman"/>
          <w:b w:val="1"/>
          <w:bCs w:val="1"/>
          <w:sz w:val="28"/>
          <w:szCs w:val="28"/>
          <w:rtl w:val="0"/>
        </w:rPr>
        <w:t xml:space="preserve">Abstract. </w:t>
      </w:r>
      <w:r w:rsidDel="00000000" w:rsidR="00000000" w:rsidRPr="00000000">
        <w:rPr>
          <w:rFonts w:ascii="Times New Roman" w:cs="Times New Roman" w:eastAsia="Times New Roman" w:hAnsi="Times New Roman"/>
          <w:sz w:val="28"/>
          <w:szCs w:val="28"/>
          <w:rtl w:val="0"/>
        </w:rPr>
        <w:t xml:space="preserve">The article justifies a methodological approach to the use of a digital tool selection matrix as a means of forming the design competence of pre-service informatics teachers. The concept of «design competence» is defined through three levels: teacher-user, teacher-adaptor, and teacher-designer. A seven-criterion selection matrix with context-dependent weights is proposed. A four-stage methodology is described for the course «Design and Development of Educational Software Tools» at Lutsk National Technical University. The matrix implements the principle of constructive alignment (Biggs, 1996). Qualitative shifts in students' argumentation strategy from descriptive to theoretically grounded level are documented across three years (N=87).</w:t>
      </w:r>
      <w:r w:rsidDel="00000000" w:rsidR="00000000" w:rsidRPr="00000000">
        <w:rPr>
          <w:rtl w:val="0"/>
        </w:rPr>
      </w:r>
    </w:p>
    <w:p w:rsidR="00000000" w:rsidDel="00000000" w:rsidP="00000000" w:rsidRDefault="00000000" w:rsidRPr="00000000" w14:paraId="00000015">
      <w:pPr>
        <w:spacing w:after="280" w:line="300" w:lineRule="auto"/>
        <w:jc w:val="both"/>
        <w:rPr/>
      </w:pPr>
      <w:r w:rsidDel="00000000" w:rsidR="00000000" w:rsidRPr="00000000">
        <w:rPr>
          <w:rFonts w:ascii="Times New Roman" w:cs="Times New Roman" w:eastAsia="Times New Roman" w:hAnsi="Times New Roman"/>
          <w:b w:val="1"/>
          <w:bCs w:val="1"/>
          <w:sz w:val="28"/>
          <w:szCs w:val="28"/>
          <w:rtl w:val="0"/>
        </w:rPr>
        <w:t xml:space="preserve">Keywords: </w:t>
      </w:r>
      <w:r w:rsidDel="00000000" w:rsidR="00000000" w:rsidRPr="00000000">
        <w:rPr>
          <w:rFonts w:ascii="Times New Roman" w:cs="Times New Roman" w:eastAsia="Times New Roman" w:hAnsi="Times New Roman"/>
          <w:i w:val="1"/>
          <w:iCs w:val="1"/>
          <w:sz w:val="28"/>
          <w:szCs w:val="28"/>
          <w:rtl w:val="0"/>
        </w:rPr>
        <w:t xml:space="preserve">instructional design, educational software, tool selection matrix, design competence, no-code platforms, digital competence, pre-service teacher education.</w:t>
      </w:r>
      <w:r w:rsidDel="00000000" w:rsidR="00000000" w:rsidRPr="00000000">
        <w:rPr>
          <w:rtl w:val="0"/>
        </w:rPr>
      </w:r>
    </w:p>
    <w:p w:rsidR="00000000" w:rsidDel="00000000" w:rsidP="00000000" w:rsidRDefault="00000000" w:rsidRPr="00000000" w14:paraId="00000016">
      <w:pPr>
        <w:pStyle w:val="Heading2"/>
        <w:spacing w:after="140" w:before="280" w:line="360" w:lineRule="auto"/>
        <w:jc w:val="both"/>
        <w:rPr/>
      </w:pPr>
      <w:r w:rsidDel="00000000" w:rsidR="00000000" w:rsidRPr="00000000">
        <w:rPr>
          <w:rFonts w:ascii="Times New Roman" w:cs="Times New Roman" w:eastAsia="Times New Roman" w:hAnsi="Times New Roman"/>
          <w:b w:val="1"/>
          <w:bCs w:val="1"/>
          <w:sz w:val="28"/>
          <w:szCs w:val="28"/>
          <w:rtl w:val="0"/>
        </w:rPr>
        <w:t xml:space="preserve">Постановка проблеми</w:t>
      </w:r>
      <w:r w:rsidDel="00000000" w:rsidR="00000000" w:rsidRPr="00000000">
        <w:rPr>
          <w:rtl w:val="0"/>
        </w:rPr>
      </w:r>
    </w:p>
    <w:p w:rsidR="00000000" w:rsidDel="00000000" w:rsidP="00000000" w:rsidRDefault="00000000" w:rsidRPr="00000000" w14:paraId="00000017">
      <w:pPr>
        <w:spacing w:after="0" w:line="360" w:lineRule="auto"/>
        <w:ind w:firstLine="567"/>
        <w:jc w:val="both"/>
        <w:rPr/>
      </w:pPr>
      <w:r w:rsidDel="00000000" w:rsidR="00000000" w:rsidRPr="00000000">
        <w:rPr>
          <w:rFonts w:ascii="Times New Roman" w:cs="Times New Roman" w:eastAsia="Times New Roman" w:hAnsi="Times New Roman"/>
          <w:sz w:val="28"/>
          <w:szCs w:val="28"/>
          <w:rtl w:val="0"/>
        </w:rPr>
        <w:t xml:space="preserve">Цифровізація освіти в Україні, визначена Концепцією цифрової трансформації освіти і науки на 2020–2025 роки як стратегічний пріоритет (Концепція, 2020), висуває нові вимоги до компетентності вчителя. Майбутній педагог інформатики має не лише вміти </w:t>
      </w:r>
      <w:r w:rsidDel="00000000" w:rsidR="00000000" w:rsidRPr="00000000">
        <w:rPr>
          <w:rFonts w:ascii="Times New Roman" w:cs="Times New Roman" w:eastAsia="Times New Roman" w:hAnsi="Times New Roman"/>
          <w:i w:val="1"/>
          <w:iCs w:val="1"/>
          <w:sz w:val="28"/>
          <w:szCs w:val="28"/>
          <w:rtl w:val="0"/>
        </w:rPr>
        <w:t xml:space="preserve">користуватись</w:t>
      </w:r>
      <w:r w:rsidDel="00000000" w:rsidR="00000000" w:rsidRPr="00000000">
        <w:rPr>
          <w:rFonts w:ascii="Times New Roman" w:cs="Times New Roman" w:eastAsia="Times New Roman" w:hAnsi="Times New Roman"/>
          <w:sz w:val="28"/>
          <w:szCs w:val="28"/>
          <w:rtl w:val="0"/>
        </w:rPr>
        <w:t xml:space="preserve"> цифровими інструментами, а й </w:t>
      </w:r>
      <w:r w:rsidDel="00000000" w:rsidR="00000000" w:rsidRPr="00000000">
        <w:rPr>
          <w:rFonts w:ascii="Times New Roman" w:cs="Times New Roman" w:eastAsia="Times New Roman" w:hAnsi="Times New Roman"/>
          <w:i w:val="1"/>
          <w:iCs w:val="1"/>
          <w:sz w:val="28"/>
          <w:szCs w:val="28"/>
          <w:rtl w:val="0"/>
        </w:rPr>
        <w:t xml:space="preserve">системно обирати</w:t>
      </w:r>
      <w:r w:rsidDel="00000000" w:rsidR="00000000" w:rsidRPr="00000000">
        <w:rPr>
          <w:rFonts w:ascii="Times New Roman" w:cs="Times New Roman" w:eastAsia="Times New Roman" w:hAnsi="Times New Roman"/>
          <w:sz w:val="28"/>
          <w:szCs w:val="28"/>
          <w:rtl w:val="0"/>
        </w:rPr>
        <w:t xml:space="preserve"> між ними на основі педагогічно обґрунтованих критеріїв. Дослідження DigComp 2.2 (Vuorikari et al., 2022) і DigCompEdu (Redecker, 2017) визначають здатність до критичного оцінювання цифрових інструментів як окрему ключову компетентність педагога.</w:t>
      </w:r>
      <w:r w:rsidDel="00000000" w:rsidR="00000000" w:rsidRPr="00000000">
        <w:rPr>
          <w:rtl w:val="0"/>
        </w:rPr>
      </w:r>
    </w:p>
    <w:p w:rsidR="00000000" w:rsidDel="00000000" w:rsidP="00000000" w:rsidRDefault="00000000" w:rsidRPr="00000000" w14:paraId="00000018">
      <w:pPr>
        <w:spacing w:after="0" w:line="360" w:lineRule="auto"/>
        <w:ind w:firstLine="567"/>
        <w:jc w:val="both"/>
        <w:rPr/>
      </w:pPr>
      <w:r w:rsidDel="00000000" w:rsidR="00000000" w:rsidRPr="00000000">
        <w:rPr>
          <w:rFonts w:ascii="Times New Roman" w:cs="Times New Roman" w:eastAsia="Times New Roman" w:hAnsi="Times New Roman"/>
          <w:sz w:val="28"/>
          <w:szCs w:val="28"/>
          <w:rtl w:val="0"/>
        </w:rPr>
        <w:t xml:space="preserve">Попри це, практика свідчить про інше: більшість учителів обирають платформи за принципом звички або поради, ігноруючи питання безпеки персональних даних учнів і педагогічну відповідність. Марчук (2024) фіксує: лише 24% вчителів можуть аргументовано пояснити вибір цифрового інструменту перед адміністрацією. Аналогічні проблеми виявлені у підготовці майбутніх педагогів: студенти засвоюють функціонал платформ, але не формують здатності до критичного порівняльного аналізу між ними (Schmid et al., 2021).</w:t>
      </w:r>
      <w:r w:rsidDel="00000000" w:rsidR="00000000" w:rsidRPr="00000000">
        <w:rPr>
          <w:rtl w:val="0"/>
        </w:rPr>
      </w:r>
    </w:p>
    <w:p w:rsidR="00000000" w:rsidDel="00000000" w:rsidP="00000000" w:rsidRDefault="00000000" w:rsidRPr="00000000" w14:paraId="00000019">
      <w:pPr>
        <w:spacing w:after="0" w:line="360" w:lineRule="auto"/>
        <w:ind w:firstLine="567"/>
        <w:jc w:val="both"/>
        <w:rPr/>
      </w:pPr>
      <w:r w:rsidDel="00000000" w:rsidR="00000000" w:rsidRPr="00000000">
        <w:rPr>
          <w:rFonts w:ascii="Times New Roman" w:cs="Times New Roman" w:eastAsia="Times New Roman" w:hAnsi="Times New Roman"/>
          <w:sz w:val="28"/>
          <w:szCs w:val="28"/>
          <w:rtl w:val="0"/>
        </w:rPr>
        <w:t xml:space="preserve">Відтак, актуальним є розроблення методичного інструменту, що цілеспрямовано формує проєктувальну компетентність — здатність студентів педагогічних спеціальностей до обґрунтованого, системного вибору цифрових засобів навчання.</w:t>
      </w:r>
      <w:r w:rsidDel="00000000" w:rsidR="00000000" w:rsidRPr="00000000">
        <w:rPr>
          <w:rtl w:val="0"/>
        </w:rPr>
      </w:r>
    </w:p>
    <w:p w:rsidR="00000000" w:rsidDel="00000000" w:rsidP="00000000" w:rsidRDefault="00000000" w:rsidRPr="00000000" w14:paraId="0000001A">
      <w:pPr>
        <w:pStyle w:val="Heading2"/>
        <w:spacing w:after="140" w:before="280" w:line="360" w:lineRule="auto"/>
        <w:jc w:val="both"/>
        <w:rPr/>
      </w:pPr>
      <w:r w:rsidDel="00000000" w:rsidR="00000000" w:rsidRPr="00000000">
        <w:rPr>
          <w:rFonts w:ascii="Times New Roman" w:cs="Times New Roman" w:eastAsia="Times New Roman" w:hAnsi="Times New Roman"/>
          <w:b w:val="1"/>
          <w:bCs w:val="1"/>
          <w:sz w:val="28"/>
          <w:szCs w:val="28"/>
          <w:rtl w:val="0"/>
        </w:rPr>
        <w:t xml:space="preserve">Аналіз останніх досліджень і публікацій</w:t>
      </w:r>
      <w:r w:rsidDel="00000000" w:rsidR="00000000" w:rsidRPr="00000000">
        <w:rPr>
          <w:rtl w:val="0"/>
        </w:rPr>
      </w:r>
    </w:p>
    <w:p w:rsidR="00000000" w:rsidDel="00000000" w:rsidP="00000000" w:rsidRDefault="00000000" w:rsidRPr="00000000" w14:paraId="0000001B">
      <w:pPr>
        <w:spacing w:after="0" w:line="360" w:lineRule="auto"/>
        <w:ind w:firstLine="567"/>
        <w:jc w:val="both"/>
        <w:rPr/>
      </w:pPr>
      <w:r w:rsidDel="00000000" w:rsidR="00000000" w:rsidRPr="00000000">
        <w:rPr>
          <w:rFonts w:ascii="Times New Roman" w:cs="Times New Roman" w:eastAsia="Times New Roman" w:hAnsi="Times New Roman"/>
          <w:sz w:val="28"/>
          <w:szCs w:val="28"/>
          <w:rtl w:val="0"/>
        </w:rPr>
        <w:t xml:space="preserve">Проблема цифрової компетентності педагогів активно досліджується у вітчизняному та зарубіжному науковому просторі, особливо після прискорення цифровізації в умовах пандемії COVID-19 і дистанційного навчання.</w:t>
      </w:r>
      <w:r w:rsidDel="00000000" w:rsidR="00000000" w:rsidRPr="00000000">
        <w:rPr>
          <w:rtl w:val="0"/>
        </w:rPr>
      </w:r>
    </w:p>
    <w:p w:rsidR="00000000" w:rsidDel="00000000" w:rsidP="00000000" w:rsidRDefault="00000000" w:rsidRPr="00000000" w14:paraId="0000001C">
      <w:pPr>
        <w:spacing w:after="0" w:line="360" w:lineRule="auto"/>
        <w:ind w:firstLine="567"/>
        <w:jc w:val="both"/>
        <w:rPr/>
      </w:pPr>
      <w:r w:rsidDel="00000000" w:rsidR="00000000" w:rsidRPr="00000000">
        <w:rPr>
          <w:rFonts w:ascii="Times New Roman" w:cs="Times New Roman" w:eastAsia="Times New Roman" w:hAnsi="Times New Roman"/>
          <w:sz w:val="28"/>
          <w:szCs w:val="28"/>
          <w:rtl w:val="0"/>
        </w:rPr>
        <w:t xml:space="preserve">Рамкові документи DigComp 2.2 (Vuorikari et al., 2022) і DigCompEdu (Redecker, 2017) систематизують цифрові компетентності педагогів і виокремлюють «вибір і оцінювання цифрових ресурсів» як самостійну компетентність. Schmid, Brianza та Petko (2021) у масштабному дослідженні self-reported TPACK у студентів педагогічних університетів встановили суттєвий розрив між декларованим рівнем технологічної компетентності та реальною здатністю до педагогічно обґрунтованого вибору інструментів.</w:t>
      </w:r>
      <w:r w:rsidDel="00000000" w:rsidR="00000000" w:rsidRPr="00000000">
        <w:rPr>
          <w:rtl w:val="0"/>
        </w:rPr>
      </w:r>
    </w:p>
    <w:p w:rsidR="00000000" w:rsidDel="00000000" w:rsidP="00000000" w:rsidRDefault="00000000" w:rsidRPr="00000000" w14:paraId="0000001D">
      <w:pPr>
        <w:spacing w:after="0" w:line="360" w:lineRule="auto"/>
        <w:ind w:firstLine="567"/>
        <w:jc w:val="both"/>
        <w:rPr/>
      </w:pPr>
      <w:r w:rsidDel="00000000" w:rsidR="00000000" w:rsidRPr="00000000">
        <w:rPr>
          <w:rFonts w:ascii="Times New Roman" w:cs="Times New Roman" w:eastAsia="Times New Roman" w:hAnsi="Times New Roman"/>
          <w:sz w:val="28"/>
          <w:szCs w:val="28"/>
          <w:rtl w:val="0"/>
        </w:rPr>
        <w:t xml:space="preserve">Hattie (2023), у оновленому синтезі понад 2100 мета-аналізів, підтверджує: ефективність цифрових освітніх засобів визначається не самим інструментом, а педагогічним контекстом і якістю взаємодії — що безпосередньо обґрунтовує критеріальний підхід до відбору платформ.</w:t>
      </w:r>
      <w:r w:rsidDel="00000000" w:rsidR="00000000" w:rsidRPr="00000000">
        <w:rPr>
          <w:rtl w:val="0"/>
        </w:rPr>
      </w:r>
    </w:p>
    <w:p w:rsidR="00000000" w:rsidDel="00000000" w:rsidP="00000000" w:rsidRDefault="00000000" w:rsidRPr="00000000" w14:paraId="0000001E">
      <w:pPr>
        <w:spacing w:after="0" w:line="360" w:lineRule="auto"/>
        <w:ind w:firstLine="567"/>
        <w:jc w:val="both"/>
        <w:rPr/>
      </w:pPr>
      <w:r w:rsidDel="00000000" w:rsidR="00000000" w:rsidRPr="00000000">
        <w:rPr>
          <w:rFonts w:ascii="Times New Roman" w:cs="Times New Roman" w:eastAsia="Times New Roman" w:hAnsi="Times New Roman"/>
          <w:sz w:val="28"/>
          <w:szCs w:val="28"/>
          <w:rtl w:val="0"/>
        </w:rPr>
        <w:t xml:space="preserve">У вітчизняному просторі значний внесок зробили: Гулай, Кабак, Герасимчук (2025) — теоретичні засади цифрового навчання; Анішченко, Котун, Купальний (2024) — цифрові освітні ресурси у змішаному навчанні; Москаленко та ін. (2023) — Google Workspace for Education; Колмакова (2022) — імерсивні технології у педагогічній освіті; Марчук (2024) — практика впровадження цифрових інструментів; Білик та Ель-Нашар (2023) — Kahoot у шкільному середовищі; Дзен та ін. (2024) — інтеграція Smart-систем.</w:t>
      </w:r>
      <w:r w:rsidDel="00000000" w:rsidR="00000000" w:rsidRPr="00000000">
        <w:rPr>
          <w:rtl w:val="0"/>
        </w:rPr>
      </w:r>
    </w:p>
    <w:p w:rsidR="00000000" w:rsidDel="00000000" w:rsidP="00000000" w:rsidRDefault="00000000" w:rsidRPr="00000000" w14:paraId="0000001F">
      <w:pPr>
        <w:spacing w:after="0" w:line="360" w:lineRule="auto"/>
        <w:ind w:firstLine="567"/>
        <w:jc w:val="both"/>
        <w:rPr/>
      </w:pPr>
      <w:r w:rsidDel="00000000" w:rsidR="00000000" w:rsidRPr="00000000">
        <w:rPr>
          <w:rFonts w:ascii="Times New Roman" w:cs="Times New Roman" w:eastAsia="Times New Roman" w:hAnsi="Times New Roman"/>
          <w:sz w:val="28"/>
          <w:szCs w:val="28"/>
          <w:rtl w:val="0"/>
        </w:rPr>
        <w:t xml:space="preserve">Принцип конструктивного узгодження (Biggs, 1996) залишається методологічною основою: навчальна мета визначає метод і засіб навчання, а не навпаки. Незважаючи на значний науковий доробок, методика формування у студентів </w:t>
      </w:r>
      <w:r w:rsidDel="00000000" w:rsidR="00000000" w:rsidRPr="00000000">
        <w:rPr>
          <w:rFonts w:ascii="Times New Roman" w:cs="Times New Roman" w:eastAsia="Times New Roman" w:hAnsi="Times New Roman"/>
          <w:i w:val="1"/>
          <w:iCs w:val="1"/>
          <w:sz w:val="28"/>
          <w:szCs w:val="28"/>
          <w:rtl w:val="0"/>
        </w:rPr>
        <w:t xml:space="preserve">системної</w:t>
      </w:r>
      <w:r w:rsidDel="00000000" w:rsidR="00000000" w:rsidRPr="00000000">
        <w:rPr>
          <w:rFonts w:ascii="Times New Roman" w:cs="Times New Roman" w:eastAsia="Times New Roman" w:hAnsi="Times New Roman"/>
          <w:sz w:val="28"/>
          <w:szCs w:val="28"/>
          <w:rtl w:val="0"/>
        </w:rPr>
        <w:t xml:space="preserve"> здатності до порівняльного аналізу EdTech-платформ на основі критеріальної бази залишається недостатньо розробленою — що й визначає мету дослідження.</w:t>
      </w:r>
      <w:r w:rsidDel="00000000" w:rsidR="00000000" w:rsidRPr="00000000">
        <w:rPr>
          <w:rtl w:val="0"/>
        </w:rPr>
      </w:r>
    </w:p>
    <w:p w:rsidR="00000000" w:rsidDel="00000000" w:rsidP="00000000" w:rsidRDefault="00000000" w:rsidRPr="00000000" w14:paraId="00000020">
      <w:pPr>
        <w:pStyle w:val="Heading2"/>
        <w:spacing w:after="140" w:before="280" w:line="360" w:lineRule="auto"/>
        <w:jc w:val="both"/>
        <w:rPr/>
      </w:pPr>
      <w:r w:rsidDel="00000000" w:rsidR="00000000" w:rsidRPr="00000000">
        <w:rPr>
          <w:rFonts w:ascii="Times New Roman" w:cs="Times New Roman" w:eastAsia="Times New Roman" w:hAnsi="Times New Roman"/>
          <w:b w:val="1"/>
          <w:bCs w:val="1"/>
          <w:sz w:val="28"/>
          <w:szCs w:val="28"/>
          <w:rtl w:val="0"/>
        </w:rPr>
        <w:t xml:space="preserve">Мета і завдання дослідження</w:t>
      </w:r>
      <w:r w:rsidDel="00000000" w:rsidR="00000000" w:rsidRPr="00000000">
        <w:rPr>
          <w:rtl w:val="0"/>
        </w:rPr>
      </w:r>
    </w:p>
    <w:p w:rsidR="00000000" w:rsidDel="00000000" w:rsidP="00000000" w:rsidRDefault="00000000" w:rsidRPr="00000000" w14:paraId="00000021">
      <w:pPr>
        <w:spacing w:after="0" w:line="360" w:lineRule="auto"/>
        <w:ind w:firstLine="567"/>
        <w:jc w:val="both"/>
        <w:rPr/>
      </w:pPr>
      <w:r w:rsidDel="00000000" w:rsidR="00000000" w:rsidRPr="00000000">
        <w:rPr>
          <w:rFonts w:ascii="Times New Roman" w:cs="Times New Roman" w:eastAsia="Times New Roman" w:hAnsi="Times New Roman"/>
          <w:b w:val="1"/>
          <w:bCs w:val="1"/>
          <w:sz w:val="28"/>
          <w:szCs w:val="28"/>
          <w:rtl w:val="0"/>
        </w:rPr>
        <w:t xml:space="preserve">Мета статті</w:t>
      </w:r>
      <w:r w:rsidDel="00000000" w:rsidR="00000000" w:rsidRPr="00000000">
        <w:rPr>
          <w:rFonts w:ascii="Times New Roman" w:cs="Times New Roman" w:eastAsia="Times New Roman" w:hAnsi="Times New Roman"/>
          <w:sz w:val="28"/>
          <w:szCs w:val="28"/>
          <w:rtl w:val="0"/>
        </w:rPr>
        <w:t xml:space="preserve"> — теоретично обґрунтувати та методично описати матрицю вибору цифрових інструментів як дидактичний засіб формування проєктувальної компетентності студентів педагогічних спеціальностей.</w:t>
      </w:r>
      <w:r w:rsidDel="00000000" w:rsidR="00000000" w:rsidRPr="00000000">
        <w:rPr>
          <w:rtl w:val="0"/>
        </w:rPr>
      </w:r>
    </w:p>
    <w:p w:rsidR="00000000" w:rsidDel="00000000" w:rsidP="00000000" w:rsidRDefault="00000000" w:rsidRPr="00000000" w14:paraId="00000022">
      <w:pPr>
        <w:spacing w:after="0" w:line="360" w:lineRule="auto"/>
        <w:ind w:firstLine="567"/>
        <w:jc w:val="both"/>
        <w:rPr/>
      </w:pPr>
      <w:r w:rsidDel="00000000" w:rsidR="00000000" w:rsidRPr="00000000">
        <w:rPr>
          <w:rFonts w:ascii="Times New Roman" w:cs="Times New Roman" w:eastAsia="Times New Roman" w:hAnsi="Times New Roman"/>
          <w:b w:val="1"/>
          <w:bCs w:val="1"/>
          <w:sz w:val="28"/>
          <w:szCs w:val="28"/>
          <w:rtl w:val="0"/>
        </w:rPr>
        <w:t xml:space="preserve">Завдання</w:t>
      </w:r>
      <w:r w:rsidDel="00000000" w:rsidR="00000000" w:rsidRPr="00000000">
        <w:rPr>
          <w:rFonts w:ascii="Times New Roman" w:cs="Times New Roman" w:eastAsia="Times New Roman" w:hAnsi="Times New Roman"/>
          <w:sz w:val="28"/>
          <w:szCs w:val="28"/>
          <w:rtl w:val="0"/>
        </w:rPr>
        <w:t xml:space="preserve">: (1) розкрити зміст поняття «проєктувальна компетентність»; (2) обґрунтувати теоретичні засади і структуру матриці; (3) описати методику її застосування; (4) проаналізувати результати трирічної апробації (ЛНТУ).</w:t>
      </w:r>
      <w:r w:rsidDel="00000000" w:rsidR="00000000" w:rsidRPr="00000000">
        <w:rPr>
          <w:rtl w:val="0"/>
        </w:rPr>
      </w:r>
    </w:p>
    <w:p w:rsidR="00000000" w:rsidDel="00000000" w:rsidP="00000000" w:rsidRDefault="00000000" w:rsidRPr="00000000" w14:paraId="00000023">
      <w:pPr>
        <w:spacing w:after="0" w:line="360" w:lineRule="auto"/>
        <w:ind w:firstLine="567"/>
        <w:jc w:val="both"/>
        <w:rPr/>
      </w:pPr>
      <w:r w:rsidDel="00000000" w:rsidR="00000000" w:rsidRPr="00000000">
        <w:rPr>
          <w:rFonts w:ascii="Times New Roman" w:cs="Times New Roman" w:eastAsia="Times New Roman" w:hAnsi="Times New Roman"/>
          <w:b w:val="1"/>
          <w:bCs w:val="1"/>
          <w:sz w:val="28"/>
          <w:szCs w:val="28"/>
          <w:rtl w:val="0"/>
        </w:rPr>
        <w:t xml:space="preserve">Об'єкт</w:t>
      </w:r>
      <w:r w:rsidDel="00000000" w:rsidR="00000000" w:rsidRPr="00000000">
        <w:rPr>
          <w:rFonts w:ascii="Times New Roman" w:cs="Times New Roman" w:eastAsia="Times New Roman" w:hAnsi="Times New Roman"/>
          <w:sz w:val="28"/>
          <w:szCs w:val="28"/>
          <w:rtl w:val="0"/>
        </w:rPr>
        <w:t xml:space="preserve"> — процес формування проєктувальної компетентності студентів педагогічних спеціальностей. </w:t>
      </w:r>
      <w:r w:rsidDel="00000000" w:rsidR="00000000" w:rsidRPr="00000000">
        <w:rPr>
          <w:rFonts w:ascii="Times New Roman" w:cs="Times New Roman" w:eastAsia="Times New Roman" w:hAnsi="Times New Roman"/>
          <w:b w:val="1"/>
          <w:bCs w:val="1"/>
          <w:sz w:val="28"/>
          <w:szCs w:val="28"/>
          <w:rtl w:val="0"/>
        </w:rPr>
        <w:t xml:space="preserve">Предмет</w:t>
      </w:r>
      <w:r w:rsidDel="00000000" w:rsidR="00000000" w:rsidRPr="00000000">
        <w:rPr>
          <w:rFonts w:ascii="Times New Roman" w:cs="Times New Roman" w:eastAsia="Times New Roman" w:hAnsi="Times New Roman"/>
          <w:sz w:val="28"/>
          <w:szCs w:val="28"/>
          <w:rtl w:val="0"/>
        </w:rPr>
        <w:t xml:space="preserve"> — матриця вибору цифрових інструментів як методичний засіб у підготовці майбутніх учителів інформатики.</w:t>
      </w:r>
      <w:r w:rsidDel="00000000" w:rsidR="00000000" w:rsidRPr="00000000">
        <w:rPr>
          <w:rtl w:val="0"/>
        </w:rPr>
      </w:r>
    </w:p>
    <w:p w:rsidR="00000000" w:rsidDel="00000000" w:rsidP="00000000" w:rsidRDefault="00000000" w:rsidRPr="00000000" w14:paraId="00000024">
      <w:pPr>
        <w:pStyle w:val="Heading2"/>
        <w:spacing w:after="140" w:before="280" w:line="360" w:lineRule="auto"/>
        <w:jc w:val="both"/>
        <w:rPr/>
      </w:pPr>
      <w:r w:rsidDel="00000000" w:rsidR="00000000" w:rsidRPr="00000000">
        <w:rPr>
          <w:rFonts w:ascii="Times New Roman" w:cs="Times New Roman" w:eastAsia="Times New Roman" w:hAnsi="Times New Roman"/>
          <w:b w:val="1"/>
          <w:bCs w:val="1"/>
          <w:sz w:val="28"/>
          <w:szCs w:val="28"/>
          <w:rtl w:val="0"/>
        </w:rPr>
        <w:t xml:space="preserve">Виклад основного матеріалу</w:t>
      </w:r>
      <w:r w:rsidDel="00000000" w:rsidR="00000000" w:rsidRPr="00000000">
        <w:rPr>
          <w:rtl w:val="0"/>
        </w:rPr>
      </w:r>
    </w:p>
    <w:p w:rsidR="00000000" w:rsidDel="00000000" w:rsidP="00000000" w:rsidRDefault="00000000" w:rsidRPr="00000000" w14:paraId="00000025">
      <w:pPr>
        <w:pStyle w:val="Heading3"/>
        <w:spacing w:after="140" w:before="280" w:line="360" w:lineRule="auto"/>
        <w:jc w:val="both"/>
        <w:rPr/>
      </w:pPr>
      <w:r w:rsidDel="00000000" w:rsidR="00000000" w:rsidRPr="00000000">
        <w:rPr>
          <w:rFonts w:ascii="Times New Roman" w:cs="Times New Roman" w:eastAsia="Times New Roman" w:hAnsi="Times New Roman"/>
          <w:b w:val="1"/>
          <w:bCs w:val="1"/>
          <w:sz w:val="28"/>
          <w:szCs w:val="28"/>
          <w:rtl w:val="0"/>
        </w:rPr>
        <w:t xml:space="preserve">Поняття «проєктувальна компетентність»</w:t>
      </w:r>
      <w:r w:rsidDel="00000000" w:rsidR="00000000" w:rsidRPr="00000000">
        <w:rPr>
          <w:rtl w:val="0"/>
        </w:rPr>
      </w:r>
    </w:p>
    <w:p w:rsidR="00000000" w:rsidDel="00000000" w:rsidP="00000000" w:rsidRDefault="00000000" w:rsidRPr="00000000" w14:paraId="00000026">
      <w:pPr>
        <w:spacing w:after="0" w:line="360" w:lineRule="auto"/>
        <w:ind w:firstLine="567"/>
        <w:jc w:val="both"/>
        <w:rPr/>
      </w:pPr>
      <w:r w:rsidDel="00000000" w:rsidR="00000000" w:rsidRPr="00000000">
        <w:rPr>
          <w:rFonts w:ascii="Times New Roman" w:cs="Times New Roman" w:eastAsia="Times New Roman" w:hAnsi="Times New Roman"/>
          <w:sz w:val="28"/>
          <w:szCs w:val="28"/>
          <w:rtl w:val="0"/>
        </w:rPr>
        <w:t xml:space="preserve">Концепція цифрової трансформації освіти і науки (Концепція, 2020) визначає цифрову компетентність педагога як стратегічний пріоритет підготовки. DigCompEdu (Redecker, 2017) виокремлює шість областей цифрової компетентності педагога, серед яких «вибір, адаптація і створення цифрових ресурсів» є окремою. Однак між рамковими вимогами і реальною підготовкою у педагогічних університетах існує методичний розрив: студенти засвоюють функціонал конкретних платформ, але не розвивають здатності до критичного вибору між ними (Schmid et al., 2021).</w:t>
      </w:r>
      <w:r w:rsidDel="00000000" w:rsidR="00000000" w:rsidRPr="00000000">
        <w:rPr>
          <w:rtl w:val="0"/>
        </w:rPr>
      </w:r>
    </w:p>
    <w:p w:rsidR="00000000" w:rsidDel="00000000" w:rsidP="00000000" w:rsidRDefault="00000000" w:rsidRPr="00000000" w14:paraId="00000027">
      <w:pPr>
        <w:spacing w:after="0" w:line="360" w:lineRule="auto"/>
        <w:ind w:firstLine="567"/>
        <w:jc w:val="both"/>
        <w:rPr/>
      </w:pPr>
      <w:r w:rsidDel="00000000" w:rsidR="00000000" w:rsidRPr="00000000">
        <w:rPr>
          <w:rFonts w:ascii="Times New Roman" w:cs="Times New Roman" w:eastAsia="Times New Roman" w:hAnsi="Times New Roman"/>
          <w:sz w:val="28"/>
          <w:szCs w:val="28"/>
          <w:rtl w:val="0"/>
        </w:rPr>
        <w:t xml:space="preserve">На основі аналізу рамкових документів і власного педагогічного досвіду автор визначає </w:t>
      </w:r>
      <w:r w:rsidDel="00000000" w:rsidR="00000000" w:rsidRPr="00000000">
        <w:rPr>
          <w:rFonts w:ascii="Times New Roman" w:cs="Times New Roman" w:eastAsia="Times New Roman" w:hAnsi="Times New Roman"/>
          <w:b w:val="1"/>
          <w:bCs w:val="1"/>
          <w:sz w:val="28"/>
          <w:szCs w:val="28"/>
          <w:rtl w:val="0"/>
        </w:rPr>
        <w:t xml:space="preserve">проєктувальну компетентність майбутнього вчителя інформатики</w:t>
      </w:r>
      <w:r w:rsidDel="00000000" w:rsidR="00000000" w:rsidRPr="00000000">
        <w:rPr>
          <w:rFonts w:ascii="Times New Roman" w:cs="Times New Roman" w:eastAsia="Times New Roman" w:hAnsi="Times New Roman"/>
          <w:sz w:val="28"/>
          <w:szCs w:val="28"/>
          <w:rtl w:val="0"/>
        </w:rPr>
        <w:t xml:space="preserve"> як інтегровану здатність до: (а) системного аналізу педагогічних потреб; (б) обґрунтованого вибору цифрових засобів на основі критеріальної бази; (в) проєктування навчальних активностей відповідно до освітніх результатів; (г) методичної аргументації прийнятих рішень.</w:t>
      </w:r>
      <w:r w:rsidDel="00000000" w:rsidR="00000000" w:rsidRPr="00000000">
        <w:rPr>
          <w:rtl w:val="0"/>
        </w:rPr>
      </w:r>
    </w:p>
    <w:p w:rsidR="00000000" w:rsidDel="00000000" w:rsidP="00000000" w:rsidRDefault="00000000" w:rsidRPr="00000000" w14:paraId="00000028">
      <w:pPr>
        <w:spacing w:after="60" w:lineRule="auto"/>
        <w:rPr/>
      </w:pPr>
      <w:r w:rsidDel="00000000" w:rsidR="00000000" w:rsidRPr="00000000">
        <w:rPr>
          <w:rtl w:val="0"/>
        </w:rPr>
      </w:r>
    </w:p>
    <w:tbl>
      <w:tblPr>
        <w:tblStyle w:val="Table1"/>
        <w:tblW w:w="9200.0" w:type="dxa"/>
        <w:jc w:val="left"/>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000"/>
      </w:tblPr>
      <w:tblGrid>
        <w:gridCol w:w="1400"/>
        <w:gridCol w:w="2800"/>
        <w:gridCol w:w="5000"/>
        <w:tblGridChange w:id="0">
          <w:tblGrid>
            <w:gridCol w:w="1400"/>
            <w:gridCol w:w="2800"/>
            <w:gridCol w:w="5000"/>
          </w:tblGrid>
        </w:tblGridChange>
      </w:tblGrid>
      <w:tr>
        <w:trPr>
          <w:cantSplit w:val="0"/>
          <w:tblHeader w:val="0"/>
        </w:trPr>
        <w:tc>
          <w:tcPr>
            <w:tcBorders>
              <w:top w:color="2e3440" w:space="0" w:sz="4" w:val="single"/>
              <w:left w:color="2e3440" w:space="0" w:sz="4" w:val="single"/>
              <w:bottom w:color="2e3440" w:space="0" w:sz="4" w:val="single"/>
              <w:right w:color="2e3440" w:space="0" w:sz="4" w:val="single"/>
            </w:tcBorders>
            <w:shd w:fill="2e3440" w:val="clear"/>
            <w:tcMar>
              <w:top w:w="80.0" w:type="dxa"/>
              <w:left w:w="120.0" w:type="dxa"/>
              <w:bottom w:w="80.0" w:type="dxa"/>
              <w:right w:w="120.0" w:type="dxa"/>
            </w:tcMar>
          </w:tcPr>
          <w:p w:rsidR="00000000" w:rsidDel="00000000" w:rsidP="00000000" w:rsidRDefault="00000000" w:rsidRPr="00000000" w14:paraId="00000029">
            <w:pPr>
              <w:spacing w:after="0" w:lineRule="auto"/>
              <w:jc w:val="center"/>
              <w:rPr/>
            </w:pPr>
            <w:r w:rsidDel="00000000" w:rsidR="00000000" w:rsidRPr="00000000">
              <w:rPr>
                <w:rFonts w:ascii="Times New Roman" w:cs="Times New Roman" w:eastAsia="Times New Roman" w:hAnsi="Times New Roman"/>
                <w:b w:val="1"/>
                <w:bCs w:val="1"/>
                <w:color w:val="ffffff"/>
                <w:sz w:val="28"/>
                <w:szCs w:val="28"/>
                <w:rtl w:val="0"/>
              </w:rPr>
              <w:t xml:space="preserve">Рівень</w:t>
            </w:r>
            <w:r w:rsidDel="00000000" w:rsidR="00000000" w:rsidRPr="00000000">
              <w:rPr>
                <w:rtl w:val="0"/>
              </w:rPr>
            </w:r>
          </w:p>
        </w:tc>
        <w:tc>
          <w:tcPr>
            <w:tcBorders>
              <w:top w:color="2e3440" w:space="0" w:sz="4" w:val="single"/>
              <w:left w:color="2e3440" w:space="0" w:sz="4" w:val="single"/>
              <w:bottom w:color="2e3440" w:space="0" w:sz="4" w:val="single"/>
              <w:right w:color="2e3440" w:space="0" w:sz="4" w:val="single"/>
            </w:tcBorders>
            <w:shd w:fill="2e3440" w:val="clear"/>
            <w:tcMar>
              <w:top w:w="80.0" w:type="dxa"/>
              <w:left w:w="120.0" w:type="dxa"/>
              <w:bottom w:w="80.0" w:type="dxa"/>
              <w:right w:w="120.0" w:type="dxa"/>
            </w:tcMar>
          </w:tcPr>
          <w:p w:rsidR="00000000" w:rsidDel="00000000" w:rsidP="00000000" w:rsidRDefault="00000000" w:rsidRPr="00000000" w14:paraId="0000002A">
            <w:pPr>
              <w:spacing w:after="0" w:lineRule="auto"/>
              <w:jc w:val="center"/>
              <w:rPr/>
            </w:pPr>
            <w:r w:rsidDel="00000000" w:rsidR="00000000" w:rsidRPr="00000000">
              <w:rPr>
                <w:rFonts w:ascii="Times New Roman" w:cs="Times New Roman" w:eastAsia="Times New Roman" w:hAnsi="Times New Roman"/>
                <w:b w:val="1"/>
                <w:bCs w:val="1"/>
                <w:color w:val="ffffff"/>
                <w:sz w:val="28"/>
                <w:szCs w:val="28"/>
                <w:rtl w:val="0"/>
              </w:rPr>
              <w:t xml:space="preserve">Характеристика</w:t>
            </w:r>
            <w:r w:rsidDel="00000000" w:rsidR="00000000" w:rsidRPr="00000000">
              <w:rPr>
                <w:rtl w:val="0"/>
              </w:rPr>
            </w:r>
          </w:p>
        </w:tc>
        <w:tc>
          <w:tcPr>
            <w:tcBorders>
              <w:top w:color="2e3440" w:space="0" w:sz="4" w:val="single"/>
              <w:left w:color="2e3440" w:space="0" w:sz="4" w:val="single"/>
              <w:bottom w:color="2e3440" w:space="0" w:sz="4" w:val="single"/>
              <w:right w:color="2e3440" w:space="0" w:sz="4" w:val="single"/>
            </w:tcBorders>
            <w:shd w:fill="2e3440" w:val="clear"/>
            <w:tcMar>
              <w:top w:w="80.0" w:type="dxa"/>
              <w:left w:w="120.0" w:type="dxa"/>
              <w:bottom w:w="80.0" w:type="dxa"/>
              <w:right w:w="120.0" w:type="dxa"/>
            </w:tcMar>
          </w:tcPr>
          <w:p w:rsidR="00000000" w:rsidDel="00000000" w:rsidP="00000000" w:rsidRDefault="00000000" w:rsidRPr="00000000" w14:paraId="0000002B">
            <w:pPr>
              <w:spacing w:after="0" w:lineRule="auto"/>
              <w:jc w:val="center"/>
              <w:rPr/>
            </w:pPr>
            <w:r w:rsidDel="00000000" w:rsidR="00000000" w:rsidRPr="00000000">
              <w:rPr>
                <w:rFonts w:ascii="Times New Roman" w:cs="Times New Roman" w:eastAsia="Times New Roman" w:hAnsi="Times New Roman"/>
                <w:b w:val="1"/>
                <w:bCs w:val="1"/>
                <w:color w:val="ffffff"/>
                <w:sz w:val="28"/>
                <w:szCs w:val="28"/>
                <w:rtl w:val="0"/>
              </w:rPr>
              <w:t xml:space="preserve">Типовий прояв</w:t>
            </w:r>
            <w:r w:rsidDel="00000000" w:rsidR="00000000" w:rsidRPr="00000000">
              <w:rPr>
                <w:rtl w:val="0"/>
              </w:rPr>
            </w:r>
          </w:p>
        </w:tc>
      </w:tr>
      <w:tr>
        <w:trPr>
          <w:cantSplit w:val="0"/>
          <w:tblHeader w:val="0"/>
        </w:trPr>
        <w:tc>
          <w:tcPr>
            <w:tcBorders>
              <w:top w:color="cccccc" w:space="0" w:sz="4" w:val="single"/>
              <w:left w:color="cccccc" w:space="0" w:sz="4" w:val="single"/>
              <w:bottom w:color="cccccc" w:space="0" w:sz="4" w:val="single"/>
              <w:right w:color="cccccc" w:space="0" w:sz="4" w:val="single"/>
            </w:tcBorders>
            <w:shd w:fill="f5f5f5" w:val="clear"/>
            <w:tcMar>
              <w:top w:w="60.0" w:type="dxa"/>
              <w:left w:w="120.0" w:type="dxa"/>
              <w:bottom w:w="60.0" w:type="dxa"/>
              <w:right w:w="120.0" w:type="dxa"/>
            </w:tcMar>
          </w:tcPr>
          <w:p w:rsidR="00000000" w:rsidDel="00000000" w:rsidP="00000000" w:rsidRDefault="00000000" w:rsidRPr="00000000" w14:paraId="0000002C">
            <w:pPr>
              <w:spacing w:after="0" w:lineRule="auto"/>
              <w:jc w:val="both"/>
              <w:rPr/>
            </w:pPr>
            <w:r w:rsidDel="00000000" w:rsidR="00000000" w:rsidRPr="00000000">
              <w:rPr>
                <w:rFonts w:ascii="Times New Roman" w:cs="Times New Roman" w:eastAsia="Times New Roman" w:hAnsi="Times New Roman"/>
                <w:sz w:val="28"/>
                <w:szCs w:val="28"/>
                <w:rtl w:val="0"/>
              </w:rPr>
              <w:t xml:space="preserve">Педагог-користувач</w:t>
            </w:r>
            <w:r w:rsidDel="00000000" w:rsidR="00000000" w:rsidRPr="00000000">
              <w:rPr>
                <w:rtl w:val="0"/>
              </w:rPr>
            </w:r>
          </w:p>
        </w:tc>
        <w:tc>
          <w:tcPr>
            <w:tcBorders>
              <w:top w:color="cccccc" w:space="0" w:sz="4" w:val="single"/>
              <w:left w:color="cccccc" w:space="0" w:sz="4" w:val="single"/>
              <w:bottom w:color="cccccc" w:space="0" w:sz="4" w:val="single"/>
              <w:right w:color="cccccc" w:space="0" w:sz="4" w:val="single"/>
            </w:tcBorders>
            <w:shd w:fill="f5f5f5" w:val="clear"/>
            <w:tcMar>
              <w:top w:w="60.0" w:type="dxa"/>
              <w:left w:w="120.0" w:type="dxa"/>
              <w:bottom w:w="60.0" w:type="dxa"/>
              <w:right w:w="120.0" w:type="dxa"/>
            </w:tcMar>
          </w:tcPr>
          <w:p w:rsidR="00000000" w:rsidDel="00000000" w:rsidP="00000000" w:rsidRDefault="00000000" w:rsidRPr="00000000" w14:paraId="0000002D">
            <w:pPr>
              <w:spacing w:after="0" w:lineRule="auto"/>
              <w:jc w:val="both"/>
              <w:rPr/>
            </w:pPr>
            <w:r w:rsidDel="00000000" w:rsidR="00000000" w:rsidRPr="00000000">
              <w:rPr>
                <w:rFonts w:ascii="Times New Roman" w:cs="Times New Roman" w:eastAsia="Times New Roman" w:hAnsi="Times New Roman"/>
                <w:sz w:val="28"/>
                <w:szCs w:val="28"/>
                <w:rtl w:val="0"/>
              </w:rPr>
              <w:t xml:space="preserve">Знає функції платформ; обирає за звичкою або порадою колеги</w:t>
            </w:r>
            <w:r w:rsidDel="00000000" w:rsidR="00000000" w:rsidRPr="00000000">
              <w:rPr>
                <w:rtl w:val="0"/>
              </w:rPr>
            </w:r>
          </w:p>
        </w:tc>
        <w:tc>
          <w:tcPr>
            <w:tcBorders>
              <w:top w:color="cccccc" w:space="0" w:sz="4" w:val="single"/>
              <w:left w:color="cccccc" w:space="0" w:sz="4" w:val="single"/>
              <w:bottom w:color="cccccc" w:space="0" w:sz="4" w:val="single"/>
              <w:right w:color="cccccc" w:space="0" w:sz="4" w:val="single"/>
            </w:tcBorders>
            <w:shd w:fill="f5f5f5" w:val="clear"/>
            <w:tcMar>
              <w:top w:w="60.0" w:type="dxa"/>
              <w:left w:w="120.0" w:type="dxa"/>
              <w:bottom w:w="60.0" w:type="dxa"/>
              <w:right w:w="120.0" w:type="dxa"/>
            </w:tcMar>
          </w:tcPr>
          <w:p w:rsidR="00000000" w:rsidDel="00000000" w:rsidP="00000000" w:rsidRDefault="00000000" w:rsidRPr="00000000" w14:paraId="0000002E">
            <w:pPr>
              <w:spacing w:after="0" w:lineRule="auto"/>
              <w:jc w:val="both"/>
              <w:rPr/>
            </w:pPr>
            <w:r w:rsidDel="00000000" w:rsidR="00000000" w:rsidRPr="00000000">
              <w:rPr>
                <w:rFonts w:ascii="Times New Roman" w:cs="Times New Roman" w:eastAsia="Times New Roman" w:hAnsi="Times New Roman"/>
                <w:sz w:val="28"/>
                <w:szCs w:val="28"/>
                <w:rtl w:val="0"/>
              </w:rPr>
              <w:t xml:space="preserve">«Я використовую Google Forms, бо знаю як»</w:t>
            </w:r>
            <w:r w:rsidDel="00000000" w:rsidR="00000000" w:rsidRPr="00000000">
              <w:rPr>
                <w:rtl w:val="0"/>
              </w:rPr>
            </w:r>
          </w:p>
        </w:tc>
      </w:tr>
      <w:tr>
        <w:trPr>
          <w:cantSplit w:val="0"/>
          <w:tblHeader w:val="0"/>
        </w:trPr>
        <w:tc>
          <w:tcPr>
            <w:tcBorders>
              <w:top w:color="cccccc" w:space="0" w:sz="4" w:val="single"/>
              <w:left w:color="cccccc" w:space="0" w:sz="4" w:val="single"/>
              <w:bottom w:color="cccccc" w:space="0" w:sz="4" w:val="single"/>
              <w:right w:color="cccccc" w:space="0" w:sz="4" w:val="single"/>
            </w:tcBorders>
            <w:shd w:fill="ffffff" w:val="clear"/>
            <w:tcMar>
              <w:top w:w="60.0" w:type="dxa"/>
              <w:left w:w="120.0" w:type="dxa"/>
              <w:bottom w:w="60.0" w:type="dxa"/>
              <w:right w:w="120.0" w:type="dxa"/>
            </w:tcMar>
          </w:tcPr>
          <w:p w:rsidR="00000000" w:rsidDel="00000000" w:rsidP="00000000" w:rsidRDefault="00000000" w:rsidRPr="00000000" w14:paraId="0000002F">
            <w:pPr>
              <w:spacing w:after="0" w:lineRule="auto"/>
              <w:jc w:val="both"/>
              <w:rPr/>
            </w:pPr>
            <w:r w:rsidDel="00000000" w:rsidR="00000000" w:rsidRPr="00000000">
              <w:rPr>
                <w:rFonts w:ascii="Times New Roman" w:cs="Times New Roman" w:eastAsia="Times New Roman" w:hAnsi="Times New Roman"/>
                <w:sz w:val="28"/>
                <w:szCs w:val="28"/>
                <w:rtl w:val="0"/>
              </w:rPr>
              <w:t xml:space="preserve">Педагог-адаптор</w:t>
            </w:r>
            <w:r w:rsidDel="00000000" w:rsidR="00000000" w:rsidRPr="00000000">
              <w:rPr>
                <w:rtl w:val="0"/>
              </w:rPr>
            </w:r>
          </w:p>
        </w:tc>
        <w:tc>
          <w:tcPr>
            <w:tcBorders>
              <w:top w:color="cccccc" w:space="0" w:sz="4" w:val="single"/>
              <w:left w:color="cccccc" w:space="0" w:sz="4" w:val="single"/>
              <w:bottom w:color="cccccc" w:space="0" w:sz="4" w:val="single"/>
              <w:right w:color="cccccc" w:space="0" w:sz="4" w:val="single"/>
            </w:tcBorders>
            <w:shd w:fill="ffffff" w:val="clear"/>
            <w:tcMar>
              <w:top w:w="60.0" w:type="dxa"/>
              <w:left w:w="120.0" w:type="dxa"/>
              <w:bottom w:w="60.0" w:type="dxa"/>
              <w:right w:w="120.0" w:type="dxa"/>
            </w:tcMar>
          </w:tcPr>
          <w:p w:rsidR="00000000" w:rsidDel="00000000" w:rsidP="00000000" w:rsidRDefault="00000000" w:rsidRPr="00000000" w14:paraId="00000030">
            <w:pPr>
              <w:spacing w:after="0" w:lineRule="auto"/>
              <w:jc w:val="both"/>
              <w:rPr/>
            </w:pPr>
            <w:r w:rsidDel="00000000" w:rsidR="00000000" w:rsidRPr="00000000">
              <w:rPr>
                <w:rFonts w:ascii="Times New Roman" w:cs="Times New Roman" w:eastAsia="Times New Roman" w:hAnsi="Times New Roman"/>
                <w:sz w:val="28"/>
                <w:szCs w:val="28"/>
                <w:rtl w:val="0"/>
              </w:rPr>
              <w:t xml:space="preserve">Порівнює 2–3 альтернативи; адаптує рішення під контекст</w:t>
            </w:r>
            <w:r w:rsidDel="00000000" w:rsidR="00000000" w:rsidRPr="00000000">
              <w:rPr>
                <w:rtl w:val="0"/>
              </w:rPr>
            </w:r>
          </w:p>
        </w:tc>
        <w:tc>
          <w:tcPr>
            <w:tcBorders>
              <w:top w:color="cccccc" w:space="0" w:sz="4" w:val="single"/>
              <w:left w:color="cccccc" w:space="0" w:sz="4" w:val="single"/>
              <w:bottom w:color="cccccc" w:space="0" w:sz="4" w:val="single"/>
              <w:right w:color="cccccc" w:space="0" w:sz="4" w:val="single"/>
            </w:tcBorders>
            <w:shd w:fill="ffffff" w:val="clear"/>
            <w:tcMar>
              <w:top w:w="60.0" w:type="dxa"/>
              <w:left w:w="120.0" w:type="dxa"/>
              <w:bottom w:w="60.0" w:type="dxa"/>
              <w:right w:w="120.0" w:type="dxa"/>
            </w:tcMar>
          </w:tcPr>
          <w:p w:rsidR="00000000" w:rsidDel="00000000" w:rsidP="00000000" w:rsidRDefault="00000000" w:rsidRPr="00000000" w14:paraId="00000031">
            <w:pPr>
              <w:spacing w:after="0" w:lineRule="auto"/>
              <w:jc w:val="both"/>
              <w:rPr/>
            </w:pPr>
            <w:r w:rsidDel="00000000" w:rsidR="00000000" w:rsidRPr="00000000">
              <w:rPr>
                <w:rFonts w:ascii="Times New Roman" w:cs="Times New Roman" w:eastAsia="Times New Roman" w:hAnsi="Times New Roman"/>
                <w:sz w:val="28"/>
                <w:szCs w:val="28"/>
                <w:rtl w:val="0"/>
              </w:rPr>
              <w:t xml:space="preserve">«Forms краще за Quizizz для тесту, бо є DPA»</w:t>
            </w:r>
            <w:r w:rsidDel="00000000" w:rsidR="00000000" w:rsidRPr="00000000">
              <w:rPr>
                <w:rtl w:val="0"/>
              </w:rPr>
            </w:r>
          </w:p>
        </w:tc>
      </w:tr>
      <w:tr>
        <w:trPr>
          <w:cantSplit w:val="0"/>
          <w:tblHeader w:val="0"/>
        </w:trPr>
        <w:tc>
          <w:tcPr>
            <w:tcBorders>
              <w:top w:color="cccccc" w:space="0" w:sz="4" w:val="single"/>
              <w:left w:color="cccccc" w:space="0" w:sz="4" w:val="single"/>
              <w:bottom w:color="cccccc" w:space="0" w:sz="4" w:val="single"/>
              <w:right w:color="cccccc" w:space="0" w:sz="4" w:val="single"/>
            </w:tcBorders>
            <w:shd w:fill="f5f5f5" w:val="clear"/>
            <w:tcMar>
              <w:top w:w="60.0" w:type="dxa"/>
              <w:left w:w="120.0" w:type="dxa"/>
              <w:bottom w:w="60.0" w:type="dxa"/>
              <w:right w:w="120.0" w:type="dxa"/>
            </w:tcMar>
          </w:tcPr>
          <w:p w:rsidR="00000000" w:rsidDel="00000000" w:rsidP="00000000" w:rsidRDefault="00000000" w:rsidRPr="00000000" w14:paraId="00000032">
            <w:pPr>
              <w:spacing w:after="0" w:lineRule="auto"/>
              <w:jc w:val="both"/>
              <w:rPr/>
            </w:pPr>
            <w:r w:rsidDel="00000000" w:rsidR="00000000" w:rsidRPr="00000000">
              <w:rPr>
                <w:rFonts w:ascii="Times New Roman" w:cs="Times New Roman" w:eastAsia="Times New Roman" w:hAnsi="Times New Roman"/>
                <w:sz w:val="28"/>
                <w:szCs w:val="28"/>
                <w:rtl w:val="0"/>
              </w:rPr>
              <w:t xml:space="preserve">Педагог-проєктувальник</w:t>
            </w:r>
            <w:r w:rsidDel="00000000" w:rsidR="00000000" w:rsidRPr="00000000">
              <w:rPr>
                <w:rtl w:val="0"/>
              </w:rPr>
            </w:r>
          </w:p>
        </w:tc>
        <w:tc>
          <w:tcPr>
            <w:tcBorders>
              <w:top w:color="cccccc" w:space="0" w:sz="4" w:val="single"/>
              <w:left w:color="cccccc" w:space="0" w:sz="4" w:val="single"/>
              <w:bottom w:color="cccccc" w:space="0" w:sz="4" w:val="single"/>
              <w:right w:color="cccccc" w:space="0" w:sz="4" w:val="single"/>
            </w:tcBorders>
            <w:shd w:fill="f5f5f5" w:val="clear"/>
            <w:tcMar>
              <w:top w:w="60.0" w:type="dxa"/>
              <w:left w:w="120.0" w:type="dxa"/>
              <w:bottom w:w="60.0" w:type="dxa"/>
              <w:right w:w="120.0" w:type="dxa"/>
            </w:tcMar>
          </w:tcPr>
          <w:p w:rsidR="00000000" w:rsidDel="00000000" w:rsidP="00000000" w:rsidRDefault="00000000" w:rsidRPr="00000000" w14:paraId="00000033">
            <w:pPr>
              <w:spacing w:after="0" w:lineRule="auto"/>
              <w:jc w:val="both"/>
              <w:rPr/>
            </w:pPr>
            <w:r w:rsidDel="00000000" w:rsidR="00000000" w:rsidRPr="00000000">
              <w:rPr>
                <w:rFonts w:ascii="Times New Roman" w:cs="Times New Roman" w:eastAsia="Times New Roman" w:hAnsi="Times New Roman"/>
                <w:sz w:val="28"/>
                <w:szCs w:val="28"/>
                <w:rtl w:val="0"/>
              </w:rPr>
              <w:t xml:space="preserve">Аргументація рівня «теорія + дані + норма»; несе методичну відповідальність</w:t>
            </w:r>
            <w:r w:rsidDel="00000000" w:rsidR="00000000" w:rsidRPr="00000000">
              <w:rPr>
                <w:rtl w:val="0"/>
              </w:rPr>
            </w:r>
          </w:p>
        </w:tc>
        <w:tc>
          <w:tcPr>
            <w:tcBorders>
              <w:top w:color="cccccc" w:space="0" w:sz="4" w:val="single"/>
              <w:left w:color="cccccc" w:space="0" w:sz="4" w:val="single"/>
              <w:bottom w:color="cccccc" w:space="0" w:sz="4" w:val="single"/>
              <w:right w:color="cccccc" w:space="0" w:sz="4" w:val="single"/>
            </w:tcBorders>
            <w:shd w:fill="f5f5f5" w:val="clear"/>
            <w:tcMar>
              <w:top w:w="60.0" w:type="dxa"/>
              <w:left w:w="120.0" w:type="dxa"/>
              <w:bottom w:w="60.0" w:type="dxa"/>
              <w:right w:w="120.0" w:type="dxa"/>
            </w:tcMar>
          </w:tcPr>
          <w:p w:rsidR="00000000" w:rsidDel="00000000" w:rsidP="00000000" w:rsidRDefault="00000000" w:rsidRPr="00000000" w14:paraId="00000034">
            <w:pPr>
              <w:spacing w:after="0" w:lineRule="auto"/>
              <w:jc w:val="both"/>
              <w:rPr/>
            </w:pPr>
            <w:r w:rsidDel="00000000" w:rsidR="00000000" w:rsidRPr="00000000">
              <w:rPr>
                <w:rFonts w:ascii="Times New Roman" w:cs="Times New Roman" w:eastAsia="Times New Roman" w:hAnsi="Times New Roman"/>
                <w:sz w:val="28"/>
                <w:szCs w:val="28"/>
                <w:rtl w:val="0"/>
              </w:rPr>
              <w:t xml:space="preserve">«На основі матриці 7 критеріїв. Безпека відповідає GDPR ст. 25 і ЗУ «Про освіту» ст. 42»</w:t>
            </w:r>
            <w:r w:rsidDel="00000000" w:rsidR="00000000" w:rsidRPr="00000000">
              <w:rPr>
                <w:rtl w:val="0"/>
              </w:rPr>
            </w:r>
          </w:p>
        </w:tc>
      </w:tr>
    </w:tbl>
    <w:p w:rsidR="00000000" w:rsidDel="00000000" w:rsidP="00000000" w:rsidRDefault="00000000" w:rsidRPr="00000000" w14:paraId="00000035">
      <w:pPr>
        <w:spacing w:after="100" w:lineRule="auto"/>
        <w:rPr/>
      </w:pPr>
      <w:r w:rsidDel="00000000" w:rsidR="00000000" w:rsidRPr="00000000">
        <w:rPr>
          <w:rtl w:val="0"/>
        </w:rPr>
      </w:r>
    </w:p>
    <w:p w:rsidR="00000000" w:rsidDel="00000000" w:rsidP="00000000" w:rsidRDefault="00000000" w:rsidRPr="00000000" w14:paraId="00000036">
      <w:pPr>
        <w:spacing w:after="200" w:lineRule="auto"/>
        <w:jc w:val="center"/>
        <w:rPr/>
      </w:pPr>
      <w:r w:rsidDel="00000000" w:rsidR="00000000" w:rsidRPr="00000000">
        <w:rPr>
          <w:rFonts w:ascii="Times New Roman" w:cs="Times New Roman" w:eastAsia="Times New Roman" w:hAnsi="Times New Roman"/>
          <w:i w:val="1"/>
          <w:iCs w:val="1"/>
          <w:sz w:val="28"/>
          <w:szCs w:val="28"/>
          <w:rtl w:val="0"/>
        </w:rPr>
        <w:t xml:space="preserve">Таблиця 1. Рівні проєктувальної компетентності (авторська розробка)</w:t>
      </w:r>
      <w:r w:rsidDel="00000000" w:rsidR="00000000" w:rsidRPr="00000000">
        <w:rPr>
          <w:rtl w:val="0"/>
        </w:rPr>
      </w:r>
    </w:p>
    <w:p w:rsidR="00000000" w:rsidDel="00000000" w:rsidP="00000000" w:rsidRDefault="00000000" w:rsidRPr="00000000" w14:paraId="00000037">
      <w:pPr>
        <w:pStyle w:val="Heading3"/>
        <w:spacing w:after="140" w:before="280" w:line="360" w:lineRule="auto"/>
        <w:jc w:val="both"/>
        <w:rPr/>
      </w:pPr>
      <w:r w:rsidDel="00000000" w:rsidR="00000000" w:rsidRPr="00000000">
        <w:rPr>
          <w:rFonts w:ascii="Times New Roman" w:cs="Times New Roman" w:eastAsia="Times New Roman" w:hAnsi="Times New Roman"/>
          <w:b w:val="1"/>
          <w:bCs w:val="1"/>
          <w:sz w:val="28"/>
          <w:szCs w:val="28"/>
          <w:rtl w:val="0"/>
        </w:rPr>
        <w:t xml:space="preserve">Теоретичні засади матриці вибору</w:t>
      </w:r>
      <w:r w:rsidDel="00000000" w:rsidR="00000000" w:rsidRPr="00000000">
        <w:rPr>
          <w:rtl w:val="0"/>
        </w:rPr>
      </w:r>
    </w:p>
    <w:p w:rsidR="00000000" w:rsidDel="00000000" w:rsidP="00000000" w:rsidRDefault="00000000" w:rsidRPr="00000000" w14:paraId="00000038">
      <w:pPr>
        <w:spacing w:after="0" w:line="360" w:lineRule="auto"/>
        <w:ind w:firstLine="567"/>
        <w:jc w:val="both"/>
        <w:rPr/>
      </w:pPr>
      <w:r w:rsidDel="00000000" w:rsidR="00000000" w:rsidRPr="00000000">
        <w:rPr>
          <w:rFonts w:ascii="Times New Roman" w:cs="Times New Roman" w:eastAsia="Times New Roman" w:hAnsi="Times New Roman"/>
          <w:sz w:val="28"/>
          <w:szCs w:val="28"/>
          <w:rtl w:val="0"/>
        </w:rPr>
        <w:t xml:space="preserve">Матриця вибору цифрових інструментів ґрунтується на трьох теоретичних засадах.</w:t>
      </w:r>
      <w:r w:rsidDel="00000000" w:rsidR="00000000" w:rsidRPr="00000000">
        <w:rPr>
          <w:rtl w:val="0"/>
        </w:rPr>
      </w:r>
    </w:p>
    <w:p w:rsidR="00000000" w:rsidDel="00000000" w:rsidP="00000000" w:rsidRDefault="00000000" w:rsidRPr="00000000" w14:paraId="00000039">
      <w:pPr>
        <w:spacing w:after="0" w:line="360" w:lineRule="auto"/>
        <w:ind w:firstLine="567"/>
        <w:jc w:val="both"/>
        <w:rPr/>
      </w:pPr>
      <w:r w:rsidDel="00000000" w:rsidR="00000000" w:rsidRPr="00000000">
        <w:rPr>
          <w:rFonts w:ascii="Times New Roman" w:cs="Times New Roman" w:eastAsia="Times New Roman" w:hAnsi="Times New Roman"/>
          <w:b w:val="1"/>
          <w:bCs w:val="1"/>
          <w:sz w:val="28"/>
          <w:szCs w:val="28"/>
          <w:rtl w:val="0"/>
        </w:rPr>
        <w:t xml:space="preserve">Конструктивне узгодження (Biggs, 1996)</w:t>
      </w:r>
      <w:r w:rsidDel="00000000" w:rsidR="00000000" w:rsidRPr="00000000">
        <w:rPr>
          <w:rFonts w:ascii="Times New Roman" w:cs="Times New Roman" w:eastAsia="Times New Roman" w:hAnsi="Times New Roman"/>
          <w:sz w:val="28"/>
          <w:szCs w:val="28"/>
          <w:rtl w:val="0"/>
        </w:rPr>
        <w:t xml:space="preserve"> (Biggs, 1996): педагогічна мета визначає критерії відбору засобу, а не навпаки. Якщо мета — формувальне оцінювання з миттєвим elaborative фідбеком, то цей критерій отримує найвищу вагу. Hattie (2023) підтверджує: не інструмент, а педагогічна взаємодія з його допомогою визначає навчальний результат.</w:t>
      </w:r>
      <w:r w:rsidDel="00000000" w:rsidR="00000000" w:rsidRPr="00000000">
        <w:rPr>
          <w:rtl w:val="0"/>
        </w:rPr>
      </w:r>
    </w:p>
    <w:p w:rsidR="00000000" w:rsidDel="00000000" w:rsidP="00000000" w:rsidRDefault="00000000" w:rsidRPr="00000000" w14:paraId="0000003A">
      <w:pPr>
        <w:spacing w:after="0" w:line="360" w:lineRule="auto"/>
        <w:ind w:firstLine="567"/>
        <w:jc w:val="both"/>
        <w:rPr/>
      </w:pPr>
      <w:r w:rsidDel="00000000" w:rsidR="00000000" w:rsidRPr="00000000">
        <w:rPr>
          <w:rFonts w:ascii="Times New Roman" w:cs="Times New Roman" w:eastAsia="Times New Roman" w:hAnsi="Times New Roman"/>
          <w:b w:val="1"/>
          <w:bCs w:val="1"/>
          <w:sz w:val="28"/>
          <w:szCs w:val="28"/>
          <w:rtl w:val="0"/>
        </w:rPr>
        <w:t xml:space="preserve">Цифрова компетентність педагога (DigComp 2.2, 2022; DigCompEdu, 2017)</w:t>
      </w:r>
      <w:r w:rsidDel="00000000" w:rsidR="00000000" w:rsidRPr="00000000">
        <w:rPr>
          <w:rFonts w:ascii="Times New Roman" w:cs="Times New Roman" w:eastAsia="Times New Roman" w:hAnsi="Times New Roman"/>
          <w:sz w:val="28"/>
          <w:szCs w:val="28"/>
          <w:rtl w:val="0"/>
        </w:rPr>
        <w:t xml:space="preserve"> (Vuorikari et al., 2022): системна здатність до оцінювання і добору цифрових ресурсів розглядається як самостійна педагогічна компетентність, а не додаткова навичка.</w:t>
      </w:r>
      <w:r w:rsidDel="00000000" w:rsidR="00000000" w:rsidRPr="00000000">
        <w:rPr>
          <w:rtl w:val="0"/>
        </w:rPr>
      </w:r>
    </w:p>
    <w:p w:rsidR="00000000" w:rsidDel="00000000" w:rsidP="00000000" w:rsidRDefault="00000000" w:rsidRPr="00000000" w14:paraId="0000003B">
      <w:pPr>
        <w:spacing w:after="0" w:line="360" w:lineRule="auto"/>
        <w:ind w:firstLine="567"/>
        <w:jc w:val="both"/>
        <w:rPr/>
      </w:pPr>
      <w:r w:rsidDel="00000000" w:rsidR="00000000" w:rsidRPr="00000000">
        <w:rPr>
          <w:rFonts w:ascii="Times New Roman" w:cs="Times New Roman" w:eastAsia="Times New Roman" w:hAnsi="Times New Roman"/>
          <w:b w:val="1"/>
          <w:bCs w:val="1"/>
          <w:sz w:val="28"/>
          <w:szCs w:val="28"/>
          <w:rtl w:val="0"/>
        </w:rPr>
        <w:t xml:space="preserve">Нормативні вимоги до захисту даних (GDPR, 2016; ЗУ «Про освіту», 2017)</w:t>
      </w:r>
      <w:r w:rsidDel="00000000" w:rsidR="00000000" w:rsidRPr="00000000">
        <w:rPr>
          <w:rFonts w:ascii="Times New Roman" w:cs="Times New Roman" w:eastAsia="Times New Roman" w:hAnsi="Times New Roman"/>
          <w:sz w:val="28"/>
          <w:szCs w:val="28"/>
          <w:rtl w:val="0"/>
        </w:rPr>
        <w:t xml:space="preserve"> (GDPR, 2016; Закон, 2017): вибір EdTech-платформи для роботи з неповнолітніми є одночасно педагогічним і правовим рішенням. Відсутність DPA-угоди є dealbreaker'ом незалежно від інших переваг платформи.</w:t>
      </w:r>
      <w:r w:rsidDel="00000000" w:rsidR="00000000" w:rsidRPr="00000000">
        <w:rPr>
          <w:rtl w:val="0"/>
        </w:rPr>
      </w:r>
    </w:p>
    <w:p w:rsidR="00000000" w:rsidDel="00000000" w:rsidP="00000000" w:rsidRDefault="00000000" w:rsidRPr="00000000" w14:paraId="0000003C">
      <w:pPr>
        <w:spacing w:after="0" w:line="360" w:lineRule="auto"/>
        <w:ind w:firstLine="567"/>
        <w:jc w:val="both"/>
        <w:rPr/>
      </w:pPr>
      <w:r w:rsidDel="00000000" w:rsidR="00000000" w:rsidRPr="00000000">
        <w:rPr>
          <w:rFonts w:ascii="Times New Roman" w:cs="Times New Roman" w:eastAsia="Times New Roman" w:hAnsi="Times New Roman"/>
          <w:sz w:val="28"/>
          <w:szCs w:val="28"/>
          <w:rtl w:val="0"/>
        </w:rPr>
        <w:t xml:space="preserve">Запропонована матриця містить сім критеріїв з контекстозалежними вагами:</w:t>
      </w:r>
      <w:r w:rsidDel="00000000" w:rsidR="00000000" w:rsidRPr="00000000">
        <w:rPr>
          <w:rtl w:val="0"/>
        </w:rPr>
      </w:r>
    </w:p>
    <w:p w:rsidR="00000000" w:rsidDel="00000000" w:rsidP="00000000" w:rsidRDefault="00000000" w:rsidRPr="00000000" w14:paraId="0000003D">
      <w:pPr>
        <w:spacing w:after="60" w:lineRule="auto"/>
        <w:rPr/>
      </w:pPr>
      <w:r w:rsidDel="00000000" w:rsidR="00000000" w:rsidRPr="00000000">
        <w:rPr>
          <w:rtl w:val="0"/>
        </w:rPr>
      </w:r>
    </w:p>
    <w:tbl>
      <w:tblPr>
        <w:tblStyle w:val="Table2"/>
        <w:tblW w:w="8200.0" w:type="dxa"/>
        <w:jc w:val="left"/>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000"/>
      </w:tblPr>
      <w:tblGrid>
        <w:gridCol w:w="2400"/>
        <w:gridCol w:w="4400"/>
        <w:gridCol w:w="1400"/>
        <w:tblGridChange w:id="0">
          <w:tblGrid>
            <w:gridCol w:w="2400"/>
            <w:gridCol w:w="4400"/>
            <w:gridCol w:w="1400"/>
          </w:tblGrid>
        </w:tblGridChange>
      </w:tblGrid>
      <w:tr>
        <w:trPr>
          <w:cantSplit w:val="0"/>
          <w:tblHeader w:val="0"/>
        </w:trPr>
        <w:tc>
          <w:tcPr>
            <w:tcBorders>
              <w:top w:color="2e3440" w:space="0" w:sz="4" w:val="single"/>
              <w:left w:color="2e3440" w:space="0" w:sz="4" w:val="single"/>
              <w:bottom w:color="2e3440" w:space="0" w:sz="4" w:val="single"/>
              <w:right w:color="2e3440" w:space="0" w:sz="4" w:val="single"/>
            </w:tcBorders>
            <w:shd w:fill="2e3440" w:val="clear"/>
            <w:tcMar>
              <w:top w:w="80.0" w:type="dxa"/>
              <w:left w:w="120.0" w:type="dxa"/>
              <w:bottom w:w="80.0" w:type="dxa"/>
              <w:right w:w="120.0" w:type="dxa"/>
            </w:tcMar>
          </w:tcPr>
          <w:p w:rsidR="00000000" w:rsidDel="00000000" w:rsidP="00000000" w:rsidRDefault="00000000" w:rsidRPr="00000000" w14:paraId="0000003E">
            <w:pPr>
              <w:spacing w:after="0" w:lineRule="auto"/>
              <w:jc w:val="center"/>
              <w:rPr/>
            </w:pPr>
            <w:r w:rsidDel="00000000" w:rsidR="00000000" w:rsidRPr="00000000">
              <w:rPr>
                <w:rFonts w:ascii="Times New Roman" w:cs="Times New Roman" w:eastAsia="Times New Roman" w:hAnsi="Times New Roman"/>
                <w:b w:val="1"/>
                <w:bCs w:val="1"/>
                <w:color w:val="ffffff"/>
                <w:sz w:val="28"/>
                <w:szCs w:val="28"/>
                <w:rtl w:val="0"/>
              </w:rPr>
              <w:t xml:space="preserve">Критерій</w:t>
            </w:r>
            <w:r w:rsidDel="00000000" w:rsidR="00000000" w:rsidRPr="00000000">
              <w:rPr>
                <w:rtl w:val="0"/>
              </w:rPr>
            </w:r>
          </w:p>
        </w:tc>
        <w:tc>
          <w:tcPr>
            <w:tcBorders>
              <w:top w:color="2e3440" w:space="0" w:sz="4" w:val="single"/>
              <w:left w:color="2e3440" w:space="0" w:sz="4" w:val="single"/>
              <w:bottom w:color="2e3440" w:space="0" w:sz="4" w:val="single"/>
              <w:right w:color="2e3440" w:space="0" w:sz="4" w:val="single"/>
            </w:tcBorders>
            <w:shd w:fill="2e3440" w:val="clear"/>
            <w:tcMar>
              <w:top w:w="80.0" w:type="dxa"/>
              <w:left w:w="120.0" w:type="dxa"/>
              <w:bottom w:w="80.0" w:type="dxa"/>
              <w:right w:w="120.0" w:type="dxa"/>
            </w:tcMar>
          </w:tcPr>
          <w:p w:rsidR="00000000" w:rsidDel="00000000" w:rsidP="00000000" w:rsidRDefault="00000000" w:rsidRPr="00000000" w14:paraId="0000003F">
            <w:pPr>
              <w:spacing w:after="0" w:lineRule="auto"/>
              <w:jc w:val="center"/>
              <w:rPr/>
            </w:pPr>
            <w:r w:rsidDel="00000000" w:rsidR="00000000" w:rsidRPr="00000000">
              <w:rPr>
                <w:rFonts w:ascii="Times New Roman" w:cs="Times New Roman" w:eastAsia="Times New Roman" w:hAnsi="Times New Roman"/>
                <w:b w:val="1"/>
                <w:bCs w:val="1"/>
                <w:color w:val="ffffff"/>
                <w:sz w:val="28"/>
                <w:szCs w:val="28"/>
                <w:rtl w:val="0"/>
              </w:rPr>
              <w:t xml:space="preserve">Що оцінюється (шкала 1–5)</w:t>
            </w:r>
            <w:r w:rsidDel="00000000" w:rsidR="00000000" w:rsidRPr="00000000">
              <w:rPr>
                <w:rtl w:val="0"/>
              </w:rPr>
            </w:r>
          </w:p>
        </w:tc>
        <w:tc>
          <w:tcPr>
            <w:tcBorders>
              <w:top w:color="2e3440" w:space="0" w:sz="4" w:val="single"/>
              <w:left w:color="2e3440" w:space="0" w:sz="4" w:val="single"/>
              <w:bottom w:color="2e3440" w:space="0" w:sz="4" w:val="single"/>
              <w:right w:color="2e3440" w:space="0" w:sz="4" w:val="single"/>
            </w:tcBorders>
            <w:shd w:fill="2e3440" w:val="clear"/>
            <w:tcMar>
              <w:top w:w="80.0" w:type="dxa"/>
              <w:left w:w="120.0" w:type="dxa"/>
              <w:bottom w:w="80.0" w:type="dxa"/>
              <w:right w:w="120.0" w:type="dxa"/>
            </w:tcMar>
          </w:tcPr>
          <w:p w:rsidR="00000000" w:rsidDel="00000000" w:rsidP="00000000" w:rsidRDefault="00000000" w:rsidRPr="00000000" w14:paraId="00000040">
            <w:pPr>
              <w:spacing w:after="0" w:lineRule="auto"/>
              <w:jc w:val="center"/>
              <w:rPr/>
            </w:pPr>
            <w:r w:rsidDel="00000000" w:rsidR="00000000" w:rsidRPr="00000000">
              <w:rPr>
                <w:rFonts w:ascii="Times New Roman" w:cs="Times New Roman" w:eastAsia="Times New Roman" w:hAnsi="Times New Roman"/>
                <w:b w:val="1"/>
                <w:bCs w:val="1"/>
                <w:color w:val="ffffff"/>
                <w:sz w:val="28"/>
                <w:szCs w:val="28"/>
                <w:rtl w:val="0"/>
              </w:rPr>
              <w:t xml:space="preserve">Типова вага</w:t>
            </w:r>
            <w:r w:rsidDel="00000000" w:rsidR="00000000" w:rsidRPr="00000000">
              <w:rPr>
                <w:rtl w:val="0"/>
              </w:rPr>
            </w:r>
          </w:p>
        </w:tc>
      </w:tr>
      <w:tr>
        <w:trPr>
          <w:cantSplit w:val="0"/>
          <w:tblHeader w:val="0"/>
        </w:trPr>
        <w:tc>
          <w:tcPr>
            <w:tcBorders>
              <w:top w:color="cccccc" w:space="0" w:sz="4" w:val="single"/>
              <w:left w:color="cccccc" w:space="0" w:sz="4" w:val="single"/>
              <w:bottom w:color="cccccc" w:space="0" w:sz="4" w:val="single"/>
              <w:right w:color="cccccc" w:space="0" w:sz="4" w:val="single"/>
            </w:tcBorders>
            <w:shd w:fill="f5f5f5" w:val="clear"/>
            <w:tcMar>
              <w:top w:w="60.0" w:type="dxa"/>
              <w:left w:w="120.0" w:type="dxa"/>
              <w:bottom w:w="60.0" w:type="dxa"/>
              <w:right w:w="120.0" w:type="dxa"/>
            </w:tcMar>
          </w:tcPr>
          <w:p w:rsidR="00000000" w:rsidDel="00000000" w:rsidP="00000000" w:rsidRDefault="00000000" w:rsidRPr="00000000" w14:paraId="00000041">
            <w:pPr>
              <w:spacing w:after="0" w:lineRule="auto"/>
              <w:jc w:val="both"/>
              <w:rPr/>
            </w:pPr>
            <w:r w:rsidDel="00000000" w:rsidR="00000000" w:rsidRPr="00000000">
              <w:rPr>
                <w:rFonts w:ascii="Times New Roman" w:cs="Times New Roman" w:eastAsia="Times New Roman" w:hAnsi="Times New Roman"/>
                <w:sz w:val="28"/>
                <w:szCs w:val="28"/>
                <w:rtl w:val="0"/>
              </w:rPr>
              <w:t xml:space="preserve">Педагогічна відповідність</w:t>
            </w:r>
            <w:r w:rsidDel="00000000" w:rsidR="00000000" w:rsidRPr="00000000">
              <w:rPr>
                <w:rtl w:val="0"/>
              </w:rPr>
            </w:r>
          </w:p>
        </w:tc>
        <w:tc>
          <w:tcPr>
            <w:tcBorders>
              <w:top w:color="cccccc" w:space="0" w:sz="4" w:val="single"/>
              <w:left w:color="cccccc" w:space="0" w:sz="4" w:val="single"/>
              <w:bottom w:color="cccccc" w:space="0" w:sz="4" w:val="single"/>
              <w:right w:color="cccccc" w:space="0" w:sz="4" w:val="single"/>
            </w:tcBorders>
            <w:shd w:fill="f5f5f5" w:val="clear"/>
            <w:tcMar>
              <w:top w:w="60.0" w:type="dxa"/>
              <w:left w:w="120.0" w:type="dxa"/>
              <w:bottom w:w="60.0" w:type="dxa"/>
              <w:right w:w="120.0" w:type="dxa"/>
            </w:tcMar>
          </w:tcPr>
          <w:p w:rsidR="00000000" w:rsidDel="00000000" w:rsidP="00000000" w:rsidRDefault="00000000" w:rsidRPr="00000000" w14:paraId="00000042">
            <w:pPr>
              <w:spacing w:after="0" w:lineRule="auto"/>
              <w:jc w:val="both"/>
              <w:rPr/>
            </w:pPr>
            <w:r w:rsidDel="00000000" w:rsidR="00000000" w:rsidRPr="00000000">
              <w:rPr>
                <w:rFonts w:ascii="Times New Roman" w:cs="Times New Roman" w:eastAsia="Times New Roman" w:hAnsi="Times New Roman"/>
                <w:sz w:val="28"/>
                <w:szCs w:val="28"/>
                <w:rtl w:val="0"/>
              </w:rPr>
              <w:t xml:space="preserve">Тип взаємодії, рівень таксономії Блума, відповідність навчальній меті</w:t>
            </w:r>
            <w:r w:rsidDel="00000000" w:rsidR="00000000" w:rsidRPr="00000000">
              <w:rPr>
                <w:rtl w:val="0"/>
              </w:rPr>
            </w:r>
          </w:p>
        </w:tc>
        <w:tc>
          <w:tcPr>
            <w:tcBorders>
              <w:top w:color="cccccc" w:space="0" w:sz="4" w:val="single"/>
              <w:left w:color="cccccc" w:space="0" w:sz="4" w:val="single"/>
              <w:bottom w:color="cccccc" w:space="0" w:sz="4" w:val="single"/>
              <w:right w:color="cccccc" w:space="0" w:sz="4" w:val="single"/>
            </w:tcBorders>
            <w:shd w:fill="f5f5f5" w:val="clear"/>
            <w:tcMar>
              <w:top w:w="60.0" w:type="dxa"/>
              <w:left w:w="120.0" w:type="dxa"/>
              <w:bottom w:w="60.0" w:type="dxa"/>
              <w:right w:w="120.0" w:type="dxa"/>
            </w:tcMar>
          </w:tcPr>
          <w:p w:rsidR="00000000" w:rsidDel="00000000" w:rsidP="00000000" w:rsidRDefault="00000000" w:rsidRPr="00000000" w14:paraId="00000043">
            <w:pPr>
              <w:spacing w:after="0" w:lineRule="auto"/>
              <w:jc w:val="both"/>
              <w:rPr/>
            </w:pPr>
            <w:r w:rsidDel="00000000" w:rsidR="00000000" w:rsidRPr="00000000">
              <w:rPr>
                <w:rFonts w:ascii="Times New Roman" w:cs="Times New Roman" w:eastAsia="Times New Roman" w:hAnsi="Times New Roman"/>
                <w:sz w:val="28"/>
                <w:szCs w:val="28"/>
                <w:rtl w:val="0"/>
              </w:rPr>
              <w:t xml:space="preserve">×3</w:t>
            </w:r>
            <w:r w:rsidDel="00000000" w:rsidR="00000000" w:rsidRPr="00000000">
              <w:rPr>
                <w:rtl w:val="0"/>
              </w:rPr>
            </w:r>
          </w:p>
        </w:tc>
      </w:tr>
      <w:tr>
        <w:trPr>
          <w:cantSplit w:val="0"/>
          <w:tblHeader w:val="0"/>
        </w:trPr>
        <w:tc>
          <w:tcPr>
            <w:tcBorders>
              <w:top w:color="cccccc" w:space="0" w:sz="4" w:val="single"/>
              <w:left w:color="cccccc" w:space="0" w:sz="4" w:val="single"/>
              <w:bottom w:color="cccccc" w:space="0" w:sz="4" w:val="single"/>
              <w:right w:color="cccccc" w:space="0" w:sz="4" w:val="single"/>
            </w:tcBorders>
            <w:shd w:fill="ffffff" w:val="clear"/>
            <w:tcMar>
              <w:top w:w="60.0" w:type="dxa"/>
              <w:left w:w="120.0" w:type="dxa"/>
              <w:bottom w:w="60.0" w:type="dxa"/>
              <w:right w:w="120.0" w:type="dxa"/>
            </w:tcMar>
          </w:tcPr>
          <w:p w:rsidR="00000000" w:rsidDel="00000000" w:rsidP="00000000" w:rsidRDefault="00000000" w:rsidRPr="00000000" w14:paraId="00000044">
            <w:pPr>
              <w:spacing w:after="0" w:lineRule="auto"/>
              <w:jc w:val="both"/>
              <w:rPr/>
            </w:pPr>
            <w:r w:rsidDel="00000000" w:rsidR="00000000" w:rsidRPr="00000000">
              <w:rPr>
                <w:rFonts w:ascii="Times New Roman" w:cs="Times New Roman" w:eastAsia="Times New Roman" w:hAnsi="Times New Roman"/>
                <w:sz w:val="28"/>
                <w:szCs w:val="28"/>
                <w:rtl w:val="0"/>
              </w:rPr>
              <w:t xml:space="preserve">Безпека та приватність</w:t>
            </w:r>
            <w:r w:rsidDel="00000000" w:rsidR="00000000" w:rsidRPr="00000000">
              <w:rPr>
                <w:rtl w:val="0"/>
              </w:rPr>
            </w:r>
          </w:p>
        </w:tc>
        <w:tc>
          <w:tcPr>
            <w:tcBorders>
              <w:top w:color="cccccc" w:space="0" w:sz="4" w:val="single"/>
              <w:left w:color="cccccc" w:space="0" w:sz="4" w:val="single"/>
              <w:bottom w:color="cccccc" w:space="0" w:sz="4" w:val="single"/>
              <w:right w:color="cccccc" w:space="0" w:sz="4" w:val="single"/>
            </w:tcBorders>
            <w:shd w:fill="ffffff" w:val="clear"/>
            <w:tcMar>
              <w:top w:w="60.0" w:type="dxa"/>
              <w:left w:w="120.0" w:type="dxa"/>
              <w:bottom w:w="60.0" w:type="dxa"/>
              <w:right w:w="120.0" w:type="dxa"/>
            </w:tcMar>
          </w:tcPr>
          <w:p w:rsidR="00000000" w:rsidDel="00000000" w:rsidP="00000000" w:rsidRDefault="00000000" w:rsidRPr="00000000" w14:paraId="00000045">
            <w:pPr>
              <w:spacing w:after="0" w:lineRule="auto"/>
              <w:jc w:val="both"/>
              <w:rPr/>
            </w:pPr>
            <w:r w:rsidDel="00000000" w:rsidR="00000000" w:rsidRPr="00000000">
              <w:rPr>
                <w:rFonts w:ascii="Times New Roman" w:cs="Times New Roman" w:eastAsia="Times New Roman" w:hAnsi="Times New Roman"/>
                <w:sz w:val="28"/>
                <w:szCs w:val="28"/>
                <w:rtl w:val="0"/>
              </w:rPr>
              <w:t xml:space="preserve">Наявність Privacy Policy і DPA для шкіл; мінімальний збір даних</w:t>
            </w:r>
            <w:r w:rsidDel="00000000" w:rsidR="00000000" w:rsidRPr="00000000">
              <w:rPr>
                <w:rtl w:val="0"/>
              </w:rPr>
            </w:r>
          </w:p>
        </w:tc>
        <w:tc>
          <w:tcPr>
            <w:tcBorders>
              <w:top w:color="cccccc" w:space="0" w:sz="4" w:val="single"/>
              <w:left w:color="cccccc" w:space="0" w:sz="4" w:val="single"/>
              <w:bottom w:color="cccccc" w:space="0" w:sz="4" w:val="single"/>
              <w:right w:color="cccccc" w:space="0" w:sz="4" w:val="single"/>
            </w:tcBorders>
            <w:shd w:fill="ffffff" w:val="clear"/>
            <w:tcMar>
              <w:top w:w="60.0" w:type="dxa"/>
              <w:left w:w="120.0" w:type="dxa"/>
              <w:bottom w:w="60.0" w:type="dxa"/>
              <w:right w:w="120.0" w:type="dxa"/>
            </w:tcMar>
          </w:tcPr>
          <w:p w:rsidR="00000000" w:rsidDel="00000000" w:rsidP="00000000" w:rsidRDefault="00000000" w:rsidRPr="00000000" w14:paraId="00000046">
            <w:pPr>
              <w:spacing w:after="0" w:lineRule="auto"/>
              <w:jc w:val="both"/>
              <w:rPr/>
            </w:pPr>
            <w:r w:rsidDel="00000000" w:rsidR="00000000" w:rsidRPr="00000000">
              <w:rPr>
                <w:rFonts w:ascii="Times New Roman" w:cs="Times New Roman" w:eastAsia="Times New Roman" w:hAnsi="Times New Roman"/>
                <w:sz w:val="28"/>
                <w:szCs w:val="28"/>
                <w:rtl w:val="0"/>
              </w:rPr>
              <w:t xml:space="preserve">×3</w:t>
            </w:r>
            <w:r w:rsidDel="00000000" w:rsidR="00000000" w:rsidRPr="00000000">
              <w:rPr>
                <w:rtl w:val="0"/>
              </w:rPr>
            </w:r>
          </w:p>
        </w:tc>
      </w:tr>
      <w:tr>
        <w:trPr>
          <w:cantSplit w:val="0"/>
          <w:tblHeader w:val="0"/>
        </w:trPr>
        <w:tc>
          <w:tcPr>
            <w:tcBorders>
              <w:top w:color="cccccc" w:space="0" w:sz="4" w:val="single"/>
              <w:left w:color="cccccc" w:space="0" w:sz="4" w:val="single"/>
              <w:bottom w:color="cccccc" w:space="0" w:sz="4" w:val="single"/>
              <w:right w:color="cccccc" w:space="0" w:sz="4" w:val="single"/>
            </w:tcBorders>
            <w:shd w:fill="f5f5f5" w:val="clear"/>
            <w:tcMar>
              <w:top w:w="60.0" w:type="dxa"/>
              <w:left w:w="120.0" w:type="dxa"/>
              <w:bottom w:w="60.0" w:type="dxa"/>
              <w:right w:w="120.0" w:type="dxa"/>
            </w:tcMar>
          </w:tcPr>
          <w:p w:rsidR="00000000" w:rsidDel="00000000" w:rsidP="00000000" w:rsidRDefault="00000000" w:rsidRPr="00000000" w14:paraId="00000047">
            <w:pPr>
              <w:spacing w:after="0" w:lineRule="auto"/>
              <w:jc w:val="both"/>
              <w:rPr/>
            </w:pPr>
            <w:r w:rsidDel="00000000" w:rsidR="00000000" w:rsidRPr="00000000">
              <w:rPr>
                <w:rFonts w:ascii="Times New Roman" w:cs="Times New Roman" w:eastAsia="Times New Roman" w:hAnsi="Times New Roman"/>
                <w:sz w:val="28"/>
                <w:szCs w:val="28"/>
                <w:rtl w:val="0"/>
              </w:rPr>
              <w:t xml:space="preserve">Технічні умови</w:t>
            </w:r>
            <w:r w:rsidDel="00000000" w:rsidR="00000000" w:rsidRPr="00000000">
              <w:rPr>
                <w:rtl w:val="0"/>
              </w:rPr>
            </w:r>
          </w:p>
        </w:tc>
        <w:tc>
          <w:tcPr>
            <w:tcBorders>
              <w:top w:color="cccccc" w:space="0" w:sz="4" w:val="single"/>
              <w:left w:color="cccccc" w:space="0" w:sz="4" w:val="single"/>
              <w:bottom w:color="cccccc" w:space="0" w:sz="4" w:val="single"/>
              <w:right w:color="cccccc" w:space="0" w:sz="4" w:val="single"/>
            </w:tcBorders>
            <w:shd w:fill="f5f5f5" w:val="clear"/>
            <w:tcMar>
              <w:top w:w="60.0" w:type="dxa"/>
              <w:left w:w="120.0" w:type="dxa"/>
              <w:bottom w:w="60.0" w:type="dxa"/>
              <w:right w:w="120.0" w:type="dxa"/>
            </w:tcMar>
          </w:tcPr>
          <w:p w:rsidR="00000000" w:rsidDel="00000000" w:rsidP="00000000" w:rsidRDefault="00000000" w:rsidRPr="00000000" w14:paraId="00000048">
            <w:pPr>
              <w:spacing w:after="0" w:lineRule="auto"/>
              <w:jc w:val="both"/>
              <w:rPr/>
            </w:pPr>
            <w:r w:rsidDel="00000000" w:rsidR="00000000" w:rsidRPr="00000000">
              <w:rPr>
                <w:rFonts w:ascii="Times New Roman" w:cs="Times New Roman" w:eastAsia="Times New Roman" w:hAnsi="Times New Roman"/>
                <w:sz w:val="28"/>
                <w:szCs w:val="28"/>
                <w:rtl w:val="0"/>
              </w:rPr>
              <w:t xml:space="preserve">Сумісність з наявними пристроями; робота при слабкому Wi-Fi</w:t>
            </w:r>
            <w:r w:rsidDel="00000000" w:rsidR="00000000" w:rsidRPr="00000000">
              <w:rPr>
                <w:rtl w:val="0"/>
              </w:rPr>
            </w:r>
          </w:p>
        </w:tc>
        <w:tc>
          <w:tcPr>
            <w:tcBorders>
              <w:top w:color="cccccc" w:space="0" w:sz="4" w:val="single"/>
              <w:left w:color="cccccc" w:space="0" w:sz="4" w:val="single"/>
              <w:bottom w:color="cccccc" w:space="0" w:sz="4" w:val="single"/>
              <w:right w:color="cccccc" w:space="0" w:sz="4" w:val="single"/>
            </w:tcBorders>
            <w:shd w:fill="f5f5f5" w:val="clear"/>
            <w:tcMar>
              <w:top w:w="60.0" w:type="dxa"/>
              <w:left w:w="120.0" w:type="dxa"/>
              <w:bottom w:w="60.0" w:type="dxa"/>
              <w:right w:w="120.0" w:type="dxa"/>
            </w:tcMar>
          </w:tcPr>
          <w:p w:rsidR="00000000" w:rsidDel="00000000" w:rsidP="00000000" w:rsidRDefault="00000000" w:rsidRPr="00000000" w14:paraId="00000049">
            <w:pPr>
              <w:spacing w:after="0" w:lineRule="auto"/>
              <w:jc w:val="both"/>
              <w:rPr/>
            </w:pPr>
            <w:r w:rsidDel="00000000" w:rsidR="00000000" w:rsidRPr="00000000">
              <w:rPr>
                <w:rFonts w:ascii="Times New Roman" w:cs="Times New Roman" w:eastAsia="Times New Roman" w:hAnsi="Times New Roman"/>
                <w:sz w:val="28"/>
                <w:szCs w:val="28"/>
                <w:rtl w:val="0"/>
              </w:rPr>
              <w:t xml:space="preserve">×2</w:t>
            </w:r>
            <w:r w:rsidDel="00000000" w:rsidR="00000000" w:rsidRPr="00000000">
              <w:rPr>
                <w:rtl w:val="0"/>
              </w:rPr>
            </w:r>
          </w:p>
        </w:tc>
      </w:tr>
      <w:tr>
        <w:trPr>
          <w:cantSplit w:val="0"/>
          <w:tblHeader w:val="0"/>
        </w:trPr>
        <w:tc>
          <w:tcPr>
            <w:tcBorders>
              <w:top w:color="cccccc" w:space="0" w:sz="4" w:val="single"/>
              <w:left w:color="cccccc" w:space="0" w:sz="4" w:val="single"/>
              <w:bottom w:color="cccccc" w:space="0" w:sz="4" w:val="single"/>
              <w:right w:color="cccccc" w:space="0" w:sz="4" w:val="single"/>
            </w:tcBorders>
            <w:shd w:fill="ffffff" w:val="clear"/>
            <w:tcMar>
              <w:top w:w="60.0" w:type="dxa"/>
              <w:left w:w="120.0" w:type="dxa"/>
              <w:bottom w:w="60.0" w:type="dxa"/>
              <w:right w:w="120.0" w:type="dxa"/>
            </w:tcMar>
          </w:tcPr>
          <w:p w:rsidR="00000000" w:rsidDel="00000000" w:rsidP="00000000" w:rsidRDefault="00000000" w:rsidRPr="00000000" w14:paraId="0000004A">
            <w:pPr>
              <w:spacing w:after="0" w:lineRule="auto"/>
              <w:jc w:val="both"/>
              <w:rPr/>
            </w:pPr>
            <w:r w:rsidDel="00000000" w:rsidR="00000000" w:rsidRPr="00000000">
              <w:rPr>
                <w:rFonts w:ascii="Times New Roman" w:cs="Times New Roman" w:eastAsia="Times New Roman" w:hAnsi="Times New Roman"/>
                <w:sz w:val="28"/>
                <w:szCs w:val="28"/>
                <w:rtl w:val="0"/>
              </w:rPr>
              <w:t xml:space="preserve">Зручність для учня (UX)</w:t>
            </w:r>
            <w:r w:rsidDel="00000000" w:rsidR="00000000" w:rsidRPr="00000000">
              <w:rPr>
                <w:rtl w:val="0"/>
              </w:rPr>
            </w:r>
          </w:p>
        </w:tc>
        <w:tc>
          <w:tcPr>
            <w:tcBorders>
              <w:top w:color="cccccc" w:space="0" w:sz="4" w:val="single"/>
              <w:left w:color="cccccc" w:space="0" w:sz="4" w:val="single"/>
              <w:bottom w:color="cccccc" w:space="0" w:sz="4" w:val="single"/>
              <w:right w:color="cccccc" w:space="0" w:sz="4" w:val="single"/>
            </w:tcBorders>
            <w:shd w:fill="ffffff" w:val="clear"/>
            <w:tcMar>
              <w:top w:w="60.0" w:type="dxa"/>
              <w:left w:w="120.0" w:type="dxa"/>
              <w:bottom w:w="60.0" w:type="dxa"/>
              <w:right w:w="120.0" w:type="dxa"/>
            </w:tcMar>
          </w:tcPr>
          <w:p w:rsidR="00000000" w:rsidDel="00000000" w:rsidP="00000000" w:rsidRDefault="00000000" w:rsidRPr="00000000" w14:paraId="0000004B">
            <w:pPr>
              <w:spacing w:after="0" w:lineRule="auto"/>
              <w:jc w:val="both"/>
              <w:rPr/>
            </w:pPr>
            <w:r w:rsidDel="00000000" w:rsidR="00000000" w:rsidRPr="00000000">
              <w:rPr>
                <w:rFonts w:ascii="Times New Roman" w:cs="Times New Roman" w:eastAsia="Times New Roman" w:hAnsi="Times New Roman"/>
                <w:sz w:val="28"/>
                <w:szCs w:val="28"/>
                <w:rtl w:val="0"/>
              </w:rPr>
              <w:t xml:space="preserve">За 10 хв учень розпочинає роботу без додаткових інструкцій</w:t>
            </w:r>
            <w:r w:rsidDel="00000000" w:rsidR="00000000" w:rsidRPr="00000000">
              <w:rPr>
                <w:rtl w:val="0"/>
              </w:rPr>
            </w:r>
          </w:p>
        </w:tc>
        <w:tc>
          <w:tcPr>
            <w:tcBorders>
              <w:top w:color="cccccc" w:space="0" w:sz="4" w:val="single"/>
              <w:left w:color="cccccc" w:space="0" w:sz="4" w:val="single"/>
              <w:bottom w:color="cccccc" w:space="0" w:sz="4" w:val="single"/>
              <w:right w:color="cccccc" w:space="0" w:sz="4" w:val="single"/>
            </w:tcBorders>
            <w:shd w:fill="ffffff" w:val="clear"/>
            <w:tcMar>
              <w:top w:w="60.0" w:type="dxa"/>
              <w:left w:w="120.0" w:type="dxa"/>
              <w:bottom w:w="60.0" w:type="dxa"/>
              <w:right w:w="120.0" w:type="dxa"/>
            </w:tcMar>
          </w:tcPr>
          <w:p w:rsidR="00000000" w:rsidDel="00000000" w:rsidP="00000000" w:rsidRDefault="00000000" w:rsidRPr="00000000" w14:paraId="0000004C">
            <w:pPr>
              <w:spacing w:after="0" w:lineRule="auto"/>
              <w:jc w:val="both"/>
              <w:rPr/>
            </w:pPr>
            <w:r w:rsidDel="00000000" w:rsidR="00000000" w:rsidRPr="00000000">
              <w:rPr>
                <w:rFonts w:ascii="Times New Roman" w:cs="Times New Roman" w:eastAsia="Times New Roman" w:hAnsi="Times New Roman"/>
                <w:sz w:val="28"/>
                <w:szCs w:val="28"/>
                <w:rtl w:val="0"/>
              </w:rPr>
              <w:t xml:space="preserve">×2</w:t>
            </w:r>
            <w:r w:rsidDel="00000000" w:rsidR="00000000" w:rsidRPr="00000000">
              <w:rPr>
                <w:rtl w:val="0"/>
              </w:rPr>
            </w:r>
          </w:p>
        </w:tc>
      </w:tr>
      <w:tr>
        <w:trPr>
          <w:cantSplit w:val="0"/>
          <w:tblHeader w:val="0"/>
        </w:trPr>
        <w:tc>
          <w:tcPr>
            <w:tcBorders>
              <w:top w:color="cccccc" w:space="0" w:sz="4" w:val="single"/>
              <w:left w:color="cccccc" w:space="0" w:sz="4" w:val="single"/>
              <w:bottom w:color="cccccc" w:space="0" w:sz="4" w:val="single"/>
              <w:right w:color="cccccc" w:space="0" w:sz="4" w:val="single"/>
            </w:tcBorders>
            <w:shd w:fill="f5f5f5" w:val="clear"/>
            <w:tcMar>
              <w:top w:w="60.0" w:type="dxa"/>
              <w:left w:w="120.0" w:type="dxa"/>
              <w:bottom w:w="60.0" w:type="dxa"/>
              <w:right w:w="120.0" w:type="dxa"/>
            </w:tcMar>
          </w:tcPr>
          <w:p w:rsidR="00000000" w:rsidDel="00000000" w:rsidP="00000000" w:rsidRDefault="00000000" w:rsidRPr="00000000" w14:paraId="0000004D">
            <w:pPr>
              <w:spacing w:after="0" w:lineRule="auto"/>
              <w:jc w:val="both"/>
              <w:rPr/>
            </w:pPr>
            <w:r w:rsidDel="00000000" w:rsidR="00000000" w:rsidRPr="00000000">
              <w:rPr>
                <w:rFonts w:ascii="Times New Roman" w:cs="Times New Roman" w:eastAsia="Times New Roman" w:hAnsi="Times New Roman"/>
                <w:sz w:val="28"/>
                <w:szCs w:val="28"/>
                <w:rtl w:val="0"/>
              </w:rPr>
              <w:t xml:space="preserve">Підтримуваність</w:t>
            </w:r>
            <w:r w:rsidDel="00000000" w:rsidR="00000000" w:rsidRPr="00000000">
              <w:rPr>
                <w:rtl w:val="0"/>
              </w:rPr>
            </w:r>
          </w:p>
        </w:tc>
        <w:tc>
          <w:tcPr>
            <w:tcBorders>
              <w:top w:color="cccccc" w:space="0" w:sz="4" w:val="single"/>
              <w:left w:color="cccccc" w:space="0" w:sz="4" w:val="single"/>
              <w:bottom w:color="cccccc" w:space="0" w:sz="4" w:val="single"/>
              <w:right w:color="cccccc" w:space="0" w:sz="4" w:val="single"/>
            </w:tcBorders>
            <w:shd w:fill="f5f5f5" w:val="clear"/>
            <w:tcMar>
              <w:top w:w="60.0" w:type="dxa"/>
              <w:left w:w="120.0" w:type="dxa"/>
              <w:bottom w:w="60.0" w:type="dxa"/>
              <w:right w:w="120.0" w:type="dxa"/>
            </w:tcMar>
          </w:tcPr>
          <w:p w:rsidR="00000000" w:rsidDel="00000000" w:rsidP="00000000" w:rsidRDefault="00000000" w:rsidRPr="00000000" w14:paraId="0000004E">
            <w:pPr>
              <w:spacing w:after="0" w:lineRule="auto"/>
              <w:jc w:val="both"/>
              <w:rPr/>
            </w:pPr>
            <w:r w:rsidDel="00000000" w:rsidR="00000000" w:rsidRPr="00000000">
              <w:rPr>
                <w:rFonts w:ascii="Times New Roman" w:cs="Times New Roman" w:eastAsia="Times New Roman" w:hAnsi="Times New Roman"/>
                <w:sz w:val="28"/>
                <w:szCs w:val="28"/>
                <w:rtl w:val="0"/>
              </w:rPr>
              <w:t xml:space="preserve">Актуальність розробки; спільнота; можливість експорту даних</w:t>
            </w:r>
            <w:r w:rsidDel="00000000" w:rsidR="00000000" w:rsidRPr="00000000">
              <w:rPr>
                <w:rtl w:val="0"/>
              </w:rPr>
            </w:r>
          </w:p>
        </w:tc>
        <w:tc>
          <w:tcPr>
            <w:tcBorders>
              <w:top w:color="cccccc" w:space="0" w:sz="4" w:val="single"/>
              <w:left w:color="cccccc" w:space="0" w:sz="4" w:val="single"/>
              <w:bottom w:color="cccccc" w:space="0" w:sz="4" w:val="single"/>
              <w:right w:color="cccccc" w:space="0" w:sz="4" w:val="single"/>
            </w:tcBorders>
            <w:shd w:fill="f5f5f5" w:val="clear"/>
            <w:tcMar>
              <w:top w:w="60.0" w:type="dxa"/>
              <w:left w:w="120.0" w:type="dxa"/>
              <w:bottom w:w="60.0" w:type="dxa"/>
              <w:right w:w="120.0" w:type="dxa"/>
            </w:tcMar>
          </w:tcPr>
          <w:p w:rsidR="00000000" w:rsidDel="00000000" w:rsidP="00000000" w:rsidRDefault="00000000" w:rsidRPr="00000000" w14:paraId="0000004F">
            <w:pPr>
              <w:spacing w:after="0" w:lineRule="auto"/>
              <w:jc w:val="both"/>
              <w:rPr/>
            </w:pPr>
            <w:r w:rsidDel="00000000" w:rsidR="00000000" w:rsidRPr="00000000">
              <w:rPr>
                <w:rFonts w:ascii="Times New Roman" w:cs="Times New Roman" w:eastAsia="Times New Roman" w:hAnsi="Times New Roman"/>
                <w:sz w:val="28"/>
                <w:szCs w:val="28"/>
                <w:rtl w:val="0"/>
              </w:rPr>
              <w:t xml:space="preserve">×2</w:t>
            </w:r>
            <w:r w:rsidDel="00000000" w:rsidR="00000000" w:rsidRPr="00000000">
              <w:rPr>
                <w:rtl w:val="0"/>
              </w:rPr>
            </w:r>
          </w:p>
        </w:tc>
      </w:tr>
      <w:tr>
        <w:trPr>
          <w:cantSplit w:val="0"/>
          <w:tblHeader w:val="0"/>
        </w:trPr>
        <w:tc>
          <w:tcPr>
            <w:tcBorders>
              <w:top w:color="cccccc" w:space="0" w:sz="4" w:val="single"/>
              <w:left w:color="cccccc" w:space="0" w:sz="4" w:val="single"/>
              <w:bottom w:color="cccccc" w:space="0" w:sz="4" w:val="single"/>
              <w:right w:color="cccccc" w:space="0" w:sz="4" w:val="single"/>
            </w:tcBorders>
            <w:shd w:fill="ffffff" w:val="clear"/>
            <w:tcMar>
              <w:top w:w="60.0" w:type="dxa"/>
              <w:left w:w="120.0" w:type="dxa"/>
              <w:bottom w:w="60.0" w:type="dxa"/>
              <w:right w:w="120.0" w:type="dxa"/>
            </w:tcMar>
          </w:tcPr>
          <w:p w:rsidR="00000000" w:rsidDel="00000000" w:rsidP="00000000" w:rsidRDefault="00000000" w:rsidRPr="00000000" w14:paraId="00000050">
            <w:pPr>
              <w:spacing w:after="0" w:lineRule="auto"/>
              <w:jc w:val="both"/>
              <w:rPr/>
            </w:pPr>
            <w:r w:rsidDel="00000000" w:rsidR="00000000" w:rsidRPr="00000000">
              <w:rPr>
                <w:rFonts w:ascii="Times New Roman" w:cs="Times New Roman" w:eastAsia="Times New Roman" w:hAnsi="Times New Roman"/>
                <w:sz w:val="28"/>
                <w:szCs w:val="28"/>
                <w:rtl w:val="0"/>
              </w:rPr>
              <w:t xml:space="preserve">Функціональність</w:t>
            </w:r>
            <w:r w:rsidDel="00000000" w:rsidR="00000000" w:rsidRPr="00000000">
              <w:rPr>
                <w:rtl w:val="0"/>
              </w:rPr>
            </w:r>
          </w:p>
        </w:tc>
        <w:tc>
          <w:tcPr>
            <w:tcBorders>
              <w:top w:color="cccccc" w:space="0" w:sz="4" w:val="single"/>
              <w:left w:color="cccccc" w:space="0" w:sz="4" w:val="single"/>
              <w:bottom w:color="cccccc" w:space="0" w:sz="4" w:val="single"/>
              <w:right w:color="cccccc" w:space="0" w:sz="4" w:val="single"/>
            </w:tcBorders>
            <w:shd w:fill="ffffff" w:val="clear"/>
            <w:tcMar>
              <w:top w:w="60.0" w:type="dxa"/>
              <w:left w:w="120.0" w:type="dxa"/>
              <w:bottom w:w="60.0" w:type="dxa"/>
              <w:right w:w="120.0" w:type="dxa"/>
            </w:tcMar>
          </w:tcPr>
          <w:p w:rsidR="00000000" w:rsidDel="00000000" w:rsidP="00000000" w:rsidRDefault="00000000" w:rsidRPr="00000000" w14:paraId="00000051">
            <w:pPr>
              <w:spacing w:after="0" w:lineRule="auto"/>
              <w:jc w:val="both"/>
              <w:rPr/>
            </w:pPr>
            <w:r w:rsidDel="00000000" w:rsidR="00000000" w:rsidRPr="00000000">
              <w:rPr>
                <w:rFonts w:ascii="Times New Roman" w:cs="Times New Roman" w:eastAsia="Times New Roman" w:hAnsi="Times New Roman"/>
                <w:sz w:val="28"/>
                <w:szCs w:val="28"/>
                <w:rtl w:val="0"/>
              </w:rPr>
              <w:t xml:space="preserve">Наявність таймера, банку питань, аналітики тощо</w:t>
            </w:r>
            <w:r w:rsidDel="00000000" w:rsidR="00000000" w:rsidRPr="00000000">
              <w:rPr>
                <w:rtl w:val="0"/>
              </w:rPr>
            </w:r>
          </w:p>
        </w:tc>
        <w:tc>
          <w:tcPr>
            <w:tcBorders>
              <w:top w:color="cccccc" w:space="0" w:sz="4" w:val="single"/>
              <w:left w:color="cccccc" w:space="0" w:sz="4" w:val="single"/>
              <w:bottom w:color="cccccc" w:space="0" w:sz="4" w:val="single"/>
              <w:right w:color="cccccc" w:space="0" w:sz="4" w:val="single"/>
            </w:tcBorders>
            <w:shd w:fill="ffffff" w:val="clear"/>
            <w:tcMar>
              <w:top w:w="60.0" w:type="dxa"/>
              <w:left w:w="120.0" w:type="dxa"/>
              <w:bottom w:w="60.0" w:type="dxa"/>
              <w:right w:w="120.0" w:type="dxa"/>
            </w:tcMar>
          </w:tcPr>
          <w:p w:rsidR="00000000" w:rsidDel="00000000" w:rsidP="00000000" w:rsidRDefault="00000000" w:rsidRPr="00000000" w14:paraId="00000052">
            <w:pPr>
              <w:spacing w:after="0" w:lineRule="auto"/>
              <w:jc w:val="both"/>
              <w:rPr/>
            </w:pPr>
            <w:r w:rsidDel="00000000" w:rsidR="00000000" w:rsidRPr="00000000">
              <w:rPr>
                <w:rFonts w:ascii="Times New Roman" w:cs="Times New Roman" w:eastAsia="Times New Roman" w:hAnsi="Times New Roman"/>
                <w:sz w:val="28"/>
                <w:szCs w:val="28"/>
                <w:rtl w:val="0"/>
              </w:rPr>
              <w:t xml:space="preserve">×2</w:t>
            </w:r>
            <w:r w:rsidDel="00000000" w:rsidR="00000000" w:rsidRPr="00000000">
              <w:rPr>
                <w:rtl w:val="0"/>
              </w:rPr>
            </w:r>
          </w:p>
        </w:tc>
      </w:tr>
      <w:tr>
        <w:trPr>
          <w:cantSplit w:val="0"/>
          <w:tblHeader w:val="0"/>
        </w:trPr>
        <w:tc>
          <w:tcPr>
            <w:tcBorders>
              <w:top w:color="cccccc" w:space="0" w:sz="4" w:val="single"/>
              <w:left w:color="cccccc" w:space="0" w:sz="4" w:val="single"/>
              <w:bottom w:color="cccccc" w:space="0" w:sz="4" w:val="single"/>
              <w:right w:color="cccccc" w:space="0" w:sz="4" w:val="single"/>
            </w:tcBorders>
            <w:shd w:fill="f5f5f5" w:val="clear"/>
            <w:tcMar>
              <w:top w:w="60.0" w:type="dxa"/>
              <w:left w:w="120.0" w:type="dxa"/>
              <w:bottom w:w="60.0" w:type="dxa"/>
              <w:right w:w="120.0" w:type="dxa"/>
            </w:tcMar>
          </w:tcPr>
          <w:p w:rsidR="00000000" w:rsidDel="00000000" w:rsidP="00000000" w:rsidRDefault="00000000" w:rsidRPr="00000000" w14:paraId="00000053">
            <w:pPr>
              <w:spacing w:after="0" w:lineRule="auto"/>
              <w:jc w:val="both"/>
              <w:rPr/>
            </w:pPr>
            <w:r w:rsidDel="00000000" w:rsidR="00000000" w:rsidRPr="00000000">
              <w:rPr>
                <w:rFonts w:ascii="Times New Roman" w:cs="Times New Roman" w:eastAsia="Times New Roman" w:hAnsi="Times New Roman"/>
                <w:sz w:val="28"/>
                <w:szCs w:val="28"/>
                <w:rtl w:val="0"/>
              </w:rPr>
              <w:t xml:space="preserve">Вартість</w:t>
            </w:r>
            <w:r w:rsidDel="00000000" w:rsidR="00000000" w:rsidRPr="00000000">
              <w:rPr>
                <w:rtl w:val="0"/>
              </w:rPr>
            </w:r>
          </w:p>
        </w:tc>
        <w:tc>
          <w:tcPr>
            <w:tcBorders>
              <w:top w:color="cccccc" w:space="0" w:sz="4" w:val="single"/>
              <w:left w:color="cccccc" w:space="0" w:sz="4" w:val="single"/>
              <w:bottom w:color="cccccc" w:space="0" w:sz="4" w:val="single"/>
              <w:right w:color="cccccc" w:space="0" w:sz="4" w:val="single"/>
            </w:tcBorders>
            <w:shd w:fill="f5f5f5" w:val="clear"/>
            <w:tcMar>
              <w:top w:w="60.0" w:type="dxa"/>
              <w:left w:w="120.0" w:type="dxa"/>
              <w:bottom w:w="60.0" w:type="dxa"/>
              <w:right w:w="120.0" w:type="dxa"/>
            </w:tcMar>
          </w:tcPr>
          <w:p w:rsidR="00000000" w:rsidDel="00000000" w:rsidP="00000000" w:rsidRDefault="00000000" w:rsidRPr="00000000" w14:paraId="00000054">
            <w:pPr>
              <w:spacing w:after="0" w:lineRule="auto"/>
              <w:jc w:val="both"/>
              <w:rPr/>
            </w:pPr>
            <w:r w:rsidDel="00000000" w:rsidR="00000000" w:rsidRPr="00000000">
              <w:rPr>
                <w:rFonts w:ascii="Times New Roman" w:cs="Times New Roman" w:eastAsia="Times New Roman" w:hAnsi="Times New Roman"/>
                <w:sz w:val="28"/>
                <w:szCs w:val="28"/>
                <w:rtl w:val="0"/>
              </w:rPr>
              <w:t xml:space="preserve">Достатність безкоштовного тарифу для шкільних потреб</w:t>
            </w:r>
            <w:r w:rsidDel="00000000" w:rsidR="00000000" w:rsidRPr="00000000">
              <w:rPr>
                <w:rtl w:val="0"/>
              </w:rPr>
            </w:r>
          </w:p>
        </w:tc>
        <w:tc>
          <w:tcPr>
            <w:tcBorders>
              <w:top w:color="cccccc" w:space="0" w:sz="4" w:val="single"/>
              <w:left w:color="cccccc" w:space="0" w:sz="4" w:val="single"/>
              <w:bottom w:color="cccccc" w:space="0" w:sz="4" w:val="single"/>
              <w:right w:color="cccccc" w:space="0" w:sz="4" w:val="single"/>
            </w:tcBorders>
            <w:shd w:fill="f5f5f5" w:val="clear"/>
            <w:tcMar>
              <w:top w:w="60.0" w:type="dxa"/>
              <w:left w:w="120.0" w:type="dxa"/>
              <w:bottom w:w="60.0" w:type="dxa"/>
              <w:right w:w="120.0" w:type="dxa"/>
            </w:tcMar>
          </w:tcPr>
          <w:p w:rsidR="00000000" w:rsidDel="00000000" w:rsidP="00000000" w:rsidRDefault="00000000" w:rsidRPr="00000000" w14:paraId="00000055">
            <w:pPr>
              <w:spacing w:after="0" w:lineRule="auto"/>
              <w:jc w:val="both"/>
              <w:rPr/>
            </w:pPr>
            <w:r w:rsidDel="00000000" w:rsidR="00000000" w:rsidRPr="00000000">
              <w:rPr>
                <w:rFonts w:ascii="Times New Roman" w:cs="Times New Roman" w:eastAsia="Times New Roman" w:hAnsi="Times New Roman"/>
                <w:sz w:val="28"/>
                <w:szCs w:val="28"/>
                <w:rtl w:val="0"/>
              </w:rPr>
              <w:t xml:space="preserve">×1</w:t>
            </w:r>
            <w:r w:rsidDel="00000000" w:rsidR="00000000" w:rsidRPr="00000000">
              <w:rPr>
                <w:rtl w:val="0"/>
              </w:rPr>
            </w:r>
          </w:p>
        </w:tc>
      </w:tr>
    </w:tbl>
    <w:p w:rsidR="00000000" w:rsidDel="00000000" w:rsidP="00000000" w:rsidRDefault="00000000" w:rsidRPr="00000000" w14:paraId="00000056">
      <w:pPr>
        <w:spacing w:after="100" w:lineRule="auto"/>
        <w:rPr/>
      </w:pPr>
      <w:r w:rsidDel="00000000" w:rsidR="00000000" w:rsidRPr="00000000">
        <w:rPr>
          <w:rtl w:val="0"/>
        </w:rPr>
      </w:r>
    </w:p>
    <w:p w:rsidR="00000000" w:rsidDel="00000000" w:rsidP="00000000" w:rsidRDefault="00000000" w:rsidRPr="00000000" w14:paraId="00000057">
      <w:pPr>
        <w:spacing w:after="200" w:lineRule="auto"/>
        <w:jc w:val="center"/>
        <w:rPr/>
      </w:pPr>
      <w:r w:rsidDel="00000000" w:rsidR="00000000" w:rsidRPr="00000000">
        <w:rPr>
          <w:rFonts w:ascii="Times New Roman" w:cs="Times New Roman" w:eastAsia="Times New Roman" w:hAnsi="Times New Roman"/>
          <w:i w:val="1"/>
          <w:iCs w:val="1"/>
          <w:sz w:val="28"/>
          <w:szCs w:val="28"/>
          <w:rtl w:val="0"/>
        </w:rPr>
        <w:t xml:space="preserve">Таблиця 2. Структура матриці вибору цифрових інструментів (авторська розробка)</w:t>
      </w:r>
      <w:r w:rsidDel="00000000" w:rsidR="00000000" w:rsidRPr="00000000">
        <w:rPr>
          <w:rtl w:val="0"/>
        </w:rPr>
      </w:r>
    </w:p>
    <w:p w:rsidR="00000000" w:rsidDel="00000000" w:rsidP="00000000" w:rsidRDefault="00000000" w:rsidRPr="00000000" w14:paraId="00000058">
      <w:pPr>
        <w:spacing w:after="0" w:line="360" w:lineRule="auto"/>
        <w:ind w:firstLine="567"/>
        <w:jc w:val="both"/>
        <w:rPr/>
      </w:pPr>
      <w:r w:rsidDel="00000000" w:rsidR="00000000" w:rsidRPr="00000000">
        <w:rPr>
          <w:rFonts w:ascii="Times New Roman" w:cs="Times New Roman" w:eastAsia="Times New Roman" w:hAnsi="Times New Roman"/>
          <w:sz w:val="28"/>
          <w:szCs w:val="28"/>
          <w:rtl w:val="0"/>
        </w:rPr>
        <w:t xml:space="preserve">Ключовою характеристикою є </w:t>
      </w:r>
      <w:r w:rsidDel="00000000" w:rsidR="00000000" w:rsidRPr="00000000">
        <w:rPr>
          <w:rFonts w:ascii="Times New Roman" w:cs="Times New Roman" w:eastAsia="Times New Roman" w:hAnsi="Times New Roman"/>
          <w:b w:val="1"/>
          <w:bCs w:val="1"/>
          <w:sz w:val="28"/>
          <w:szCs w:val="28"/>
          <w:rtl w:val="0"/>
        </w:rPr>
        <w:t xml:space="preserve">контекстозалежність ваг</w:t>
      </w:r>
      <w:r w:rsidDel="00000000" w:rsidR="00000000" w:rsidRPr="00000000">
        <w:rPr>
          <w:rFonts w:ascii="Times New Roman" w:cs="Times New Roman" w:eastAsia="Times New Roman" w:hAnsi="Times New Roman"/>
          <w:sz w:val="28"/>
          <w:szCs w:val="28"/>
          <w:rtl w:val="0"/>
        </w:rPr>
        <w:t xml:space="preserve">. Для підсумкового тесту (оцінка у журнал) критерій «безпека» отримує ×3 — DPA є юридичною вимогою. Для мотиваційного бліцу першого уроку та ж безпека отримує ×1, а «зручність» — ×3. Це принципово відрізняє Матрицю від статичних рейтингів EdTech і виводить студента на рівень педагогічного мислення.</w:t>
      </w:r>
      <w:r w:rsidDel="00000000" w:rsidR="00000000" w:rsidRPr="00000000">
        <w:rPr>
          <w:rtl w:val="0"/>
        </w:rPr>
      </w:r>
    </w:p>
    <w:p w:rsidR="00000000" w:rsidDel="00000000" w:rsidP="00000000" w:rsidRDefault="00000000" w:rsidRPr="00000000" w14:paraId="00000059">
      <w:pPr>
        <w:pStyle w:val="Heading3"/>
        <w:spacing w:after="140" w:before="280" w:line="360" w:lineRule="auto"/>
        <w:jc w:val="both"/>
        <w:rPr/>
      </w:pPr>
      <w:r w:rsidDel="00000000" w:rsidR="00000000" w:rsidRPr="00000000">
        <w:rPr>
          <w:rFonts w:ascii="Times New Roman" w:cs="Times New Roman" w:eastAsia="Times New Roman" w:hAnsi="Times New Roman"/>
          <w:b w:val="1"/>
          <w:bCs w:val="1"/>
          <w:sz w:val="28"/>
          <w:szCs w:val="28"/>
          <w:rtl w:val="0"/>
        </w:rPr>
        <w:t xml:space="preserve">Методика застосування матриці</w:t>
      </w:r>
      <w:r w:rsidDel="00000000" w:rsidR="00000000" w:rsidRPr="00000000">
        <w:rPr>
          <w:rtl w:val="0"/>
        </w:rPr>
      </w:r>
    </w:p>
    <w:p w:rsidR="00000000" w:rsidDel="00000000" w:rsidP="00000000" w:rsidRDefault="00000000" w:rsidRPr="00000000" w14:paraId="0000005A">
      <w:pPr>
        <w:spacing w:after="0" w:line="360" w:lineRule="auto"/>
        <w:ind w:firstLine="567"/>
        <w:jc w:val="both"/>
        <w:rPr/>
      </w:pPr>
      <w:r w:rsidDel="00000000" w:rsidR="00000000" w:rsidRPr="00000000">
        <w:rPr>
          <w:rFonts w:ascii="Times New Roman" w:cs="Times New Roman" w:eastAsia="Times New Roman" w:hAnsi="Times New Roman"/>
          <w:sz w:val="28"/>
          <w:szCs w:val="28"/>
          <w:rtl w:val="0"/>
        </w:rPr>
        <w:t xml:space="preserve">Методику апробовано у дисципліні «Проектування та розробка педагогічних програмних засобів» (ЛНТУ, спеціальність 014.09, 3 курс, 4 кредити ЄКТС). Методика реалізується через чотири етапи.</w:t>
      </w:r>
      <w:r w:rsidDel="00000000" w:rsidR="00000000" w:rsidRPr="00000000">
        <w:rPr>
          <w:rtl w:val="0"/>
        </w:rPr>
      </w:r>
    </w:p>
    <w:p w:rsidR="00000000" w:rsidDel="00000000" w:rsidP="00000000" w:rsidRDefault="00000000" w:rsidRPr="00000000" w14:paraId="0000005B">
      <w:pPr>
        <w:spacing w:after="0" w:line="360" w:lineRule="auto"/>
        <w:ind w:firstLine="567"/>
        <w:jc w:val="both"/>
        <w:rPr/>
      </w:pPr>
      <w:r w:rsidDel="00000000" w:rsidR="00000000" w:rsidRPr="00000000">
        <w:rPr>
          <w:rFonts w:ascii="Times New Roman" w:cs="Times New Roman" w:eastAsia="Times New Roman" w:hAnsi="Times New Roman"/>
          <w:b w:val="1"/>
          <w:bCs w:val="1"/>
          <w:sz w:val="28"/>
          <w:szCs w:val="28"/>
          <w:rtl w:val="0"/>
        </w:rPr>
        <w:t xml:space="preserve">Етап 1. Аналіз педагогічного контексту</w:t>
      </w:r>
      <w:r w:rsidDel="00000000" w:rsidR="00000000" w:rsidRPr="00000000">
        <w:rPr>
          <w:rFonts w:ascii="Times New Roman" w:cs="Times New Roman" w:eastAsia="Times New Roman" w:hAnsi="Times New Roman"/>
          <w:sz w:val="28"/>
          <w:szCs w:val="28"/>
          <w:rtl w:val="0"/>
        </w:rPr>
        <w:t xml:space="preserve"> (20–25 хв). Студент </w:t>
      </w:r>
      <w:r w:rsidDel="00000000" w:rsidR="00000000" w:rsidRPr="00000000">
        <w:rPr>
          <w:rFonts w:ascii="Times New Roman" w:cs="Times New Roman" w:eastAsia="Times New Roman" w:hAnsi="Times New Roman"/>
          <w:i w:val="1"/>
          <w:iCs w:val="1"/>
          <w:sz w:val="28"/>
          <w:szCs w:val="28"/>
          <w:rtl w:val="0"/>
        </w:rPr>
        <w:t xml:space="preserve">до</w:t>
      </w:r>
      <w:r w:rsidDel="00000000" w:rsidR="00000000" w:rsidRPr="00000000">
        <w:rPr>
          <w:rFonts w:ascii="Times New Roman" w:cs="Times New Roman" w:eastAsia="Times New Roman" w:hAnsi="Times New Roman"/>
          <w:sz w:val="28"/>
          <w:szCs w:val="28"/>
          <w:rtl w:val="0"/>
        </w:rPr>
        <w:t xml:space="preserve"> перегляду будь-якого інструменту формулює: навчальну прогалину, SMART-ціль, тип активності, технічні умови класу. Відповідно до концепції цифрової трансформації освіти (Концепція, 2020), цифровий інструмент є засобом реалізації педагогічної цілі — а не навпаки.</w:t>
      </w:r>
      <w:r w:rsidDel="00000000" w:rsidR="00000000" w:rsidRPr="00000000">
        <w:rPr>
          <w:rtl w:val="0"/>
        </w:rPr>
      </w:r>
    </w:p>
    <w:p w:rsidR="00000000" w:rsidDel="00000000" w:rsidP="00000000" w:rsidRDefault="00000000" w:rsidRPr="00000000" w14:paraId="0000005C">
      <w:pPr>
        <w:spacing w:after="0" w:line="360" w:lineRule="auto"/>
        <w:ind w:firstLine="567"/>
        <w:jc w:val="both"/>
        <w:rPr/>
      </w:pPr>
      <w:r w:rsidDel="00000000" w:rsidR="00000000" w:rsidRPr="00000000">
        <w:rPr>
          <w:rFonts w:ascii="Times New Roman" w:cs="Times New Roman" w:eastAsia="Times New Roman" w:hAnsi="Times New Roman"/>
          <w:b w:val="1"/>
          <w:bCs w:val="1"/>
          <w:sz w:val="28"/>
          <w:szCs w:val="28"/>
          <w:rtl w:val="0"/>
        </w:rPr>
        <w:t xml:space="preserve">Етап 2. Реальне тестування платформ-кандидатів</w:t>
      </w:r>
      <w:r w:rsidDel="00000000" w:rsidR="00000000" w:rsidRPr="00000000">
        <w:rPr>
          <w:rFonts w:ascii="Times New Roman" w:cs="Times New Roman" w:eastAsia="Times New Roman" w:hAnsi="Times New Roman"/>
          <w:sz w:val="28"/>
          <w:szCs w:val="28"/>
          <w:rtl w:val="0"/>
        </w:rPr>
        <w:t xml:space="preserve"> (30–35 хв). Студент проходить 3–4 платформи у ролі учня і вчителя та заповнює уніфіковані картки аудиту за метриками UX, безпеки і педагогічної відповідності. Schmid et al. (2021) підкреслюють: реальний практичний досвід взаємодії з платформою є незамінним для формування технологічних переконань майбутнього педагога.</w:t>
      </w:r>
      <w:r w:rsidDel="00000000" w:rsidR="00000000" w:rsidRPr="00000000">
        <w:rPr>
          <w:rtl w:val="0"/>
        </w:rPr>
      </w:r>
    </w:p>
    <w:p w:rsidR="00000000" w:rsidDel="00000000" w:rsidP="00000000" w:rsidRDefault="00000000" w:rsidRPr="00000000" w14:paraId="0000005D">
      <w:pPr>
        <w:spacing w:after="0" w:line="360" w:lineRule="auto"/>
        <w:ind w:firstLine="567"/>
        <w:jc w:val="both"/>
        <w:rPr/>
      </w:pPr>
      <w:r w:rsidDel="00000000" w:rsidR="00000000" w:rsidRPr="00000000">
        <w:rPr>
          <w:rFonts w:ascii="Times New Roman" w:cs="Times New Roman" w:eastAsia="Times New Roman" w:hAnsi="Times New Roman"/>
          <w:b w:val="1"/>
          <w:bCs w:val="1"/>
          <w:sz w:val="28"/>
          <w:szCs w:val="28"/>
          <w:rtl w:val="0"/>
        </w:rPr>
        <w:t xml:space="preserve">Етап 3. Заповнення зваженої матриці</w:t>
      </w:r>
      <w:r w:rsidDel="00000000" w:rsidR="00000000" w:rsidRPr="00000000">
        <w:rPr>
          <w:rFonts w:ascii="Times New Roman" w:cs="Times New Roman" w:eastAsia="Times New Roman" w:hAnsi="Times New Roman"/>
          <w:sz w:val="28"/>
          <w:szCs w:val="28"/>
          <w:rtl w:val="0"/>
        </w:rPr>
        <w:t xml:space="preserve"> (20–25 хв). Студент оцінює платформи за 7 критеріями, виявляє dealbreakers, підбиває зважену суму, ранжує альтернативи.</w:t>
      </w:r>
      <w:r w:rsidDel="00000000" w:rsidR="00000000" w:rsidRPr="00000000">
        <w:rPr>
          <w:rtl w:val="0"/>
        </w:rPr>
      </w:r>
    </w:p>
    <w:p w:rsidR="00000000" w:rsidDel="00000000" w:rsidP="00000000" w:rsidRDefault="00000000" w:rsidRPr="00000000" w14:paraId="0000005E">
      <w:pPr>
        <w:spacing w:after="0" w:line="360" w:lineRule="auto"/>
        <w:ind w:firstLine="567"/>
        <w:jc w:val="both"/>
        <w:rPr/>
      </w:pPr>
      <w:r w:rsidDel="00000000" w:rsidR="00000000" w:rsidRPr="00000000">
        <w:rPr>
          <w:rFonts w:ascii="Times New Roman" w:cs="Times New Roman" w:eastAsia="Times New Roman" w:hAnsi="Times New Roman"/>
          <w:b w:val="1"/>
          <w:bCs w:val="1"/>
          <w:sz w:val="28"/>
          <w:szCs w:val="28"/>
          <w:rtl w:val="0"/>
        </w:rPr>
        <w:t xml:space="preserve">Етап 4. Документування і аргументація вибору</w:t>
      </w:r>
      <w:r w:rsidDel="00000000" w:rsidR="00000000" w:rsidRPr="00000000">
        <w:rPr>
          <w:rFonts w:ascii="Times New Roman" w:cs="Times New Roman" w:eastAsia="Times New Roman" w:hAnsi="Times New Roman"/>
          <w:sz w:val="28"/>
          <w:szCs w:val="28"/>
          <w:rtl w:val="0"/>
        </w:rPr>
        <w:t xml:space="preserve"> (15–20 хв). Студент готує розділ «Технологічний стек» у методичній записці до ППЗ з аргументацією рівня 3: теоретична підстава + аналітичні дані матриці + нормативна норма (GDPR, ЗУ «Про освіту»).</w:t>
      </w:r>
      <w:r w:rsidDel="00000000" w:rsidR="00000000" w:rsidRPr="00000000">
        <w:rPr>
          <w:rtl w:val="0"/>
        </w:rPr>
      </w:r>
    </w:p>
    <w:p w:rsidR="00000000" w:rsidDel="00000000" w:rsidP="00000000" w:rsidRDefault="00000000" w:rsidRPr="00000000" w14:paraId="0000005F">
      <w:pPr>
        <w:pStyle w:val="Heading3"/>
        <w:spacing w:after="140" w:before="280" w:line="360" w:lineRule="auto"/>
        <w:jc w:val="both"/>
        <w:rPr/>
      </w:pPr>
      <w:r w:rsidDel="00000000" w:rsidR="00000000" w:rsidRPr="00000000">
        <w:rPr>
          <w:rFonts w:ascii="Times New Roman" w:cs="Times New Roman" w:eastAsia="Times New Roman" w:hAnsi="Times New Roman"/>
          <w:b w:val="1"/>
          <w:bCs w:val="1"/>
          <w:sz w:val="28"/>
          <w:szCs w:val="28"/>
          <w:rtl w:val="0"/>
        </w:rPr>
        <w:t xml:space="preserve">Результати апробації</w:t>
      </w:r>
      <w:r w:rsidDel="00000000" w:rsidR="00000000" w:rsidRPr="00000000">
        <w:rPr>
          <w:rtl w:val="0"/>
        </w:rPr>
      </w:r>
    </w:p>
    <w:p w:rsidR="00000000" w:rsidDel="00000000" w:rsidP="00000000" w:rsidRDefault="00000000" w:rsidRPr="00000000" w14:paraId="00000060">
      <w:pPr>
        <w:spacing w:after="0" w:line="360" w:lineRule="auto"/>
        <w:ind w:firstLine="567"/>
        <w:jc w:val="both"/>
        <w:rPr/>
      </w:pPr>
      <w:r w:rsidDel="00000000" w:rsidR="00000000" w:rsidRPr="00000000">
        <w:rPr>
          <w:rFonts w:ascii="Times New Roman" w:cs="Times New Roman" w:eastAsia="Times New Roman" w:hAnsi="Times New Roman"/>
          <w:sz w:val="28"/>
          <w:szCs w:val="28"/>
          <w:rtl w:val="0"/>
        </w:rPr>
        <w:t xml:space="preserve">Методику апробовано протягом трьох навчальних років (2022/23–2024/25) у чотирьох групах студентів спеціальності 014.09 (загалом N=87). Якісний аналіз 87 захистів КПІЗ фіксував рівень аргументаційної стратегії за триступеневою шкалою.</w:t>
      </w:r>
      <w:r w:rsidDel="00000000" w:rsidR="00000000" w:rsidRPr="00000000">
        <w:rPr>
          <w:rtl w:val="0"/>
        </w:rPr>
      </w:r>
    </w:p>
    <w:p w:rsidR="00000000" w:rsidDel="00000000" w:rsidP="00000000" w:rsidRDefault="00000000" w:rsidRPr="00000000" w14:paraId="00000061">
      <w:pPr>
        <w:spacing w:after="60" w:lineRule="auto"/>
        <w:rPr/>
      </w:pPr>
      <w:r w:rsidDel="00000000" w:rsidR="00000000" w:rsidRPr="00000000">
        <w:rPr>
          <w:rtl w:val="0"/>
        </w:rPr>
      </w:r>
    </w:p>
    <w:tbl>
      <w:tblPr>
        <w:tblStyle w:val="Table3"/>
        <w:tblW w:w="9200.0" w:type="dxa"/>
        <w:jc w:val="left"/>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000"/>
      </w:tblPr>
      <w:tblGrid>
        <w:gridCol w:w="2800"/>
        <w:gridCol w:w="2000"/>
        <w:gridCol w:w="2000"/>
        <w:gridCol w:w="2400"/>
        <w:tblGridChange w:id="0">
          <w:tblGrid>
            <w:gridCol w:w="2800"/>
            <w:gridCol w:w="2000"/>
            <w:gridCol w:w="2000"/>
            <w:gridCol w:w="2400"/>
          </w:tblGrid>
        </w:tblGridChange>
      </w:tblGrid>
      <w:tr>
        <w:trPr>
          <w:cantSplit w:val="0"/>
          <w:tblHeader w:val="0"/>
        </w:trPr>
        <w:tc>
          <w:tcPr>
            <w:tcBorders>
              <w:top w:color="2e3440" w:space="0" w:sz="4" w:val="single"/>
              <w:left w:color="2e3440" w:space="0" w:sz="4" w:val="single"/>
              <w:bottom w:color="2e3440" w:space="0" w:sz="4" w:val="single"/>
              <w:right w:color="2e3440" w:space="0" w:sz="4" w:val="single"/>
            </w:tcBorders>
            <w:shd w:fill="2e3440" w:val="clear"/>
            <w:tcMar>
              <w:top w:w="80.0" w:type="dxa"/>
              <w:left w:w="120.0" w:type="dxa"/>
              <w:bottom w:w="80.0" w:type="dxa"/>
              <w:right w:w="120.0" w:type="dxa"/>
            </w:tcMar>
          </w:tcPr>
          <w:p w:rsidR="00000000" w:rsidDel="00000000" w:rsidP="00000000" w:rsidRDefault="00000000" w:rsidRPr="00000000" w14:paraId="00000062">
            <w:pPr>
              <w:spacing w:after="0" w:lineRule="auto"/>
              <w:jc w:val="center"/>
              <w:rPr/>
            </w:pPr>
            <w:r w:rsidDel="00000000" w:rsidR="00000000" w:rsidRPr="00000000">
              <w:rPr>
                <w:rFonts w:ascii="Times New Roman" w:cs="Times New Roman" w:eastAsia="Times New Roman" w:hAnsi="Times New Roman"/>
                <w:b w:val="1"/>
                <w:bCs w:val="1"/>
                <w:color w:val="ffffff"/>
                <w:sz w:val="28"/>
                <w:szCs w:val="28"/>
                <w:rtl w:val="0"/>
              </w:rPr>
              <w:t xml:space="preserve">Навчальний рік</w:t>
            </w:r>
            <w:r w:rsidDel="00000000" w:rsidR="00000000" w:rsidRPr="00000000">
              <w:rPr>
                <w:rtl w:val="0"/>
              </w:rPr>
            </w:r>
          </w:p>
        </w:tc>
        <w:tc>
          <w:tcPr>
            <w:tcBorders>
              <w:top w:color="2e3440" w:space="0" w:sz="4" w:val="single"/>
              <w:left w:color="2e3440" w:space="0" w:sz="4" w:val="single"/>
              <w:bottom w:color="2e3440" w:space="0" w:sz="4" w:val="single"/>
              <w:right w:color="2e3440" w:space="0" w:sz="4" w:val="single"/>
            </w:tcBorders>
            <w:shd w:fill="2e3440" w:val="clear"/>
            <w:tcMar>
              <w:top w:w="80.0" w:type="dxa"/>
              <w:left w:w="120.0" w:type="dxa"/>
              <w:bottom w:w="80.0" w:type="dxa"/>
              <w:right w:w="120.0" w:type="dxa"/>
            </w:tcMar>
          </w:tcPr>
          <w:p w:rsidR="00000000" w:rsidDel="00000000" w:rsidP="00000000" w:rsidRDefault="00000000" w:rsidRPr="00000000" w14:paraId="00000063">
            <w:pPr>
              <w:spacing w:after="0" w:lineRule="auto"/>
              <w:jc w:val="center"/>
              <w:rPr/>
            </w:pPr>
            <w:r w:rsidDel="00000000" w:rsidR="00000000" w:rsidRPr="00000000">
              <w:rPr>
                <w:rFonts w:ascii="Times New Roman" w:cs="Times New Roman" w:eastAsia="Times New Roman" w:hAnsi="Times New Roman"/>
                <w:b w:val="1"/>
                <w:bCs w:val="1"/>
                <w:color w:val="ffffff"/>
                <w:sz w:val="28"/>
                <w:szCs w:val="28"/>
                <w:rtl w:val="0"/>
              </w:rPr>
              <w:t xml:space="preserve">Рівень 1 (описовий)</w:t>
            </w:r>
            <w:r w:rsidDel="00000000" w:rsidR="00000000" w:rsidRPr="00000000">
              <w:rPr>
                <w:rtl w:val="0"/>
              </w:rPr>
            </w:r>
          </w:p>
        </w:tc>
        <w:tc>
          <w:tcPr>
            <w:tcBorders>
              <w:top w:color="2e3440" w:space="0" w:sz="4" w:val="single"/>
              <w:left w:color="2e3440" w:space="0" w:sz="4" w:val="single"/>
              <w:bottom w:color="2e3440" w:space="0" w:sz="4" w:val="single"/>
              <w:right w:color="2e3440" w:space="0" w:sz="4" w:val="single"/>
            </w:tcBorders>
            <w:shd w:fill="2e3440" w:val="clear"/>
            <w:tcMar>
              <w:top w:w="80.0" w:type="dxa"/>
              <w:left w:w="120.0" w:type="dxa"/>
              <w:bottom w:w="80.0" w:type="dxa"/>
              <w:right w:w="120.0" w:type="dxa"/>
            </w:tcMar>
          </w:tcPr>
          <w:p w:rsidR="00000000" w:rsidDel="00000000" w:rsidP="00000000" w:rsidRDefault="00000000" w:rsidRPr="00000000" w14:paraId="00000064">
            <w:pPr>
              <w:spacing w:after="0" w:lineRule="auto"/>
              <w:jc w:val="center"/>
              <w:rPr/>
            </w:pPr>
            <w:r w:rsidDel="00000000" w:rsidR="00000000" w:rsidRPr="00000000">
              <w:rPr>
                <w:rFonts w:ascii="Times New Roman" w:cs="Times New Roman" w:eastAsia="Times New Roman" w:hAnsi="Times New Roman"/>
                <w:b w:val="1"/>
                <w:bCs w:val="1"/>
                <w:color w:val="ffffff"/>
                <w:sz w:val="28"/>
                <w:szCs w:val="28"/>
                <w:rtl w:val="0"/>
              </w:rPr>
              <w:t xml:space="preserve">Рівень 2 (порівняльний)</w:t>
            </w:r>
            <w:r w:rsidDel="00000000" w:rsidR="00000000" w:rsidRPr="00000000">
              <w:rPr>
                <w:rtl w:val="0"/>
              </w:rPr>
            </w:r>
          </w:p>
        </w:tc>
        <w:tc>
          <w:tcPr>
            <w:tcBorders>
              <w:top w:color="2e3440" w:space="0" w:sz="4" w:val="single"/>
              <w:left w:color="2e3440" w:space="0" w:sz="4" w:val="single"/>
              <w:bottom w:color="2e3440" w:space="0" w:sz="4" w:val="single"/>
              <w:right w:color="2e3440" w:space="0" w:sz="4" w:val="single"/>
            </w:tcBorders>
            <w:shd w:fill="2e3440" w:val="clear"/>
            <w:tcMar>
              <w:top w:w="80.0" w:type="dxa"/>
              <w:left w:w="120.0" w:type="dxa"/>
              <w:bottom w:w="80.0" w:type="dxa"/>
              <w:right w:w="120.0" w:type="dxa"/>
            </w:tcMar>
          </w:tcPr>
          <w:p w:rsidR="00000000" w:rsidDel="00000000" w:rsidP="00000000" w:rsidRDefault="00000000" w:rsidRPr="00000000" w14:paraId="00000065">
            <w:pPr>
              <w:spacing w:after="0" w:lineRule="auto"/>
              <w:jc w:val="center"/>
              <w:rPr/>
            </w:pPr>
            <w:r w:rsidDel="00000000" w:rsidR="00000000" w:rsidRPr="00000000">
              <w:rPr>
                <w:rFonts w:ascii="Times New Roman" w:cs="Times New Roman" w:eastAsia="Times New Roman" w:hAnsi="Times New Roman"/>
                <w:b w:val="1"/>
                <w:bCs w:val="1"/>
                <w:color w:val="ffffff"/>
                <w:sz w:val="28"/>
                <w:szCs w:val="28"/>
                <w:rtl w:val="0"/>
              </w:rPr>
              <w:t xml:space="preserve">Рівень 3 (теоретично обґрунтований)</w:t>
            </w:r>
            <w:r w:rsidDel="00000000" w:rsidR="00000000" w:rsidRPr="00000000">
              <w:rPr>
                <w:rtl w:val="0"/>
              </w:rPr>
            </w:r>
          </w:p>
        </w:tc>
      </w:tr>
      <w:tr>
        <w:trPr>
          <w:cantSplit w:val="0"/>
          <w:tblHeader w:val="0"/>
        </w:trPr>
        <w:tc>
          <w:tcPr>
            <w:tcBorders>
              <w:top w:color="cccccc" w:space="0" w:sz="4" w:val="single"/>
              <w:left w:color="cccccc" w:space="0" w:sz="4" w:val="single"/>
              <w:bottom w:color="cccccc" w:space="0" w:sz="4" w:val="single"/>
              <w:right w:color="cccccc" w:space="0" w:sz="4" w:val="single"/>
            </w:tcBorders>
            <w:shd w:fill="f5f5f5" w:val="clear"/>
            <w:tcMar>
              <w:top w:w="60.0" w:type="dxa"/>
              <w:left w:w="120.0" w:type="dxa"/>
              <w:bottom w:w="60.0" w:type="dxa"/>
              <w:right w:w="120.0" w:type="dxa"/>
            </w:tcMar>
          </w:tcPr>
          <w:p w:rsidR="00000000" w:rsidDel="00000000" w:rsidP="00000000" w:rsidRDefault="00000000" w:rsidRPr="00000000" w14:paraId="00000066">
            <w:pPr>
              <w:spacing w:after="0" w:lineRule="auto"/>
              <w:jc w:val="both"/>
              <w:rPr/>
            </w:pPr>
            <w:r w:rsidDel="00000000" w:rsidR="00000000" w:rsidRPr="00000000">
              <w:rPr>
                <w:rFonts w:ascii="Times New Roman" w:cs="Times New Roman" w:eastAsia="Times New Roman" w:hAnsi="Times New Roman"/>
                <w:sz w:val="28"/>
                <w:szCs w:val="28"/>
                <w:rtl w:val="0"/>
              </w:rPr>
              <w:t xml:space="preserve">2022/23 (n=28, без методики)</w:t>
            </w:r>
            <w:r w:rsidDel="00000000" w:rsidR="00000000" w:rsidRPr="00000000">
              <w:rPr>
                <w:rtl w:val="0"/>
              </w:rPr>
            </w:r>
          </w:p>
        </w:tc>
        <w:tc>
          <w:tcPr>
            <w:tcBorders>
              <w:top w:color="cccccc" w:space="0" w:sz="4" w:val="single"/>
              <w:left w:color="cccccc" w:space="0" w:sz="4" w:val="single"/>
              <w:bottom w:color="cccccc" w:space="0" w:sz="4" w:val="single"/>
              <w:right w:color="cccccc" w:space="0" w:sz="4" w:val="single"/>
            </w:tcBorders>
            <w:shd w:fill="f5f5f5" w:val="clear"/>
            <w:tcMar>
              <w:top w:w="60.0" w:type="dxa"/>
              <w:left w:w="120.0" w:type="dxa"/>
              <w:bottom w:w="60.0" w:type="dxa"/>
              <w:right w:w="120.0" w:type="dxa"/>
            </w:tcMar>
          </w:tcPr>
          <w:p w:rsidR="00000000" w:rsidDel="00000000" w:rsidP="00000000" w:rsidRDefault="00000000" w:rsidRPr="00000000" w14:paraId="00000067">
            <w:pPr>
              <w:spacing w:after="0" w:lineRule="auto"/>
              <w:jc w:val="both"/>
              <w:rPr/>
            </w:pPr>
            <w:r w:rsidDel="00000000" w:rsidR="00000000" w:rsidRPr="00000000">
              <w:rPr>
                <w:rFonts w:ascii="Times New Roman" w:cs="Times New Roman" w:eastAsia="Times New Roman" w:hAnsi="Times New Roman"/>
                <w:sz w:val="28"/>
                <w:szCs w:val="28"/>
                <w:rtl w:val="0"/>
              </w:rPr>
              <w:t xml:space="preserve">71% (20 ст.)</w:t>
            </w:r>
            <w:r w:rsidDel="00000000" w:rsidR="00000000" w:rsidRPr="00000000">
              <w:rPr>
                <w:rtl w:val="0"/>
              </w:rPr>
            </w:r>
          </w:p>
        </w:tc>
        <w:tc>
          <w:tcPr>
            <w:tcBorders>
              <w:top w:color="cccccc" w:space="0" w:sz="4" w:val="single"/>
              <w:left w:color="cccccc" w:space="0" w:sz="4" w:val="single"/>
              <w:bottom w:color="cccccc" w:space="0" w:sz="4" w:val="single"/>
              <w:right w:color="cccccc" w:space="0" w:sz="4" w:val="single"/>
            </w:tcBorders>
            <w:shd w:fill="f5f5f5" w:val="clear"/>
            <w:tcMar>
              <w:top w:w="60.0" w:type="dxa"/>
              <w:left w:w="120.0" w:type="dxa"/>
              <w:bottom w:w="60.0" w:type="dxa"/>
              <w:right w:w="120.0" w:type="dxa"/>
            </w:tcMar>
          </w:tcPr>
          <w:p w:rsidR="00000000" w:rsidDel="00000000" w:rsidP="00000000" w:rsidRDefault="00000000" w:rsidRPr="00000000" w14:paraId="00000068">
            <w:pPr>
              <w:spacing w:after="0" w:lineRule="auto"/>
              <w:jc w:val="both"/>
              <w:rPr/>
            </w:pPr>
            <w:r w:rsidDel="00000000" w:rsidR="00000000" w:rsidRPr="00000000">
              <w:rPr>
                <w:rFonts w:ascii="Times New Roman" w:cs="Times New Roman" w:eastAsia="Times New Roman" w:hAnsi="Times New Roman"/>
                <w:sz w:val="28"/>
                <w:szCs w:val="28"/>
                <w:rtl w:val="0"/>
              </w:rPr>
              <w:t xml:space="preserve">25% (7 ст.)</w:t>
            </w:r>
            <w:r w:rsidDel="00000000" w:rsidR="00000000" w:rsidRPr="00000000">
              <w:rPr>
                <w:rtl w:val="0"/>
              </w:rPr>
            </w:r>
          </w:p>
        </w:tc>
        <w:tc>
          <w:tcPr>
            <w:tcBorders>
              <w:top w:color="cccccc" w:space="0" w:sz="4" w:val="single"/>
              <w:left w:color="cccccc" w:space="0" w:sz="4" w:val="single"/>
              <w:bottom w:color="cccccc" w:space="0" w:sz="4" w:val="single"/>
              <w:right w:color="cccccc" w:space="0" w:sz="4" w:val="single"/>
            </w:tcBorders>
            <w:shd w:fill="f5f5f5" w:val="clear"/>
            <w:tcMar>
              <w:top w:w="60.0" w:type="dxa"/>
              <w:left w:w="120.0" w:type="dxa"/>
              <w:bottom w:w="60.0" w:type="dxa"/>
              <w:right w:w="120.0" w:type="dxa"/>
            </w:tcMar>
          </w:tcPr>
          <w:p w:rsidR="00000000" w:rsidDel="00000000" w:rsidP="00000000" w:rsidRDefault="00000000" w:rsidRPr="00000000" w14:paraId="00000069">
            <w:pPr>
              <w:spacing w:after="0" w:lineRule="auto"/>
              <w:jc w:val="both"/>
              <w:rPr/>
            </w:pPr>
            <w:r w:rsidDel="00000000" w:rsidR="00000000" w:rsidRPr="00000000">
              <w:rPr>
                <w:rFonts w:ascii="Times New Roman" w:cs="Times New Roman" w:eastAsia="Times New Roman" w:hAnsi="Times New Roman"/>
                <w:sz w:val="28"/>
                <w:szCs w:val="28"/>
                <w:rtl w:val="0"/>
              </w:rPr>
              <w:t xml:space="preserve">4% (1 ст.)</w:t>
            </w:r>
            <w:r w:rsidDel="00000000" w:rsidR="00000000" w:rsidRPr="00000000">
              <w:rPr>
                <w:rtl w:val="0"/>
              </w:rPr>
            </w:r>
          </w:p>
        </w:tc>
      </w:tr>
      <w:tr>
        <w:trPr>
          <w:cantSplit w:val="0"/>
          <w:tblHeader w:val="0"/>
        </w:trPr>
        <w:tc>
          <w:tcPr>
            <w:tcBorders>
              <w:top w:color="cccccc" w:space="0" w:sz="4" w:val="single"/>
              <w:left w:color="cccccc" w:space="0" w:sz="4" w:val="single"/>
              <w:bottom w:color="cccccc" w:space="0" w:sz="4" w:val="single"/>
              <w:right w:color="cccccc" w:space="0" w:sz="4" w:val="single"/>
            </w:tcBorders>
            <w:shd w:fill="ffffff" w:val="clear"/>
            <w:tcMar>
              <w:top w:w="60.0" w:type="dxa"/>
              <w:left w:w="120.0" w:type="dxa"/>
              <w:bottom w:w="60.0" w:type="dxa"/>
              <w:right w:w="120.0" w:type="dxa"/>
            </w:tcMar>
          </w:tcPr>
          <w:p w:rsidR="00000000" w:rsidDel="00000000" w:rsidP="00000000" w:rsidRDefault="00000000" w:rsidRPr="00000000" w14:paraId="0000006A">
            <w:pPr>
              <w:spacing w:after="0" w:lineRule="auto"/>
              <w:jc w:val="both"/>
              <w:rPr/>
            </w:pPr>
            <w:r w:rsidDel="00000000" w:rsidR="00000000" w:rsidRPr="00000000">
              <w:rPr>
                <w:rFonts w:ascii="Times New Roman" w:cs="Times New Roman" w:eastAsia="Times New Roman" w:hAnsi="Times New Roman"/>
                <w:sz w:val="28"/>
                <w:szCs w:val="28"/>
                <w:rtl w:val="0"/>
              </w:rPr>
              <w:t xml:space="preserve">2023/24 (n=29, часткова апробація)</w:t>
            </w:r>
            <w:r w:rsidDel="00000000" w:rsidR="00000000" w:rsidRPr="00000000">
              <w:rPr>
                <w:rtl w:val="0"/>
              </w:rPr>
            </w:r>
          </w:p>
        </w:tc>
        <w:tc>
          <w:tcPr>
            <w:tcBorders>
              <w:top w:color="cccccc" w:space="0" w:sz="4" w:val="single"/>
              <w:left w:color="cccccc" w:space="0" w:sz="4" w:val="single"/>
              <w:bottom w:color="cccccc" w:space="0" w:sz="4" w:val="single"/>
              <w:right w:color="cccccc" w:space="0" w:sz="4" w:val="single"/>
            </w:tcBorders>
            <w:shd w:fill="ffffff" w:val="clear"/>
            <w:tcMar>
              <w:top w:w="60.0" w:type="dxa"/>
              <w:left w:w="120.0" w:type="dxa"/>
              <w:bottom w:w="60.0" w:type="dxa"/>
              <w:right w:w="120.0" w:type="dxa"/>
            </w:tcMar>
          </w:tcPr>
          <w:p w:rsidR="00000000" w:rsidDel="00000000" w:rsidP="00000000" w:rsidRDefault="00000000" w:rsidRPr="00000000" w14:paraId="0000006B">
            <w:pPr>
              <w:spacing w:after="0" w:lineRule="auto"/>
              <w:jc w:val="both"/>
              <w:rPr/>
            </w:pPr>
            <w:r w:rsidDel="00000000" w:rsidR="00000000" w:rsidRPr="00000000">
              <w:rPr>
                <w:rFonts w:ascii="Times New Roman" w:cs="Times New Roman" w:eastAsia="Times New Roman" w:hAnsi="Times New Roman"/>
                <w:sz w:val="28"/>
                <w:szCs w:val="28"/>
                <w:rtl w:val="0"/>
              </w:rPr>
              <w:t xml:space="preserve">38% (11 ст.)</w:t>
            </w:r>
            <w:r w:rsidDel="00000000" w:rsidR="00000000" w:rsidRPr="00000000">
              <w:rPr>
                <w:rtl w:val="0"/>
              </w:rPr>
            </w:r>
          </w:p>
        </w:tc>
        <w:tc>
          <w:tcPr>
            <w:tcBorders>
              <w:top w:color="cccccc" w:space="0" w:sz="4" w:val="single"/>
              <w:left w:color="cccccc" w:space="0" w:sz="4" w:val="single"/>
              <w:bottom w:color="cccccc" w:space="0" w:sz="4" w:val="single"/>
              <w:right w:color="cccccc" w:space="0" w:sz="4" w:val="single"/>
            </w:tcBorders>
            <w:shd w:fill="ffffff" w:val="clear"/>
            <w:tcMar>
              <w:top w:w="60.0" w:type="dxa"/>
              <w:left w:w="120.0" w:type="dxa"/>
              <w:bottom w:w="60.0" w:type="dxa"/>
              <w:right w:w="120.0" w:type="dxa"/>
            </w:tcMar>
          </w:tcPr>
          <w:p w:rsidR="00000000" w:rsidDel="00000000" w:rsidP="00000000" w:rsidRDefault="00000000" w:rsidRPr="00000000" w14:paraId="0000006C">
            <w:pPr>
              <w:spacing w:after="0" w:lineRule="auto"/>
              <w:jc w:val="both"/>
              <w:rPr/>
            </w:pPr>
            <w:r w:rsidDel="00000000" w:rsidR="00000000" w:rsidRPr="00000000">
              <w:rPr>
                <w:rFonts w:ascii="Times New Roman" w:cs="Times New Roman" w:eastAsia="Times New Roman" w:hAnsi="Times New Roman"/>
                <w:sz w:val="28"/>
                <w:szCs w:val="28"/>
                <w:rtl w:val="0"/>
              </w:rPr>
              <w:t xml:space="preserve">41% (12 ст.)</w:t>
            </w:r>
            <w:r w:rsidDel="00000000" w:rsidR="00000000" w:rsidRPr="00000000">
              <w:rPr>
                <w:rtl w:val="0"/>
              </w:rPr>
            </w:r>
          </w:p>
        </w:tc>
        <w:tc>
          <w:tcPr>
            <w:tcBorders>
              <w:top w:color="cccccc" w:space="0" w:sz="4" w:val="single"/>
              <w:left w:color="cccccc" w:space="0" w:sz="4" w:val="single"/>
              <w:bottom w:color="cccccc" w:space="0" w:sz="4" w:val="single"/>
              <w:right w:color="cccccc" w:space="0" w:sz="4" w:val="single"/>
            </w:tcBorders>
            <w:shd w:fill="ffffff" w:val="clear"/>
            <w:tcMar>
              <w:top w:w="60.0" w:type="dxa"/>
              <w:left w:w="120.0" w:type="dxa"/>
              <w:bottom w:w="60.0" w:type="dxa"/>
              <w:right w:w="120.0" w:type="dxa"/>
            </w:tcMar>
          </w:tcPr>
          <w:p w:rsidR="00000000" w:rsidDel="00000000" w:rsidP="00000000" w:rsidRDefault="00000000" w:rsidRPr="00000000" w14:paraId="0000006D">
            <w:pPr>
              <w:spacing w:after="0" w:lineRule="auto"/>
              <w:jc w:val="both"/>
              <w:rPr/>
            </w:pPr>
            <w:r w:rsidDel="00000000" w:rsidR="00000000" w:rsidRPr="00000000">
              <w:rPr>
                <w:rFonts w:ascii="Times New Roman" w:cs="Times New Roman" w:eastAsia="Times New Roman" w:hAnsi="Times New Roman"/>
                <w:sz w:val="28"/>
                <w:szCs w:val="28"/>
                <w:rtl w:val="0"/>
              </w:rPr>
              <w:t xml:space="preserve">21% (6 ст.)</w:t>
            </w:r>
            <w:r w:rsidDel="00000000" w:rsidR="00000000" w:rsidRPr="00000000">
              <w:rPr>
                <w:rtl w:val="0"/>
              </w:rPr>
            </w:r>
          </w:p>
        </w:tc>
      </w:tr>
      <w:tr>
        <w:trPr>
          <w:cantSplit w:val="0"/>
          <w:tblHeader w:val="0"/>
        </w:trPr>
        <w:tc>
          <w:tcPr>
            <w:tcBorders>
              <w:top w:color="cccccc" w:space="0" w:sz="4" w:val="single"/>
              <w:left w:color="cccccc" w:space="0" w:sz="4" w:val="single"/>
              <w:bottom w:color="cccccc" w:space="0" w:sz="4" w:val="single"/>
              <w:right w:color="cccccc" w:space="0" w:sz="4" w:val="single"/>
            </w:tcBorders>
            <w:shd w:fill="f5f5f5" w:val="clear"/>
            <w:tcMar>
              <w:top w:w="60.0" w:type="dxa"/>
              <w:left w:w="120.0" w:type="dxa"/>
              <w:bottom w:w="60.0" w:type="dxa"/>
              <w:right w:w="120.0" w:type="dxa"/>
            </w:tcMar>
          </w:tcPr>
          <w:p w:rsidR="00000000" w:rsidDel="00000000" w:rsidP="00000000" w:rsidRDefault="00000000" w:rsidRPr="00000000" w14:paraId="0000006E">
            <w:pPr>
              <w:spacing w:after="0" w:lineRule="auto"/>
              <w:jc w:val="both"/>
              <w:rPr/>
            </w:pPr>
            <w:r w:rsidDel="00000000" w:rsidR="00000000" w:rsidRPr="00000000">
              <w:rPr>
                <w:rFonts w:ascii="Times New Roman" w:cs="Times New Roman" w:eastAsia="Times New Roman" w:hAnsi="Times New Roman"/>
                <w:sz w:val="28"/>
                <w:szCs w:val="28"/>
                <w:rtl w:val="0"/>
              </w:rPr>
              <w:t xml:space="preserve">2024/25 (n=30, повна апробація)</w:t>
            </w:r>
            <w:r w:rsidDel="00000000" w:rsidR="00000000" w:rsidRPr="00000000">
              <w:rPr>
                <w:rtl w:val="0"/>
              </w:rPr>
            </w:r>
          </w:p>
        </w:tc>
        <w:tc>
          <w:tcPr>
            <w:tcBorders>
              <w:top w:color="cccccc" w:space="0" w:sz="4" w:val="single"/>
              <w:left w:color="cccccc" w:space="0" w:sz="4" w:val="single"/>
              <w:bottom w:color="cccccc" w:space="0" w:sz="4" w:val="single"/>
              <w:right w:color="cccccc" w:space="0" w:sz="4" w:val="single"/>
            </w:tcBorders>
            <w:shd w:fill="f5f5f5" w:val="clear"/>
            <w:tcMar>
              <w:top w:w="60.0" w:type="dxa"/>
              <w:left w:w="120.0" w:type="dxa"/>
              <w:bottom w:w="60.0" w:type="dxa"/>
              <w:right w:w="120.0" w:type="dxa"/>
            </w:tcMar>
          </w:tcPr>
          <w:p w:rsidR="00000000" w:rsidDel="00000000" w:rsidP="00000000" w:rsidRDefault="00000000" w:rsidRPr="00000000" w14:paraId="0000006F">
            <w:pPr>
              <w:spacing w:after="0" w:lineRule="auto"/>
              <w:jc w:val="both"/>
              <w:rPr/>
            </w:pPr>
            <w:r w:rsidDel="00000000" w:rsidR="00000000" w:rsidRPr="00000000">
              <w:rPr>
                <w:rFonts w:ascii="Times New Roman" w:cs="Times New Roman" w:eastAsia="Times New Roman" w:hAnsi="Times New Roman"/>
                <w:sz w:val="28"/>
                <w:szCs w:val="28"/>
                <w:rtl w:val="0"/>
              </w:rPr>
              <w:t xml:space="preserve">17% (5 ст.)</w:t>
            </w:r>
            <w:r w:rsidDel="00000000" w:rsidR="00000000" w:rsidRPr="00000000">
              <w:rPr>
                <w:rtl w:val="0"/>
              </w:rPr>
            </w:r>
          </w:p>
        </w:tc>
        <w:tc>
          <w:tcPr>
            <w:tcBorders>
              <w:top w:color="cccccc" w:space="0" w:sz="4" w:val="single"/>
              <w:left w:color="cccccc" w:space="0" w:sz="4" w:val="single"/>
              <w:bottom w:color="cccccc" w:space="0" w:sz="4" w:val="single"/>
              <w:right w:color="cccccc" w:space="0" w:sz="4" w:val="single"/>
            </w:tcBorders>
            <w:shd w:fill="f5f5f5" w:val="clear"/>
            <w:tcMar>
              <w:top w:w="60.0" w:type="dxa"/>
              <w:left w:w="120.0" w:type="dxa"/>
              <w:bottom w:w="60.0" w:type="dxa"/>
              <w:right w:w="120.0" w:type="dxa"/>
            </w:tcMar>
          </w:tcPr>
          <w:p w:rsidR="00000000" w:rsidDel="00000000" w:rsidP="00000000" w:rsidRDefault="00000000" w:rsidRPr="00000000" w14:paraId="00000070">
            <w:pPr>
              <w:spacing w:after="0" w:lineRule="auto"/>
              <w:jc w:val="both"/>
              <w:rPr/>
            </w:pPr>
            <w:r w:rsidDel="00000000" w:rsidR="00000000" w:rsidRPr="00000000">
              <w:rPr>
                <w:rFonts w:ascii="Times New Roman" w:cs="Times New Roman" w:eastAsia="Times New Roman" w:hAnsi="Times New Roman"/>
                <w:sz w:val="28"/>
                <w:szCs w:val="28"/>
                <w:rtl w:val="0"/>
              </w:rPr>
              <w:t xml:space="preserve">43% (13 ст.)</w:t>
            </w:r>
            <w:r w:rsidDel="00000000" w:rsidR="00000000" w:rsidRPr="00000000">
              <w:rPr>
                <w:rtl w:val="0"/>
              </w:rPr>
            </w:r>
          </w:p>
        </w:tc>
        <w:tc>
          <w:tcPr>
            <w:tcBorders>
              <w:top w:color="cccccc" w:space="0" w:sz="4" w:val="single"/>
              <w:left w:color="cccccc" w:space="0" w:sz="4" w:val="single"/>
              <w:bottom w:color="cccccc" w:space="0" w:sz="4" w:val="single"/>
              <w:right w:color="cccccc" w:space="0" w:sz="4" w:val="single"/>
            </w:tcBorders>
            <w:shd w:fill="f5f5f5" w:val="clear"/>
            <w:tcMar>
              <w:top w:w="60.0" w:type="dxa"/>
              <w:left w:w="120.0" w:type="dxa"/>
              <w:bottom w:w="60.0" w:type="dxa"/>
              <w:right w:w="120.0" w:type="dxa"/>
            </w:tcMar>
          </w:tcPr>
          <w:p w:rsidR="00000000" w:rsidDel="00000000" w:rsidP="00000000" w:rsidRDefault="00000000" w:rsidRPr="00000000" w14:paraId="00000071">
            <w:pPr>
              <w:spacing w:after="0" w:lineRule="auto"/>
              <w:jc w:val="both"/>
              <w:rPr/>
            </w:pPr>
            <w:r w:rsidDel="00000000" w:rsidR="00000000" w:rsidRPr="00000000">
              <w:rPr>
                <w:rFonts w:ascii="Times New Roman" w:cs="Times New Roman" w:eastAsia="Times New Roman" w:hAnsi="Times New Roman"/>
                <w:sz w:val="28"/>
                <w:szCs w:val="28"/>
                <w:rtl w:val="0"/>
              </w:rPr>
              <w:t xml:space="preserve">40% (12 ст.)</w:t>
            </w:r>
            <w:r w:rsidDel="00000000" w:rsidR="00000000" w:rsidRPr="00000000">
              <w:rPr>
                <w:rtl w:val="0"/>
              </w:rPr>
            </w:r>
          </w:p>
        </w:tc>
      </w:tr>
    </w:tbl>
    <w:p w:rsidR="00000000" w:rsidDel="00000000" w:rsidP="00000000" w:rsidRDefault="00000000" w:rsidRPr="00000000" w14:paraId="00000072">
      <w:pPr>
        <w:spacing w:after="100" w:lineRule="auto"/>
        <w:rPr/>
      </w:pPr>
      <w:r w:rsidDel="00000000" w:rsidR="00000000" w:rsidRPr="00000000">
        <w:rPr>
          <w:rtl w:val="0"/>
        </w:rPr>
      </w:r>
    </w:p>
    <w:p w:rsidR="00000000" w:rsidDel="00000000" w:rsidP="00000000" w:rsidRDefault="00000000" w:rsidRPr="00000000" w14:paraId="00000073">
      <w:pPr>
        <w:spacing w:after="200" w:lineRule="auto"/>
        <w:jc w:val="center"/>
        <w:rPr/>
      </w:pPr>
      <w:r w:rsidDel="00000000" w:rsidR="00000000" w:rsidRPr="00000000">
        <w:rPr>
          <w:rFonts w:ascii="Times New Roman" w:cs="Times New Roman" w:eastAsia="Times New Roman" w:hAnsi="Times New Roman"/>
          <w:i w:val="1"/>
          <w:iCs w:val="1"/>
          <w:sz w:val="28"/>
          <w:szCs w:val="28"/>
          <w:rtl w:val="0"/>
        </w:rPr>
        <w:t xml:space="preserve">Таблиця 3. Динаміка рівнів аргументації у захистах КПІЗ (2022–2025)</w:t>
      </w:r>
      <w:r w:rsidDel="00000000" w:rsidR="00000000" w:rsidRPr="00000000">
        <w:rPr>
          <w:rtl w:val="0"/>
        </w:rPr>
      </w:r>
    </w:p>
    <w:p w:rsidR="00000000" w:rsidDel="00000000" w:rsidP="00000000" w:rsidRDefault="00000000" w:rsidRPr="00000000" w14:paraId="00000074">
      <w:pPr>
        <w:spacing w:after="0" w:line="360" w:lineRule="auto"/>
        <w:ind w:firstLine="567"/>
        <w:jc w:val="both"/>
        <w:rPr/>
      </w:pPr>
      <w:r w:rsidDel="00000000" w:rsidR="00000000" w:rsidRPr="00000000">
        <w:rPr>
          <w:rFonts w:ascii="Times New Roman" w:cs="Times New Roman" w:eastAsia="Times New Roman" w:hAnsi="Times New Roman"/>
          <w:sz w:val="28"/>
          <w:szCs w:val="28"/>
          <w:rtl w:val="0"/>
        </w:rPr>
        <w:t xml:space="preserve">Частка аргументації рівня 3 зросла з 4% до 40%. Частка рівня 1 знизилась з 71% до 17%. Якісний аналіз захистів виявив характерну зміну мовлення студентів. До впровадження типовою була відповідь: «Ми обрали Quizizz, тому що він зручний». Після — студенти наводили аргументацію: «Quizizz обраний на підставі матриці 7 критеріїв. Педагогічна відповідність (×3): підтримує таймер і self-paced режим (рівень Apply за Блумом). Безпека (×3): Schools-тариф має DPA, що відповідає ст. 25 GDPR (GDPR, 2016) і ст. 42 ЗУ «Про освіту» (Закон, 2017). Dealbreaker для Kahoot: відсутність email-ідентифікації виключає підсумкове оцінювання».</w:t>
      </w:r>
      <w:r w:rsidDel="00000000" w:rsidR="00000000" w:rsidRPr="00000000">
        <w:rPr>
          <w:rtl w:val="0"/>
        </w:rPr>
      </w:r>
    </w:p>
    <w:p w:rsidR="00000000" w:rsidDel="00000000" w:rsidP="00000000" w:rsidRDefault="00000000" w:rsidRPr="00000000" w14:paraId="00000075">
      <w:pPr>
        <w:spacing w:after="0" w:line="360" w:lineRule="auto"/>
        <w:ind w:firstLine="567"/>
        <w:jc w:val="both"/>
        <w:rPr/>
      </w:pPr>
      <w:r w:rsidDel="00000000" w:rsidR="00000000" w:rsidRPr="00000000">
        <w:rPr>
          <w:rFonts w:ascii="Times New Roman" w:cs="Times New Roman" w:eastAsia="Times New Roman" w:hAnsi="Times New Roman"/>
          <w:sz w:val="28"/>
          <w:szCs w:val="28"/>
          <w:rtl w:val="0"/>
        </w:rPr>
        <w:t xml:space="preserve">За результатами анкетування (n=30, 2024/25): 87% можуть самостійно аргументувати вибір платформи для будь-якої педагогічної задачі; 93% планують застосовувати матрицю у педагогічній практиці; 80% вперше усвідомили правову відповідальність за вибір платформи, що обробляє дані неповнолітніх.</w:t>
      </w:r>
      <w:r w:rsidDel="00000000" w:rsidR="00000000" w:rsidRPr="00000000">
        <w:rPr>
          <w:rtl w:val="0"/>
        </w:rPr>
      </w:r>
    </w:p>
    <w:p w:rsidR="00000000" w:rsidDel="00000000" w:rsidP="00000000" w:rsidRDefault="00000000" w:rsidRPr="00000000" w14:paraId="00000076">
      <w:pPr>
        <w:pStyle w:val="Heading2"/>
        <w:spacing w:after="140" w:before="280" w:line="360" w:lineRule="auto"/>
        <w:jc w:val="both"/>
        <w:rPr/>
      </w:pPr>
      <w:r w:rsidDel="00000000" w:rsidR="00000000" w:rsidRPr="00000000">
        <w:rPr>
          <w:rFonts w:ascii="Times New Roman" w:cs="Times New Roman" w:eastAsia="Times New Roman" w:hAnsi="Times New Roman"/>
          <w:b w:val="1"/>
          <w:bCs w:val="1"/>
          <w:sz w:val="28"/>
          <w:szCs w:val="28"/>
          <w:rtl w:val="0"/>
        </w:rPr>
        <w:t xml:space="preserve">Висновки</w:t>
      </w:r>
      <w:r w:rsidDel="00000000" w:rsidR="00000000" w:rsidRPr="00000000">
        <w:rPr>
          <w:rtl w:val="0"/>
        </w:rPr>
      </w:r>
    </w:p>
    <w:p w:rsidR="00000000" w:rsidDel="00000000" w:rsidP="00000000" w:rsidRDefault="00000000" w:rsidRPr="00000000" w14:paraId="00000077">
      <w:pPr>
        <w:spacing w:after="0" w:line="360" w:lineRule="auto"/>
        <w:ind w:firstLine="567"/>
        <w:jc w:val="both"/>
        <w:rPr/>
      </w:pPr>
      <w:r w:rsidDel="00000000" w:rsidR="00000000" w:rsidRPr="00000000">
        <w:rPr>
          <w:rFonts w:ascii="Times New Roman" w:cs="Times New Roman" w:eastAsia="Times New Roman" w:hAnsi="Times New Roman"/>
          <w:sz w:val="28"/>
          <w:szCs w:val="28"/>
          <w:rtl w:val="0"/>
        </w:rPr>
        <w:t xml:space="preserve">Проєктувальна компетентність майбутнього вчителя інформатики є інтегрованою здатністю до системного аналізу, обґрунтованого вибору і методичної аргументації технологічних рішень — і не формується автоматично у процесі технічного опанування EdTech-платформ.</w:t>
      </w:r>
      <w:r w:rsidDel="00000000" w:rsidR="00000000" w:rsidRPr="00000000">
        <w:rPr>
          <w:rtl w:val="0"/>
        </w:rPr>
      </w:r>
    </w:p>
    <w:p w:rsidR="00000000" w:rsidDel="00000000" w:rsidP="00000000" w:rsidRDefault="00000000" w:rsidRPr="00000000" w14:paraId="00000078">
      <w:pPr>
        <w:spacing w:after="0" w:line="360" w:lineRule="auto"/>
        <w:ind w:firstLine="567"/>
        <w:jc w:val="both"/>
        <w:rPr/>
      </w:pPr>
      <w:r w:rsidDel="00000000" w:rsidR="00000000" w:rsidRPr="00000000">
        <w:rPr>
          <w:rFonts w:ascii="Times New Roman" w:cs="Times New Roman" w:eastAsia="Times New Roman" w:hAnsi="Times New Roman"/>
          <w:sz w:val="28"/>
          <w:szCs w:val="28"/>
          <w:rtl w:val="0"/>
        </w:rPr>
        <w:t xml:space="preserve">Матриця вибору цифрових інструментів реалізує принцип конструктивного узгодження (Biggs, 1996), рамкові вимоги DigComp 2.2 і DigCompEdu (2017) та нормативні вимоги GDPR і ЗУ «Про освіту» в єдиному методичному інструменті з контекстозалежними вагами.</w:t>
      </w:r>
      <w:r w:rsidDel="00000000" w:rsidR="00000000" w:rsidRPr="00000000">
        <w:rPr>
          <w:rtl w:val="0"/>
        </w:rPr>
      </w:r>
    </w:p>
    <w:p w:rsidR="00000000" w:rsidDel="00000000" w:rsidP="00000000" w:rsidRDefault="00000000" w:rsidRPr="00000000" w14:paraId="00000079">
      <w:pPr>
        <w:spacing w:after="0" w:line="360" w:lineRule="auto"/>
        <w:ind w:firstLine="567"/>
        <w:jc w:val="both"/>
        <w:rPr/>
      </w:pPr>
      <w:r w:rsidDel="00000000" w:rsidR="00000000" w:rsidRPr="00000000">
        <w:rPr>
          <w:rFonts w:ascii="Times New Roman" w:cs="Times New Roman" w:eastAsia="Times New Roman" w:hAnsi="Times New Roman"/>
          <w:sz w:val="28"/>
          <w:szCs w:val="28"/>
          <w:rtl w:val="0"/>
        </w:rPr>
        <w:t xml:space="preserve">Чотирьохетапна методика застосування матриці формує системний підхід до вибору EdTech-рішень: частка аргументації рівня 3 зросла з 4% до 40% за три роки апробації (N=87).</w:t>
      </w:r>
      <w:r w:rsidDel="00000000" w:rsidR="00000000" w:rsidRPr="00000000">
        <w:rPr>
          <w:rtl w:val="0"/>
        </w:rPr>
      </w:r>
    </w:p>
    <w:p w:rsidR="00000000" w:rsidDel="00000000" w:rsidP="00000000" w:rsidRDefault="00000000" w:rsidRPr="00000000" w14:paraId="0000007A">
      <w:pPr>
        <w:spacing w:after="0" w:line="360" w:lineRule="auto"/>
        <w:ind w:firstLine="567"/>
        <w:jc w:val="both"/>
        <w:rPr/>
      </w:pPr>
      <w:r w:rsidDel="00000000" w:rsidR="00000000" w:rsidRPr="00000000">
        <w:rPr>
          <w:rFonts w:ascii="Times New Roman" w:cs="Times New Roman" w:eastAsia="Times New Roman" w:hAnsi="Times New Roman"/>
          <w:sz w:val="28"/>
          <w:szCs w:val="28"/>
          <w:rtl w:val="0"/>
        </w:rPr>
        <w:t xml:space="preserve">Методика відповідає стратегічним цілям Концепції цифрової трансформації освіти і науки на 2020–2025 роки і може бути тиражована у підготовці вчителів інших предметів.</w:t>
      </w:r>
      <w:r w:rsidDel="00000000" w:rsidR="00000000" w:rsidRPr="00000000">
        <w:rPr>
          <w:rtl w:val="0"/>
        </w:rPr>
      </w:r>
    </w:p>
    <w:p w:rsidR="00000000" w:rsidDel="00000000" w:rsidP="00000000" w:rsidRDefault="00000000" w:rsidRPr="00000000" w14:paraId="0000007B">
      <w:pPr>
        <w:spacing w:after="0" w:line="360" w:lineRule="auto"/>
        <w:ind w:firstLine="567"/>
        <w:jc w:val="both"/>
        <w:rPr/>
      </w:pPr>
      <w:r w:rsidDel="00000000" w:rsidR="00000000" w:rsidRPr="00000000">
        <w:rPr>
          <w:rFonts w:ascii="Times New Roman" w:cs="Times New Roman" w:eastAsia="Times New Roman" w:hAnsi="Times New Roman"/>
          <w:b w:val="1"/>
          <w:bCs w:val="1"/>
          <w:sz w:val="28"/>
          <w:szCs w:val="28"/>
          <w:rtl w:val="0"/>
        </w:rPr>
        <w:t xml:space="preserve">Перспективи подальших досліджень</w:t>
      </w:r>
      <w:r w:rsidDel="00000000" w:rsidR="00000000" w:rsidRPr="00000000">
        <w:rPr>
          <w:rFonts w:ascii="Times New Roman" w:cs="Times New Roman" w:eastAsia="Times New Roman" w:hAnsi="Times New Roman"/>
          <w:sz w:val="28"/>
          <w:szCs w:val="28"/>
          <w:rtl w:val="0"/>
        </w:rPr>
        <w:t xml:space="preserve">: розробка адаптованих варіантів матриці для різних рівнів освіти; дослідження впливу методики на педагогічну практику випускників через 1–2 роки; порівняльний аналіз з аналогічними підходами в університетах-партнерах.</w:t>
      </w:r>
      <w:r w:rsidDel="00000000" w:rsidR="00000000" w:rsidRPr="00000000">
        <w:rPr>
          <w:rtl w:val="0"/>
        </w:rPr>
      </w:r>
    </w:p>
    <w:p w:rsidR="00000000" w:rsidDel="00000000" w:rsidP="00000000" w:rsidRDefault="00000000" w:rsidRPr="00000000" w14:paraId="0000007C">
      <w:pPr>
        <w:pStyle w:val="Heading2"/>
        <w:spacing w:after="140" w:before="280" w:line="360" w:lineRule="auto"/>
        <w:jc w:val="both"/>
        <w:rPr/>
      </w:pPr>
      <w:r w:rsidDel="00000000" w:rsidR="00000000" w:rsidRPr="00000000">
        <w:rPr>
          <w:rFonts w:ascii="Times New Roman" w:cs="Times New Roman" w:eastAsia="Times New Roman" w:hAnsi="Times New Roman"/>
          <w:b w:val="1"/>
          <w:bCs w:val="1"/>
          <w:sz w:val="28"/>
          <w:szCs w:val="28"/>
          <w:rtl w:val="0"/>
        </w:rPr>
        <w:t xml:space="preserve">Список використаних джерел</w:t>
      </w:r>
      <w:r w:rsidDel="00000000" w:rsidR="00000000" w:rsidRPr="00000000">
        <w:rPr>
          <w:rtl w:val="0"/>
        </w:rPr>
      </w:r>
    </w:p>
    <w:p w:rsidR="00000000" w:rsidDel="00000000" w:rsidP="00000000" w:rsidRDefault="00000000" w:rsidRPr="00000000" w14:paraId="0000007D">
      <w:pPr>
        <w:spacing w:after="0" w:line="360" w:lineRule="auto"/>
        <w:jc w:val="both"/>
        <w:rPr/>
      </w:pPr>
      <w:r w:rsidDel="00000000" w:rsidR="00000000" w:rsidRPr="00000000">
        <w:rPr>
          <w:rFonts w:ascii="Times New Roman" w:cs="Times New Roman" w:eastAsia="Times New Roman" w:hAnsi="Times New Roman"/>
          <w:sz w:val="28"/>
          <w:szCs w:val="28"/>
          <w:rtl w:val="0"/>
        </w:rPr>
        <w:t xml:space="preserve">Анішченко О., Котун К., Купальний В. Цифрові освітні ресурси як засіб забезпечення ефективності змішаного навчання. </w:t>
      </w:r>
      <w:r w:rsidDel="00000000" w:rsidR="00000000" w:rsidRPr="00000000">
        <w:rPr>
          <w:rFonts w:ascii="Times New Roman" w:cs="Times New Roman" w:eastAsia="Times New Roman" w:hAnsi="Times New Roman"/>
          <w:i w:val="1"/>
          <w:iCs w:val="1"/>
          <w:sz w:val="28"/>
          <w:szCs w:val="28"/>
          <w:rtl w:val="0"/>
        </w:rPr>
        <w:t xml:space="preserve">UNESCO Chair Journal Lifelong Professional Education in the XXI Century.</w:t>
      </w:r>
      <w:r w:rsidDel="00000000" w:rsidR="00000000" w:rsidRPr="00000000">
        <w:rPr>
          <w:rFonts w:ascii="Times New Roman" w:cs="Times New Roman" w:eastAsia="Times New Roman" w:hAnsi="Times New Roman"/>
          <w:sz w:val="28"/>
          <w:szCs w:val="28"/>
          <w:rtl w:val="0"/>
        </w:rPr>
        <w:t xml:space="preserve"> 2024. Вип. 2(10). С. 57–72. DOI: 10.32405/2522-9729-2024-10-2-57-72.</w:t>
      </w:r>
      <w:r w:rsidDel="00000000" w:rsidR="00000000" w:rsidRPr="00000000">
        <w:rPr>
          <w:rtl w:val="0"/>
        </w:rPr>
      </w:r>
    </w:p>
    <w:p w:rsidR="00000000" w:rsidDel="00000000" w:rsidP="00000000" w:rsidRDefault="00000000" w:rsidRPr="00000000" w14:paraId="0000007E">
      <w:pPr>
        <w:spacing w:after="0" w:line="360" w:lineRule="auto"/>
        <w:jc w:val="both"/>
        <w:rPr/>
      </w:pPr>
      <w:r w:rsidDel="00000000" w:rsidR="00000000" w:rsidRPr="00000000">
        <w:rPr>
          <w:rFonts w:ascii="Times New Roman" w:cs="Times New Roman" w:eastAsia="Times New Roman" w:hAnsi="Times New Roman"/>
          <w:sz w:val="28"/>
          <w:szCs w:val="28"/>
          <w:rtl w:val="0"/>
        </w:rPr>
        <w:t xml:space="preserve">Білик В., Ель-Нашар Е. А.. Сервіс Kahoot для проведення інтерактивних опитувань. </w:t>
      </w:r>
      <w:r w:rsidDel="00000000" w:rsidR="00000000" w:rsidRPr="00000000">
        <w:rPr>
          <w:rFonts w:ascii="Times New Roman" w:cs="Times New Roman" w:eastAsia="Times New Roman" w:hAnsi="Times New Roman"/>
          <w:i w:val="1"/>
          <w:iCs w:val="1"/>
          <w:sz w:val="28"/>
          <w:szCs w:val="28"/>
          <w:rtl w:val="0"/>
        </w:rPr>
        <w:t xml:space="preserve">International Science Journal of Education &amp; Linguistics.</w:t>
      </w:r>
      <w:r w:rsidDel="00000000" w:rsidR="00000000" w:rsidRPr="00000000">
        <w:rPr>
          <w:rFonts w:ascii="Times New Roman" w:cs="Times New Roman" w:eastAsia="Times New Roman" w:hAnsi="Times New Roman"/>
          <w:sz w:val="28"/>
          <w:szCs w:val="28"/>
          <w:rtl w:val="0"/>
        </w:rPr>
        <w:t xml:space="preserve"> 2023. Т. 2, № 1. С. 77–85. DOI: 10.46299/j.isjel.20230201.08.</w:t>
      </w:r>
      <w:r w:rsidDel="00000000" w:rsidR="00000000" w:rsidRPr="00000000">
        <w:rPr>
          <w:rtl w:val="0"/>
        </w:rPr>
      </w:r>
    </w:p>
    <w:p w:rsidR="00000000" w:rsidDel="00000000" w:rsidP="00000000" w:rsidRDefault="00000000" w:rsidRPr="00000000" w14:paraId="0000007F">
      <w:pPr>
        <w:spacing w:after="0" w:line="360" w:lineRule="auto"/>
        <w:jc w:val="both"/>
        <w:rPr/>
      </w:pPr>
      <w:r w:rsidDel="00000000" w:rsidR="00000000" w:rsidRPr="00000000">
        <w:rPr>
          <w:rFonts w:ascii="Times New Roman" w:cs="Times New Roman" w:eastAsia="Times New Roman" w:hAnsi="Times New Roman"/>
          <w:sz w:val="28"/>
          <w:szCs w:val="28"/>
          <w:rtl w:val="0"/>
        </w:rPr>
        <w:t xml:space="preserve">Гулай О., Кабак В., Герасимчук Г. </w:t>
      </w:r>
      <w:r w:rsidDel="00000000" w:rsidR="00000000" w:rsidRPr="00000000">
        <w:rPr>
          <w:rFonts w:ascii="Times New Roman" w:cs="Times New Roman" w:eastAsia="Times New Roman" w:hAnsi="Times New Roman"/>
          <w:i w:val="1"/>
          <w:iCs w:val="1"/>
          <w:sz w:val="28"/>
          <w:szCs w:val="28"/>
          <w:rtl w:val="0"/>
        </w:rPr>
        <w:t xml:space="preserve">Засоби та технології цифрового навчання: теоретичний та практичний аспекти.</w:t>
      </w:r>
      <w:r w:rsidDel="00000000" w:rsidR="00000000" w:rsidRPr="00000000">
        <w:rPr>
          <w:rFonts w:ascii="Times New Roman" w:cs="Times New Roman" w:eastAsia="Times New Roman" w:hAnsi="Times New Roman"/>
          <w:sz w:val="28"/>
          <w:szCs w:val="28"/>
          <w:rtl w:val="0"/>
        </w:rPr>
        <w:t xml:space="preserve"> Луцьк : ЛНТУ, 2025. 179 с.</w:t>
      </w:r>
      <w:r w:rsidDel="00000000" w:rsidR="00000000" w:rsidRPr="00000000">
        <w:rPr>
          <w:rtl w:val="0"/>
        </w:rPr>
      </w:r>
    </w:p>
    <w:p w:rsidR="00000000" w:rsidDel="00000000" w:rsidP="00000000" w:rsidRDefault="00000000" w:rsidRPr="00000000" w14:paraId="00000080">
      <w:pPr>
        <w:spacing w:after="0" w:line="360" w:lineRule="auto"/>
        <w:jc w:val="both"/>
        <w:rPr/>
      </w:pPr>
      <w:r w:rsidDel="00000000" w:rsidR="00000000" w:rsidRPr="00000000">
        <w:rPr>
          <w:rFonts w:ascii="Times New Roman" w:cs="Times New Roman" w:eastAsia="Times New Roman" w:hAnsi="Times New Roman"/>
          <w:sz w:val="28"/>
          <w:szCs w:val="28"/>
          <w:rtl w:val="0"/>
        </w:rPr>
        <w:t xml:space="preserve">Дзен В., Борзов Ю., Дзен Д. Інтеграція Smart-систем в освітнє середовище закладів вищої освіти. </w:t>
      </w:r>
      <w:r w:rsidDel="00000000" w:rsidR="00000000" w:rsidRPr="00000000">
        <w:rPr>
          <w:rFonts w:ascii="Times New Roman" w:cs="Times New Roman" w:eastAsia="Times New Roman" w:hAnsi="Times New Roman"/>
          <w:i w:val="1"/>
          <w:iCs w:val="1"/>
          <w:sz w:val="28"/>
          <w:szCs w:val="28"/>
          <w:rtl w:val="0"/>
        </w:rPr>
        <w:t xml:space="preserve">Вісник ЛДУБЖД.</w:t>
      </w:r>
      <w:r w:rsidDel="00000000" w:rsidR="00000000" w:rsidRPr="00000000">
        <w:rPr>
          <w:rFonts w:ascii="Times New Roman" w:cs="Times New Roman" w:eastAsia="Times New Roman" w:hAnsi="Times New Roman"/>
          <w:sz w:val="28"/>
          <w:szCs w:val="28"/>
          <w:rtl w:val="0"/>
        </w:rPr>
        <w:t xml:space="preserve"> 2024. № 30. С. 56–66. DOI: 10.32447/20784643.30.2024.06.</w:t>
      </w:r>
      <w:r w:rsidDel="00000000" w:rsidR="00000000" w:rsidRPr="00000000">
        <w:rPr>
          <w:rtl w:val="0"/>
        </w:rPr>
      </w:r>
    </w:p>
    <w:p w:rsidR="00000000" w:rsidDel="00000000" w:rsidP="00000000" w:rsidRDefault="00000000" w:rsidRPr="00000000" w14:paraId="00000081">
      <w:pPr>
        <w:spacing w:after="0" w:line="360" w:lineRule="auto"/>
        <w:jc w:val="both"/>
        <w:rPr/>
      </w:pPr>
      <w:r w:rsidDel="00000000" w:rsidR="00000000" w:rsidRPr="00000000">
        <w:rPr>
          <w:rFonts w:ascii="Times New Roman" w:cs="Times New Roman" w:eastAsia="Times New Roman" w:hAnsi="Times New Roman"/>
          <w:sz w:val="28"/>
          <w:szCs w:val="28"/>
          <w:rtl w:val="0"/>
        </w:rPr>
        <w:t xml:space="preserve">Кабінет Міністрів України. Концепція цифрової трансформації освіти і науки на 2020–2025 роки : Розпорядження КМУ від 03.11.2020 № 1556-р. URL: https://zakon.rada.gov.ua/laws/show/1556-2020-%D1%80.</w:t>
      </w:r>
      <w:r w:rsidDel="00000000" w:rsidR="00000000" w:rsidRPr="00000000">
        <w:rPr>
          <w:rtl w:val="0"/>
        </w:rPr>
      </w:r>
    </w:p>
    <w:p w:rsidR="00000000" w:rsidDel="00000000" w:rsidP="00000000" w:rsidRDefault="00000000" w:rsidRPr="00000000" w14:paraId="00000082">
      <w:pPr>
        <w:spacing w:after="0" w:line="360" w:lineRule="auto"/>
        <w:jc w:val="both"/>
        <w:rPr/>
      </w:pPr>
      <w:r w:rsidDel="00000000" w:rsidR="00000000" w:rsidRPr="00000000">
        <w:rPr>
          <w:rFonts w:ascii="Times New Roman" w:cs="Times New Roman" w:eastAsia="Times New Roman" w:hAnsi="Times New Roman"/>
          <w:sz w:val="28"/>
          <w:szCs w:val="28"/>
          <w:rtl w:val="0"/>
        </w:rPr>
        <w:t xml:space="preserve">Колмакова В. О. Імерсивні технології як сучасна освітня стратегія підготовки майбутніх фахівців. </w:t>
      </w:r>
      <w:r w:rsidDel="00000000" w:rsidR="00000000" w:rsidRPr="00000000">
        <w:rPr>
          <w:rFonts w:ascii="Times New Roman" w:cs="Times New Roman" w:eastAsia="Times New Roman" w:hAnsi="Times New Roman"/>
          <w:i w:val="1"/>
          <w:iCs w:val="1"/>
          <w:sz w:val="28"/>
          <w:szCs w:val="28"/>
          <w:rtl w:val="0"/>
        </w:rPr>
        <w:t xml:space="preserve">Українські студії в європейському контексті.</w:t>
      </w:r>
      <w:r w:rsidDel="00000000" w:rsidR="00000000" w:rsidRPr="00000000">
        <w:rPr>
          <w:rFonts w:ascii="Times New Roman" w:cs="Times New Roman" w:eastAsia="Times New Roman" w:hAnsi="Times New Roman"/>
          <w:sz w:val="28"/>
          <w:szCs w:val="28"/>
          <w:rtl w:val="0"/>
        </w:rPr>
        <w:t xml:space="preserve"> 2022. № 5. С. 177–182.</w:t>
      </w:r>
      <w:r w:rsidDel="00000000" w:rsidR="00000000" w:rsidRPr="00000000">
        <w:rPr>
          <w:rtl w:val="0"/>
        </w:rPr>
      </w:r>
    </w:p>
    <w:p w:rsidR="00000000" w:rsidDel="00000000" w:rsidP="00000000" w:rsidRDefault="00000000" w:rsidRPr="00000000" w14:paraId="00000083">
      <w:pPr>
        <w:spacing w:after="0" w:line="360" w:lineRule="auto"/>
        <w:jc w:val="both"/>
        <w:rPr/>
      </w:pPr>
      <w:r w:rsidDel="00000000" w:rsidR="00000000" w:rsidRPr="00000000">
        <w:rPr>
          <w:rFonts w:ascii="Times New Roman" w:cs="Times New Roman" w:eastAsia="Times New Roman" w:hAnsi="Times New Roman"/>
          <w:sz w:val="28"/>
          <w:szCs w:val="28"/>
          <w:rtl w:val="0"/>
        </w:rPr>
        <w:t xml:space="preserve">Марчук Н. А. Цифрові інструменти в професійній освіті України: особливості впровадження та перспективи. </w:t>
      </w:r>
      <w:r w:rsidDel="00000000" w:rsidR="00000000" w:rsidRPr="00000000">
        <w:rPr>
          <w:rFonts w:ascii="Times New Roman" w:cs="Times New Roman" w:eastAsia="Times New Roman" w:hAnsi="Times New Roman"/>
          <w:i w:val="1"/>
          <w:iCs w:val="1"/>
          <w:sz w:val="28"/>
          <w:szCs w:val="28"/>
          <w:rtl w:val="0"/>
        </w:rPr>
        <w:t xml:space="preserve">Професійно-прикладні дидактики.</w:t>
      </w:r>
      <w:r w:rsidDel="00000000" w:rsidR="00000000" w:rsidRPr="00000000">
        <w:rPr>
          <w:rFonts w:ascii="Times New Roman" w:cs="Times New Roman" w:eastAsia="Times New Roman" w:hAnsi="Times New Roman"/>
          <w:sz w:val="28"/>
          <w:szCs w:val="28"/>
          <w:rtl w:val="0"/>
        </w:rPr>
        <w:t xml:space="preserve"> 2024. № 2. С. 48–53.</w:t>
      </w:r>
      <w:r w:rsidDel="00000000" w:rsidR="00000000" w:rsidRPr="00000000">
        <w:rPr>
          <w:rtl w:val="0"/>
        </w:rPr>
      </w:r>
    </w:p>
    <w:p w:rsidR="00000000" w:rsidDel="00000000" w:rsidP="00000000" w:rsidRDefault="00000000" w:rsidRPr="00000000" w14:paraId="00000084">
      <w:pPr>
        <w:spacing w:after="0" w:line="360" w:lineRule="auto"/>
        <w:jc w:val="both"/>
        <w:rPr/>
      </w:pPr>
      <w:r w:rsidDel="00000000" w:rsidR="00000000" w:rsidRPr="00000000">
        <w:rPr>
          <w:rFonts w:ascii="Times New Roman" w:cs="Times New Roman" w:eastAsia="Times New Roman" w:hAnsi="Times New Roman"/>
          <w:sz w:val="28"/>
          <w:szCs w:val="28"/>
          <w:rtl w:val="0"/>
        </w:rPr>
        <w:t xml:space="preserve">Москаленко О. М., Федяй І. О., Бакуменко Т. К., Косенюк Г. В. Використання Google інструментів для освітнього процесу. </w:t>
      </w:r>
      <w:r w:rsidDel="00000000" w:rsidR="00000000" w:rsidRPr="00000000">
        <w:rPr>
          <w:rFonts w:ascii="Times New Roman" w:cs="Times New Roman" w:eastAsia="Times New Roman" w:hAnsi="Times New Roman"/>
          <w:i w:val="1"/>
          <w:iCs w:val="1"/>
          <w:sz w:val="28"/>
          <w:szCs w:val="28"/>
          <w:rtl w:val="0"/>
        </w:rPr>
        <w:t xml:space="preserve">Академічні візії.</w:t>
      </w:r>
      <w:r w:rsidDel="00000000" w:rsidR="00000000" w:rsidRPr="00000000">
        <w:rPr>
          <w:rFonts w:ascii="Times New Roman" w:cs="Times New Roman" w:eastAsia="Times New Roman" w:hAnsi="Times New Roman"/>
          <w:sz w:val="28"/>
          <w:szCs w:val="28"/>
          <w:rtl w:val="0"/>
        </w:rPr>
        <w:t xml:space="preserve"> 2023. № 19. URL: https://academy-vision.org/index.php/av/article/view/343.</w:t>
      </w:r>
      <w:r w:rsidDel="00000000" w:rsidR="00000000" w:rsidRPr="00000000">
        <w:rPr>
          <w:rtl w:val="0"/>
        </w:rPr>
      </w:r>
    </w:p>
    <w:p w:rsidR="00000000" w:rsidDel="00000000" w:rsidP="00000000" w:rsidRDefault="00000000" w:rsidRPr="00000000" w14:paraId="00000085">
      <w:pPr>
        <w:spacing w:after="0" w:line="360" w:lineRule="auto"/>
        <w:jc w:val="both"/>
        <w:rPr/>
      </w:pPr>
      <w:r w:rsidDel="00000000" w:rsidR="00000000" w:rsidRPr="00000000">
        <w:rPr>
          <w:rFonts w:ascii="Times New Roman" w:cs="Times New Roman" w:eastAsia="Times New Roman" w:hAnsi="Times New Roman"/>
          <w:sz w:val="28"/>
          <w:szCs w:val="28"/>
          <w:rtl w:val="0"/>
        </w:rPr>
        <w:t xml:space="preserve">Hattie J. </w:t>
      </w:r>
      <w:r w:rsidDel="00000000" w:rsidR="00000000" w:rsidRPr="00000000">
        <w:rPr>
          <w:rFonts w:ascii="Times New Roman" w:cs="Times New Roman" w:eastAsia="Times New Roman" w:hAnsi="Times New Roman"/>
          <w:i w:val="1"/>
          <w:iCs w:val="1"/>
          <w:sz w:val="28"/>
          <w:szCs w:val="28"/>
          <w:rtl w:val="0"/>
        </w:rPr>
        <w:t xml:space="preserve">Visible Learning: The Sequel. A Synthesis of over 2,100 Meta-analyses Relating to Achievement.</w:t>
      </w:r>
      <w:r w:rsidDel="00000000" w:rsidR="00000000" w:rsidRPr="00000000">
        <w:rPr>
          <w:rFonts w:ascii="Times New Roman" w:cs="Times New Roman" w:eastAsia="Times New Roman" w:hAnsi="Times New Roman"/>
          <w:sz w:val="28"/>
          <w:szCs w:val="28"/>
          <w:rtl w:val="0"/>
        </w:rPr>
        <w:t xml:space="preserve"> London : Routledge, 2023. 688 p. DOI: 10.4324/9781003380542.</w:t>
      </w:r>
      <w:r w:rsidDel="00000000" w:rsidR="00000000" w:rsidRPr="00000000">
        <w:rPr>
          <w:rtl w:val="0"/>
        </w:rPr>
      </w:r>
    </w:p>
    <w:p w:rsidR="00000000" w:rsidDel="00000000" w:rsidP="00000000" w:rsidRDefault="00000000" w:rsidRPr="00000000" w14:paraId="00000086">
      <w:pPr>
        <w:spacing w:after="0" w:line="360" w:lineRule="auto"/>
        <w:jc w:val="both"/>
        <w:rPr/>
      </w:pPr>
      <w:r w:rsidDel="00000000" w:rsidR="00000000" w:rsidRPr="00000000">
        <w:rPr>
          <w:rFonts w:ascii="Times New Roman" w:cs="Times New Roman" w:eastAsia="Times New Roman" w:hAnsi="Times New Roman"/>
          <w:sz w:val="28"/>
          <w:szCs w:val="28"/>
          <w:rtl w:val="0"/>
        </w:rPr>
        <w:t xml:space="preserve">Schmid M., Brianza E., Petko D. Self-reported technological pedagogical content knowledge (TPACK) of pre-service teachers in relation to digital technology use in lesson plans. </w:t>
      </w:r>
      <w:r w:rsidDel="00000000" w:rsidR="00000000" w:rsidRPr="00000000">
        <w:rPr>
          <w:rFonts w:ascii="Times New Roman" w:cs="Times New Roman" w:eastAsia="Times New Roman" w:hAnsi="Times New Roman"/>
          <w:i w:val="1"/>
          <w:iCs w:val="1"/>
          <w:sz w:val="28"/>
          <w:szCs w:val="28"/>
          <w:rtl w:val="0"/>
        </w:rPr>
        <w:t xml:space="preserve">Computers in Human Behavior.</w:t>
      </w:r>
      <w:r w:rsidDel="00000000" w:rsidR="00000000" w:rsidRPr="00000000">
        <w:rPr>
          <w:rFonts w:ascii="Times New Roman" w:cs="Times New Roman" w:eastAsia="Times New Roman" w:hAnsi="Times New Roman"/>
          <w:sz w:val="28"/>
          <w:szCs w:val="28"/>
          <w:rtl w:val="0"/>
        </w:rPr>
        <w:t xml:space="preserve"> 2021. Vol. 115. Article 106586. DOI: 10.1016/j.chb.2020.106586.</w:t>
      </w:r>
      <w:r w:rsidDel="00000000" w:rsidR="00000000" w:rsidRPr="00000000">
        <w:rPr>
          <w:rtl w:val="0"/>
        </w:rPr>
      </w:r>
    </w:p>
    <w:p w:rsidR="00000000" w:rsidDel="00000000" w:rsidP="00000000" w:rsidRDefault="00000000" w:rsidRPr="00000000" w14:paraId="00000087">
      <w:pPr>
        <w:spacing w:after="0" w:line="360" w:lineRule="auto"/>
        <w:jc w:val="both"/>
        <w:rPr/>
      </w:pPr>
      <w:r w:rsidDel="00000000" w:rsidR="00000000" w:rsidRPr="00000000">
        <w:rPr>
          <w:rFonts w:ascii="Times New Roman" w:cs="Times New Roman" w:eastAsia="Times New Roman" w:hAnsi="Times New Roman"/>
          <w:sz w:val="28"/>
          <w:szCs w:val="28"/>
          <w:rtl w:val="0"/>
        </w:rPr>
        <w:t xml:space="preserve">Vuorikari R., Kluzer S., Punie Y. </w:t>
      </w:r>
      <w:r w:rsidDel="00000000" w:rsidR="00000000" w:rsidRPr="00000000">
        <w:rPr>
          <w:rFonts w:ascii="Times New Roman" w:cs="Times New Roman" w:eastAsia="Times New Roman" w:hAnsi="Times New Roman"/>
          <w:i w:val="1"/>
          <w:iCs w:val="1"/>
          <w:sz w:val="28"/>
          <w:szCs w:val="28"/>
          <w:rtl w:val="0"/>
        </w:rPr>
        <w:t xml:space="preserve">DigComp 2.2: The Digital Competence Framework for Citizens — With New Examples of Knowledge, Skills and Attitudes.</w:t>
      </w:r>
      <w:r w:rsidDel="00000000" w:rsidR="00000000" w:rsidRPr="00000000">
        <w:rPr>
          <w:rFonts w:ascii="Times New Roman" w:cs="Times New Roman" w:eastAsia="Times New Roman" w:hAnsi="Times New Roman"/>
          <w:sz w:val="28"/>
          <w:szCs w:val="28"/>
          <w:rtl w:val="0"/>
        </w:rPr>
        <w:t xml:space="preserve"> Luxembourg : Publications Office of the European Union, 2022. DOI: 10.2760/115376.</w:t>
      </w:r>
      <w:r w:rsidDel="00000000" w:rsidR="00000000" w:rsidRPr="00000000">
        <w:rPr>
          <w:rtl w:val="0"/>
        </w:rPr>
      </w:r>
    </w:p>
    <w:p w:rsidR="00000000" w:rsidDel="00000000" w:rsidP="00000000" w:rsidRDefault="00000000" w:rsidRPr="00000000" w14:paraId="00000088">
      <w:pPr>
        <w:spacing w:after="0" w:line="360" w:lineRule="auto"/>
        <w:jc w:val="both"/>
        <w:rPr/>
      </w:pPr>
      <w:r w:rsidDel="00000000" w:rsidR="00000000" w:rsidRPr="00000000">
        <w:rPr>
          <w:rFonts w:ascii="Times New Roman" w:cs="Times New Roman" w:eastAsia="Times New Roman" w:hAnsi="Times New Roman"/>
          <w:sz w:val="28"/>
          <w:szCs w:val="28"/>
          <w:rtl w:val="0"/>
        </w:rPr>
        <w:t xml:space="preserve">Biggs J. B. Enhancing teaching through constructive alignment. </w:t>
      </w:r>
      <w:r w:rsidDel="00000000" w:rsidR="00000000" w:rsidRPr="00000000">
        <w:rPr>
          <w:rFonts w:ascii="Times New Roman" w:cs="Times New Roman" w:eastAsia="Times New Roman" w:hAnsi="Times New Roman"/>
          <w:i w:val="1"/>
          <w:iCs w:val="1"/>
          <w:sz w:val="28"/>
          <w:szCs w:val="28"/>
          <w:rtl w:val="0"/>
        </w:rPr>
        <w:t xml:space="preserve">Higher Education.</w:t>
      </w:r>
      <w:r w:rsidDel="00000000" w:rsidR="00000000" w:rsidRPr="00000000">
        <w:rPr>
          <w:rFonts w:ascii="Times New Roman" w:cs="Times New Roman" w:eastAsia="Times New Roman" w:hAnsi="Times New Roman"/>
          <w:sz w:val="28"/>
          <w:szCs w:val="28"/>
          <w:rtl w:val="0"/>
        </w:rPr>
        <w:t xml:space="preserve"> 1996. Vol. 32. P. 347–364. DOI: 10.1007/BF00138871.</w:t>
      </w:r>
      <w:r w:rsidDel="00000000" w:rsidR="00000000" w:rsidRPr="00000000">
        <w:rPr>
          <w:rtl w:val="0"/>
        </w:rPr>
      </w:r>
    </w:p>
    <w:p w:rsidR="00000000" w:rsidDel="00000000" w:rsidP="00000000" w:rsidRDefault="00000000" w:rsidRPr="00000000" w14:paraId="00000089">
      <w:pPr>
        <w:spacing w:after="0" w:line="360" w:lineRule="auto"/>
        <w:jc w:val="both"/>
        <w:rPr/>
      </w:pPr>
      <w:r w:rsidDel="00000000" w:rsidR="00000000" w:rsidRPr="00000000">
        <w:rPr>
          <w:rFonts w:ascii="Times New Roman" w:cs="Times New Roman" w:eastAsia="Times New Roman" w:hAnsi="Times New Roman"/>
          <w:sz w:val="28"/>
          <w:szCs w:val="28"/>
          <w:rtl w:val="0"/>
        </w:rPr>
        <w:t xml:space="preserve">Regulation (EU) 2016/679 of the European Parliament and of the Council of 27 April 2016 on the protection of natural persons with regard to the processing of personal data (GDPR). </w:t>
      </w:r>
      <w:r w:rsidDel="00000000" w:rsidR="00000000" w:rsidRPr="00000000">
        <w:rPr>
          <w:rFonts w:ascii="Times New Roman" w:cs="Times New Roman" w:eastAsia="Times New Roman" w:hAnsi="Times New Roman"/>
          <w:i w:val="1"/>
          <w:iCs w:val="1"/>
          <w:sz w:val="28"/>
          <w:szCs w:val="28"/>
          <w:rtl w:val="0"/>
        </w:rPr>
        <w:t xml:space="preserve">Official Journal of the European Union.</w:t>
      </w:r>
      <w:r w:rsidDel="00000000" w:rsidR="00000000" w:rsidRPr="00000000">
        <w:rPr>
          <w:rFonts w:ascii="Times New Roman" w:cs="Times New Roman" w:eastAsia="Times New Roman" w:hAnsi="Times New Roman"/>
          <w:sz w:val="28"/>
          <w:szCs w:val="28"/>
          <w:rtl w:val="0"/>
        </w:rPr>
        <w:t xml:space="preserve"> L 119. 4.5.2016. URL: https://gdpr-info.eu/.</w:t>
      </w:r>
      <w:r w:rsidDel="00000000" w:rsidR="00000000" w:rsidRPr="00000000">
        <w:rPr>
          <w:rtl w:val="0"/>
        </w:rPr>
      </w:r>
    </w:p>
    <w:p w:rsidR="00000000" w:rsidDel="00000000" w:rsidP="00000000" w:rsidRDefault="00000000" w:rsidRPr="00000000" w14:paraId="0000008A">
      <w:pPr>
        <w:spacing w:after="0" w:line="360" w:lineRule="auto"/>
        <w:jc w:val="both"/>
        <w:rPr/>
      </w:pPr>
      <w:r w:rsidDel="00000000" w:rsidR="00000000" w:rsidRPr="00000000">
        <w:rPr>
          <w:rFonts w:ascii="Times New Roman" w:cs="Times New Roman" w:eastAsia="Times New Roman" w:hAnsi="Times New Roman"/>
          <w:sz w:val="28"/>
          <w:szCs w:val="28"/>
          <w:rtl w:val="0"/>
        </w:rPr>
        <w:t xml:space="preserve">Закон України «Про освіту» № 2145-VIII від 05.09.2017, ст. 42. </w:t>
      </w:r>
      <w:r w:rsidDel="00000000" w:rsidR="00000000" w:rsidRPr="00000000">
        <w:rPr>
          <w:rFonts w:ascii="Times New Roman" w:cs="Times New Roman" w:eastAsia="Times New Roman" w:hAnsi="Times New Roman"/>
          <w:i w:val="1"/>
          <w:iCs w:val="1"/>
          <w:sz w:val="28"/>
          <w:szCs w:val="28"/>
          <w:rtl w:val="0"/>
        </w:rPr>
        <w:t xml:space="preserve">Відомості Верховної Ради України.</w:t>
      </w:r>
      <w:r w:rsidDel="00000000" w:rsidR="00000000" w:rsidRPr="00000000">
        <w:rPr>
          <w:rFonts w:ascii="Times New Roman" w:cs="Times New Roman" w:eastAsia="Times New Roman" w:hAnsi="Times New Roman"/>
          <w:sz w:val="28"/>
          <w:szCs w:val="28"/>
          <w:rtl w:val="0"/>
        </w:rPr>
        <w:t xml:space="preserve"> 2017. № 38–39. URL: https://zakon.rada.gov.ua/laws/show/2145-19.</w:t>
      </w:r>
      <w:r w:rsidDel="00000000" w:rsidR="00000000" w:rsidRPr="00000000">
        <w:rPr>
          <w:rtl w:val="0"/>
        </w:rPr>
      </w:r>
    </w:p>
    <w:p w:rsidR="00000000" w:rsidDel="00000000" w:rsidP="00000000" w:rsidRDefault="00000000" w:rsidRPr="00000000" w14:paraId="0000008B">
      <w:pPr>
        <w:spacing w:after="120" w:before="240" w:line="360" w:lineRule="auto"/>
        <w:jc w:val="center"/>
        <w:rPr/>
      </w:pPr>
      <w:r w:rsidDel="00000000" w:rsidR="00000000" w:rsidRPr="00000000">
        <w:rPr>
          <w:rFonts w:ascii="Times New Roman" w:cs="Times New Roman" w:eastAsia="Times New Roman" w:hAnsi="Times New Roman"/>
          <w:b w:val="1"/>
          <w:bCs w:val="1"/>
          <w:sz w:val="28"/>
          <w:szCs w:val="28"/>
          <w:rtl w:val="0"/>
        </w:rPr>
        <w:t xml:space="preserve">REFERENCES</w:t>
      </w:r>
      <w:r w:rsidDel="00000000" w:rsidR="00000000" w:rsidRPr="00000000">
        <w:rPr>
          <w:rtl w:val="0"/>
        </w:rPr>
      </w:r>
    </w:p>
    <w:p w:rsidR="00000000" w:rsidDel="00000000" w:rsidP="00000000" w:rsidRDefault="00000000" w:rsidRPr="00000000" w14:paraId="0000008C">
      <w:pPr>
        <w:spacing w:after="0" w:line="360" w:lineRule="auto"/>
        <w:ind w:firstLine="567"/>
        <w:jc w:val="both"/>
        <w:rPr/>
      </w:pPr>
      <w:r w:rsidDel="00000000" w:rsidR="00000000" w:rsidRPr="00000000">
        <w:rPr>
          <w:rFonts w:ascii="Times New Roman" w:cs="Times New Roman" w:eastAsia="Times New Roman" w:hAnsi="Times New Roman"/>
          <w:sz w:val="28"/>
          <w:szCs w:val="28"/>
          <w:rtl w:val="0"/>
        </w:rPr>
        <w:t xml:space="preserve">Anishchenko O., Kotun K., Kupalnyi V. (2024) Tsyfrovi osvitni resursy yak zasib zabezpechennia efektyvnosti zmishanoho navchannia [Digital educational resources as a means of ensuring the effectiveness of blended learning]. UNESCO Chair Journal Lifelong Professional Education in the XXI Century, 2(10), 57–72. DOI: 10.32405/2522-9729-2024-10-2-57-72. [in Ukrainian].</w:t>
      </w:r>
      <w:r w:rsidDel="00000000" w:rsidR="00000000" w:rsidRPr="00000000">
        <w:rPr>
          <w:rtl w:val="0"/>
        </w:rPr>
      </w:r>
    </w:p>
    <w:p w:rsidR="00000000" w:rsidDel="00000000" w:rsidP="00000000" w:rsidRDefault="00000000" w:rsidRPr="00000000" w14:paraId="0000008D">
      <w:pPr>
        <w:spacing w:after="0" w:line="360" w:lineRule="auto"/>
        <w:ind w:firstLine="567"/>
        <w:jc w:val="both"/>
        <w:rPr/>
      </w:pPr>
      <w:r w:rsidDel="00000000" w:rsidR="00000000" w:rsidRPr="00000000">
        <w:rPr>
          <w:rFonts w:ascii="Times New Roman" w:cs="Times New Roman" w:eastAsia="Times New Roman" w:hAnsi="Times New Roman"/>
          <w:sz w:val="28"/>
          <w:szCs w:val="28"/>
          <w:rtl w:val="0"/>
        </w:rPr>
        <w:t xml:space="preserve">Biggs J. B. (1996) Enhancing teaching through constructive alignment. Higher Education, 32, 347–364. DOI: 10.1007/BF00138871. [in English].</w:t>
      </w:r>
      <w:r w:rsidDel="00000000" w:rsidR="00000000" w:rsidRPr="00000000">
        <w:rPr>
          <w:rtl w:val="0"/>
        </w:rPr>
      </w:r>
    </w:p>
    <w:p w:rsidR="00000000" w:rsidDel="00000000" w:rsidP="00000000" w:rsidRDefault="00000000" w:rsidRPr="00000000" w14:paraId="0000008E">
      <w:pPr>
        <w:spacing w:after="0" w:line="360" w:lineRule="auto"/>
        <w:ind w:firstLine="567"/>
        <w:jc w:val="both"/>
        <w:rPr/>
      </w:pPr>
      <w:r w:rsidDel="00000000" w:rsidR="00000000" w:rsidRPr="00000000">
        <w:rPr>
          <w:rFonts w:ascii="Times New Roman" w:cs="Times New Roman" w:eastAsia="Times New Roman" w:hAnsi="Times New Roman"/>
          <w:sz w:val="28"/>
          <w:szCs w:val="28"/>
          <w:rtl w:val="0"/>
        </w:rPr>
        <w:t xml:space="preserve">Bilyk V., Elnashar E. A. (2023) Servis Kahoot dlia provedennia interaktyvnykh opytuvan [Using Kahoot service for conducting interactive surveys]. International Science Journal of Education &amp; Linguistics, 2(1), 77–85. DOI: 10.46299/j.isjel.20230201.08. [in Ukrainian].</w:t>
      </w:r>
      <w:r w:rsidDel="00000000" w:rsidR="00000000" w:rsidRPr="00000000">
        <w:rPr>
          <w:rtl w:val="0"/>
        </w:rPr>
      </w:r>
    </w:p>
    <w:p w:rsidR="00000000" w:rsidDel="00000000" w:rsidP="00000000" w:rsidRDefault="00000000" w:rsidRPr="00000000" w14:paraId="0000008F">
      <w:pPr>
        <w:spacing w:after="0" w:line="360" w:lineRule="auto"/>
        <w:ind w:firstLine="567"/>
        <w:jc w:val="both"/>
        <w:rPr/>
      </w:pPr>
      <w:r w:rsidDel="00000000" w:rsidR="00000000" w:rsidRPr="00000000">
        <w:rPr>
          <w:rFonts w:ascii="Times New Roman" w:cs="Times New Roman" w:eastAsia="Times New Roman" w:hAnsi="Times New Roman"/>
          <w:sz w:val="28"/>
          <w:szCs w:val="28"/>
          <w:rtl w:val="0"/>
        </w:rPr>
        <w:t xml:space="preserve">Dzen V., Borzov Yu., Dzen D. (2024) Intehratsiia Smart-system v osvitnie seredovyshche zakladiv vyshchoi osvity [Integration of Smart systems in the educational environment of higher education institutions]. Visnyk LDUBZHD, 30, 56–66. DOI: 10.32447/20784643.30.2024.06. [in Ukrainian].</w:t>
      </w:r>
      <w:r w:rsidDel="00000000" w:rsidR="00000000" w:rsidRPr="00000000">
        <w:rPr>
          <w:rtl w:val="0"/>
        </w:rPr>
      </w:r>
    </w:p>
    <w:p w:rsidR="00000000" w:rsidDel="00000000" w:rsidP="00000000" w:rsidRDefault="00000000" w:rsidRPr="00000000" w14:paraId="00000090">
      <w:pPr>
        <w:spacing w:after="0" w:line="360" w:lineRule="auto"/>
        <w:ind w:firstLine="567"/>
        <w:jc w:val="both"/>
        <w:rPr/>
      </w:pPr>
      <w:r w:rsidDel="00000000" w:rsidR="00000000" w:rsidRPr="00000000">
        <w:rPr>
          <w:rFonts w:ascii="Times New Roman" w:cs="Times New Roman" w:eastAsia="Times New Roman" w:hAnsi="Times New Roman"/>
          <w:sz w:val="28"/>
          <w:szCs w:val="28"/>
          <w:rtl w:val="0"/>
        </w:rPr>
        <w:t xml:space="preserve">Hulai O., Kabak V., Herasymchuk H. (2025) Zasoby ta tekhnolohii tsyfrovoho navchannia: teoretychnyi ta praktychnyi aspekty [Tools and technologies of digital learning: theoretical and practical aspects]. Lutsk: LNTU. 179 p. [in Ukrainian].</w:t>
      </w:r>
      <w:r w:rsidDel="00000000" w:rsidR="00000000" w:rsidRPr="00000000">
        <w:rPr>
          <w:rtl w:val="0"/>
        </w:rPr>
      </w:r>
    </w:p>
    <w:p w:rsidR="00000000" w:rsidDel="00000000" w:rsidP="00000000" w:rsidRDefault="00000000" w:rsidRPr="00000000" w14:paraId="00000091">
      <w:pPr>
        <w:spacing w:after="0" w:line="360" w:lineRule="auto"/>
        <w:ind w:firstLine="567"/>
        <w:jc w:val="both"/>
        <w:rPr/>
      </w:pPr>
      <w:r w:rsidDel="00000000" w:rsidR="00000000" w:rsidRPr="00000000">
        <w:rPr>
          <w:rFonts w:ascii="Times New Roman" w:cs="Times New Roman" w:eastAsia="Times New Roman" w:hAnsi="Times New Roman"/>
          <w:sz w:val="28"/>
          <w:szCs w:val="28"/>
          <w:rtl w:val="0"/>
        </w:rPr>
        <w:t xml:space="preserve">Hattie J. (2023) Visible Learning: The Sequel. A Synthesis of over 2,100 Meta-analyses Relating to Achievement. London: Routledge. 688 p. DOI: 10.4324/9781003380542. [in English].</w:t>
      </w:r>
      <w:r w:rsidDel="00000000" w:rsidR="00000000" w:rsidRPr="00000000">
        <w:rPr>
          <w:rtl w:val="0"/>
        </w:rPr>
      </w:r>
    </w:p>
    <w:p w:rsidR="00000000" w:rsidDel="00000000" w:rsidP="00000000" w:rsidRDefault="00000000" w:rsidRPr="00000000" w14:paraId="00000092">
      <w:pPr>
        <w:spacing w:after="0" w:line="360" w:lineRule="auto"/>
        <w:ind w:firstLine="567"/>
        <w:jc w:val="both"/>
        <w:rPr/>
      </w:pPr>
      <w:r w:rsidDel="00000000" w:rsidR="00000000" w:rsidRPr="00000000">
        <w:rPr>
          <w:rFonts w:ascii="Times New Roman" w:cs="Times New Roman" w:eastAsia="Times New Roman" w:hAnsi="Times New Roman"/>
          <w:sz w:val="28"/>
          <w:szCs w:val="28"/>
          <w:rtl w:val="0"/>
        </w:rPr>
        <w:t xml:space="preserve">Kabinet Ministriv Ukrainy (2020) Kontseptsiia tsyfrovoi transformatsii osvity i nauky na 2020–2025 roky [Concept of digital transformation of education and science for 2020–2025]. Rozporiadzhennia KMU vid 03.11.2020 No 1556-r. URL: https://zakon.rada.gov.ua/laws/show/1556-2020-%D1%80. [in Ukrainian].</w:t>
      </w:r>
      <w:r w:rsidDel="00000000" w:rsidR="00000000" w:rsidRPr="00000000">
        <w:rPr>
          <w:rtl w:val="0"/>
        </w:rPr>
      </w:r>
    </w:p>
    <w:p w:rsidR="00000000" w:rsidDel="00000000" w:rsidP="00000000" w:rsidRDefault="00000000" w:rsidRPr="00000000" w14:paraId="00000093">
      <w:pPr>
        <w:spacing w:after="0" w:line="360" w:lineRule="auto"/>
        <w:ind w:firstLine="567"/>
        <w:jc w:val="both"/>
        <w:rPr/>
      </w:pPr>
      <w:r w:rsidDel="00000000" w:rsidR="00000000" w:rsidRPr="00000000">
        <w:rPr>
          <w:rFonts w:ascii="Times New Roman" w:cs="Times New Roman" w:eastAsia="Times New Roman" w:hAnsi="Times New Roman"/>
          <w:sz w:val="28"/>
          <w:szCs w:val="28"/>
          <w:rtl w:val="0"/>
        </w:rPr>
        <w:t xml:space="preserve">Kolmakova V. O. (2022) Imersyvni tekhnolohii yak suchasna osvitnia stratehiia pidhotovky maibutnikh fakhivtsiv [Immersive technologies as a modern educational strategy for training future specialists]. Ukrainski studii v yevropeiskomu konteksti, 5, 177–182. [in Ukrainian].</w:t>
      </w:r>
      <w:r w:rsidDel="00000000" w:rsidR="00000000" w:rsidRPr="00000000">
        <w:rPr>
          <w:rtl w:val="0"/>
        </w:rPr>
      </w:r>
    </w:p>
    <w:p w:rsidR="00000000" w:rsidDel="00000000" w:rsidP="00000000" w:rsidRDefault="00000000" w:rsidRPr="00000000" w14:paraId="00000094">
      <w:pPr>
        <w:spacing w:after="0" w:line="360" w:lineRule="auto"/>
        <w:ind w:firstLine="567"/>
        <w:jc w:val="both"/>
        <w:rPr/>
      </w:pPr>
      <w:r w:rsidDel="00000000" w:rsidR="00000000" w:rsidRPr="00000000">
        <w:rPr>
          <w:rFonts w:ascii="Times New Roman" w:cs="Times New Roman" w:eastAsia="Times New Roman" w:hAnsi="Times New Roman"/>
          <w:sz w:val="28"/>
          <w:szCs w:val="28"/>
          <w:rtl w:val="0"/>
        </w:rPr>
        <w:t xml:space="preserve">Marchuk N. A. (2024) Tsyfrovi instrumenty v profesiinii osviti Ukrainy: osoblyvosti vprovadzhennia ta perspektyvy [Digital tools in professional education of Ukraine: implementation features and prospects]. Profesiino-prykladni dydaktyky, 2, 48–53. [in Ukrainian].</w:t>
      </w:r>
      <w:r w:rsidDel="00000000" w:rsidR="00000000" w:rsidRPr="00000000">
        <w:rPr>
          <w:rtl w:val="0"/>
        </w:rPr>
      </w:r>
    </w:p>
    <w:p w:rsidR="00000000" w:rsidDel="00000000" w:rsidP="00000000" w:rsidRDefault="00000000" w:rsidRPr="00000000" w14:paraId="00000095">
      <w:pPr>
        <w:spacing w:after="0" w:line="360" w:lineRule="auto"/>
        <w:ind w:firstLine="567"/>
        <w:jc w:val="both"/>
        <w:rPr/>
      </w:pPr>
      <w:r w:rsidDel="00000000" w:rsidR="00000000" w:rsidRPr="00000000">
        <w:rPr>
          <w:rFonts w:ascii="Times New Roman" w:cs="Times New Roman" w:eastAsia="Times New Roman" w:hAnsi="Times New Roman"/>
          <w:sz w:val="28"/>
          <w:szCs w:val="28"/>
          <w:rtl w:val="0"/>
        </w:rPr>
        <w:t xml:space="preserve">Moskalenko O. M., Fediai I. O., Bakumenko T. K., Koseniuk H. V. (2023) Vykorystannia Google instrumentiv dlia osvitnoho protsesu [Using Google tools for the educational process]. Akademichni vizii, 19. URL: https://academy-vision.org/index.php/av/article/view/343. [in Ukrainian].</w:t>
      </w:r>
      <w:r w:rsidDel="00000000" w:rsidR="00000000" w:rsidRPr="00000000">
        <w:rPr>
          <w:rtl w:val="0"/>
        </w:rPr>
      </w:r>
    </w:p>
    <w:p w:rsidR="00000000" w:rsidDel="00000000" w:rsidP="00000000" w:rsidRDefault="00000000" w:rsidRPr="00000000" w14:paraId="00000096">
      <w:pPr>
        <w:spacing w:after="0" w:line="360" w:lineRule="auto"/>
        <w:ind w:firstLine="567"/>
        <w:jc w:val="both"/>
        <w:rPr/>
      </w:pPr>
      <w:r w:rsidDel="00000000" w:rsidR="00000000" w:rsidRPr="00000000">
        <w:rPr>
          <w:rFonts w:ascii="Times New Roman" w:cs="Times New Roman" w:eastAsia="Times New Roman" w:hAnsi="Times New Roman"/>
          <w:sz w:val="28"/>
          <w:szCs w:val="28"/>
          <w:rtl w:val="0"/>
        </w:rPr>
        <w:t xml:space="preserve">Regulation (EU) 2016/679 (GDPR). Official Journal of the European Union. L 119. 4.5.2016. URL: https://gdpr-info.eu/. [in English].</w:t>
      </w:r>
      <w:r w:rsidDel="00000000" w:rsidR="00000000" w:rsidRPr="00000000">
        <w:rPr>
          <w:rtl w:val="0"/>
        </w:rPr>
      </w:r>
    </w:p>
    <w:p w:rsidR="00000000" w:rsidDel="00000000" w:rsidP="00000000" w:rsidRDefault="00000000" w:rsidRPr="00000000" w14:paraId="00000097">
      <w:pPr>
        <w:spacing w:after="0" w:line="360" w:lineRule="auto"/>
        <w:ind w:firstLine="567"/>
        <w:jc w:val="both"/>
        <w:rPr/>
      </w:pPr>
      <w:r w:rsidDel="00000000" w:rsidR="00000000" w:rsidRPr="00000000">
        <w:rPr>
          <w:rFonts w:ascii="Times New Roman" w:cs="Times New Roman" w:eastAsia="Times New Roman" w:hAnsi="Times New Roman"/>
          <w:sz w:val="28"/>
          <w:szCs w:val="28"/>
          <w:rtl w:val="0"/>
        </w:rPr>
        <w:t xml:space="preserve">Schmid M., Brianza E., Petko D. (2021) Self-reported technological pedagogical content knowledge (TPACK) of pre-service teachers in relation to digital technology use in lesson plans. Computers in Human Behavior, 115, 106586. DOI: 10.1016/j.chb.2020.106586. [in English].</w:t>
      </w:r>
      <w:r w:rsidDel="00000000" w:rsidR="00000000" w:rsidRPr="00000000">
        <w:rPr>
          <w:rtl w:val="0"/>
        </w:rPr>
      </w:r>
    </w:p>
    <w:p w:rsidR="00000000" w:rsidDel="00000000" w:rsidP="00000000" w:rsidRDefault="00000000" w:rsidRPr="00000000" w14:paraId="00000098">
      <w:pPr>
        <w:spacing w:after="0" w:line="360" w:lineRule="auto"/>
        <w:ind w:firstLine="567"/>
        <w:jc w:val="both"/>
        <w:rPr/>
      </w:pPr>
      <w:r w:rsidDel="00000000" w:rsidR="00000000" w:rsidRPr="00000000">
        <w:rPr>
          <w:rFonts w:ascii="Times New Roman" w:cs="Times New Roman" w:eastAsia="Times New Roman" w:hAnsi="Times New Roman"/>
          <w:sz w:val="28"/>
          <w:szCs w:val="28"/>
          <w:rtl w:val="0"/>
        </w:rPr>
        <w:t xml:space="preserve">Vuorikari R., Kluzer S., Punie Y. (2022) DigComp 2.2: The Digital Competence Framework for Citizens – With New Examples of Knowledge, Skills and Attitudes. Luxembourg: Publications Office of the European Union. DOI: 10.2760/115376. [in English].</w:t>
      </w:r>
      <w:r w:rsidDel="00000000" w:rsidR="00000000" w:rsidRPr="00000000">
        <w:rPr>
          <w:rtl w:val="0"/>
        </w:rPr>
      </w:r>
    </w:p>
    <w:p w:rsidR="00000000" w:rsidDel="00000000" w:rsidP="00000000" w:rsidRDefault="00000000" w:rsidRPr="00000000" w14:paraId="00000099">
      <w:pPr>
        <w:spacing w:after="0" w:line="360" w:lineRule="auto"/>
        <w:ind w:firstLine="567"/>
        <w:jc w:val="both"/>
        <w:rPr/>
      </w:pPr>
      <w:r w:rsidDel="00000000" w:rsidR="00000000" w:rsidRPr="00000000">
        <w:rPr>
          <w:rFonts w:ascii="Times New Roman" w:cs="Times New Roman" w:eastAsia="Times New Roman" w:hAnsi="Times New Roman"/>
          <w:sz w:val="28"/>
          <w:szCs w:val="28"/>
          <w:rtl w:val="0"/>
        </w:rPr>
        <w:t xml:space="preserve">Zakon Ukrainy «Pro osvitu» [Law of Ukraine «On Education»] No 2145-VIII vid 05.09.2017, st. 42. Vidomosti Verkhovnoi Rady Ukrainy, 38–39. URL: https://zakon.rada.gov.ua/laws/show/2145-19. [in Ukrainian].</w:t>
      </w:r>
      <w:r w:rsidDel="00000000" w:rsidR="00000000" w:rsidRPr="00000000">
        <w:rPr>
          <w:rtl w:val="0"/>
        </w:rPr>
      </w:r>
    </w:p>
    <w:sectPr>
      <w:pgSz w:h="15840" w:w="12240" w:orient="portrait"/>
      <w:pgMar w:bottom="1440" w:top="1440" w:left="1440" w:right="1440" w:header="360" w:footer="36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Times New Roman"/>
  <w:font w:name="Georgia"/>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sz w:val="28"/>
        <w:szCs w:val="28"/>
      </w:rPr>
    </w:rPrDefault>
    <w:pPrDefault>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pPr>
    <w:rPr>
      <w:rFonts w:ascii="Times New Roman" w:cs="Times New Roman" w:eastAsia="Times New Roman" w:hAnsi="Times New Roman"/>
      <w:b w:val="0"/>
      <w:bCs w:val="0"/>
      <w:i w:val="0"/>
      <w:iCs w:val="0"/>
      <w:smallCaps w:val="0"/>
      <w:strike w:val="0"/>
      <w:color w:val="2e74b5"/>
      <w:sz w:val="32"/>
      <w:szCs w:val="32"/>
      <w:u w:val="none"/>
      <w:shd w:fill="auto" w:val="clear"/>
      <w:vertAlign w:val="baseline"/>
    </w:rPr>
  </w:style>
  <w:style w:type="paragraph" w:styleId="Heading2">
    <w:name w:val="heading 2"/>
    <w:basedOn w:val="Normal"/>
    <w:next w:val="Normal"/>
    <w:pPr>
      <w:keepNext w:val="0"/>
      <w:keepLines w:val="0"/>
      <w:pageBreakBefore w:val="0"/>
      <w:widowControl w:val="1"/>
      <w:pBdr>
        <w:top w:space="0" w:sz="0" w:val="nil"/>
        <w:left w:space="0" w:sz="0" w:val="nil"/>
        <w:bottom w:space="0" w:sz="0" w:val="nil"/>
        <w:right w:space="0" w:sz="0" w:val="nil"/>
        <w:between w:space="0" w:sz="0" w:val="nil"/>
      </w:pBdr>
      <w:shd w:fill="auto" w:val="clear"/>
      <w:spacing w:after="140" w:before="280" w:line="360" w:lineRule="auto"/>
      <w:ind w:left="0" w:right="0" w:firstLine="0"/>
      <w:jc w:val="left"/>
    </w:pPr>
    <w:rPr>
      <w:rFonts w:ascii="Times New Roman" w:cs="Times New Roman" w:eastAsia="Times New Roman" w:hAnsi="Times New Roman"/>
      <w:b w:val="1"/>
      <w:bCs w:val="1"/>
      <w:i w:val="0"/>
      <w:iCs w:val="0"/>
      <w:smallCaps w:val="0"/>
      <w:strike w:val="0"/>
      <w:color w:val="000000"/>
      <w:sz w:val="28"/>
      <w:szCs w:val="28"/>
      <w:u w:val="none"/>
      <w:shd w:fill="auto" w:val="clear"/>
      <w:vertAlign w:val="baseline"/>
    </w:rPr>
  </w:style>
  <w:style w:type="paragraph" w:styleId="Heading3">
    <w:name w:val="heading 3"/>
    <w:basedOn w:val="Normal"/>
    <w:next w:val="Normal"/>
    <w:pPr>
      <w:keepNext w:val="0"/>
      <w:keepLines w:val="0"/>
      <w:pageBreakBefore w:val="0"/>
      <w:widowControl w:val="1"/>
      <w:pBdr>
        <w:top w:space="0" w:sz="0" w:val="nil"/>
        <w:left w:space="0" w:sz="0" w:val="nil"/>
        <w:bottom w:space="0" w:sz="0" w:val="nil"/>
        <w:right w:space="0" w:sz="0" w:val="nil"/>
        <w:between w:space="0" w:sz="0" w:val="nil"/>
      </w:pBdr>
      <w:shd w:fill="auto" w:val="clear"/>
      <w:spacing w:after="100" w:before="200" w:line="360" w:lineRule="auto"/>
      <w:ind w:left="0" w:right="0" w:firstLine="0"/>
      <w:jc w:val="left"/>
    </w:pPr>
    <w:rPr>
      <w:rFonts w:ascii="Times New Roman" w:cs="Times New Roman" w:eastAsia="Times New Roman" w:hAnsi="Times New Roman"/>
      <w:b w:val="1"/>
      <w:bCs w:val="1"/>
      <w:i w:val="1"/>
      <w:iCs w:val="1"/>
      <w:smallCaps w:val="0"/>
      <w:strike w:val="0"/>
      <w:color w:val="000000"/>
      <w:sz w:val="28"/>
      <w:szCs w:val="28"/>
      <w:u w:val="none"/>
      <w:shd w:fill="auto" w:val="clear"/>
      <w:vertAlign w:val="baseline"/>
    </w:rPr>
  </w:style>
  <w:style w:type="paragraph" w:styleId="Heading4">
    <w:name w:val="heading 4"/>
    <w:basedOn w:val="Normal"/>
    <w:next w:val="Normal"/>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pPr>
    <w:rPr>
      <w:rFonts w:ascii="Times New Roman" w:cs="Times New Roman" w:eastAsia="Times New Roman" w:hAnsi="Times New Roman"/>
      <w:b w:val="0"/>
      <w:bCs w:val="0"/>
      <w:i w:val="1"/>
      <w:iCs w:val="1"/>
      <w:smallCaps w:val="0"/>
      <w:strike w:val="0"/>
      <w:color w:val="2e74b5"/>
      <w:sz w:val="28"/>
      <w:szCs w:val="28"/>
      <w:u w:val="none"/>
      <w:shd w:fill="auto" w:val="clear"/>
      <w:vertAlign w:val="baseline"/>
    </w:rPr>
  </w:style>
  <w:style w:type="paragraph" w:styleId="Heading5">
    <w:name w:val="heading 5"/>
    <w:basedOn w:val="Normal"/>
    <w:next w:val="Normal"/>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pPr>
    <w:rPr>
      <w:rFonts w:ascii="Times New Roman" w:cs="Times New Roman" w:eastAsia="Times New Roman" w:hAnsi="Times New Roman"/>
      <w:b w:val="0"/>
      <w:bCs w:val="0"/>
      <w:i w:val="0"/>
      <w:iCs w:val="0"/>
      <w:smallCaps w:val="0"/>
      <w:strike w:val="0"/>
      <w:color w:val="2e74b5"/>
      <w:sz w:val="28"/>
      <w:szCs w:val="28"/>
      <w:u w:val="none"/>
      <w:shd w:fill="auto" w:val="clear"/>
      <w:vertAlign w:val="baseline"/>
    </w:rPr>
  </w:style>
  <w:style w:type="paragraph" w:styleId="Heading6">
    <w:name w:val="heading 6"/>
    <w:basedOn w:val="Normal"/>
    <w:next w:val="Normal"/>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pPr>
    <w:rPr>
      <w:rFonts w:ascii="Times New Roman" w:cs="Times New Roman" w:eastAsia="Times New Roman" w:hAnsi="Times New Roman"/>
      <w:b w:val="0"/>
      <w:bCs w:val="0"/>
      <w:i w:val="0"/>
      <w:iCs w:val="0"/>
      <w:smallCaps w:val="0"/>
      <w:strike w:val="0"/>
      <w:color w:val="1f4d78"/>
      <w:sz w:val="28"/>
      <w:szCs w:val="28"/>
      <w:u w:val="none"/>
      <w:shd w:fill="auto" w:val="clear"/>
      <w:vertAlign w:val="baseline"/>
    </w:rPr>
  </w:style>
  <w:style w:type="paragraph" w:styleId="Title">
    <w:name w:val="Title"/>
    <w:basedOn w:val="Normal"/>
    <w:next w:val="Normal"/>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pPr>
    <w:rPr>
      <w:rFonts w:ascii="Times New Roman" w:cs="Times New Roman" w:eastAsia="Times New Roman" w:hAnsi="Times New Roman"/>
      <w:b w:val="0"/>
      <w:bCs w:val="0"/>
      <w:i w:val="0"/>
      <w:iCs w:val="0"/>
      <w:smallCaps w:val="0"/>
      <w:strike w:val="0"/>
      <w:color w:val="000000"/>
      <w:sz w:val="56"/>
      <w:szCs w:val="56"/>
      <w:u w:val="none"/>
      <w:shd w:fill="auto" w:val="clear"/>
      <w:vertAlign w:val="baseline"/>
    </w:rPr>
  </w:style>
  <w:style w:type="paragraph" w:styleId="Strong">
    <w:name w:val="Strong"/>
    <w:basedOn w:val="Normal"/>
    <w:next w:val="Normal"/>
    <w:qFormat w:val="1"/>
    <w:rPr>
      <w:b w:val="1"/>
      <w:bCs w:val="1"/>
    </w:rPr>
  </w:style>
  <w:style w:type="paragraph" w:styleId="ListParagraph">
    <w:name w:val="List Paragraph"/>
    <w:basedOn w:val="Normal"/>
    <w:qFormat w:val="1"/>
  </w:style>
  <w:style w:type="character" w:styleId="Hyperlink">
    <w:name w:val="Hyperlink"/>
    <w:basedOn w:val="DefaultParagraphFont"/>
    <w:uiPriority w:val="99"/>
    <w:unhideWhenUsed w:val="1"/>
    <w:rPr>
      <w:color w:val="0563c1"/>
      <w:u w:val="single"/>
    </w:rPr>
  </w:style>
  <w:style w:type="character" w:styleId="FootnoteReference">
    <w:name w:val="footnote reference"/>
    <w:basedOn w:val="DefaultParagraphFont"/>
    <w:uiPriority w:val="99"/>
    <w:semiHidden w:val="1"/>
    <w:unhideWhenUsed w:val="1"/>
    <w:rPr>
      <w:vertAlign w:val="superscript"/>
    </w:rPr>
  </w:style>
  <w:style w:type="paragraph" w:styleId="FootnoteText">
    <w:name w:val="footnote text"/>
    <w:basedOn w:val="Normal"/>
    <w:link w:val="FootnoteTextChar"/>
    <w:uiPriority w:val="99"/>
    <w:semiHidden w:val="1"/>
    <w:unhideWhenUsed w:val="1"/>
    <w:pPr>
      <w:spacing w:after="0" w:line="240" w:lineRule="auto"/>
    </w:pPr>
    <w:rPr>
      <w:sz w:val="20"/>
      <w:szCs w:val="20"/>
    </w:rPr>
  </w:style>
  <w:style w:type="character" w:styleId="FootnoteTextChar">
    <w:name w:val="Footnote Text Char"/>
    <w:basedOn w:val="DefaultParagraphFont"/>
    <w:link w:val="FootnoteText"/>
    <w:uiPriority w:val="99"/>
    <w:semiHidden w:val="1"/>
    <w:unhideWhenUsed w:val="1"/>
    <w:rPr>
      <w:sz w:val="20"/>
      <w:szCs w:val="20"/>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iCs w:val="1"/>
      <w:color w:val="666666"/>
      <w:sz w:val="48"/>
      <w:szCs w:val="48"/>
    </w:rPr>
  </w:style>
  <w:style w:type="table" w:styleId="Table1">
    <w:basedOn w:val="TableNormal"/>
    <w:tblPr>
      <w:tblStyleRowBandSize w:val="1"/>
      <w:tblStyleColBandSize w:val="1"/>
      <w:tblCellMar>
        <w:top w:w="0.0" w:type="dxa"/>
        <w:left w:w="115.0" w:type="dxa"/>
        <w:bottom w:w="0.0" w:type="dxa"/>
        <w:right w:w="115.0" w:type="dxa"/>
      </w:tblCellMar>
    </w:tblPr>
  </w:style>
  <w:style w:type="table" w:styleId="Table2">
    <w:basedOn w:val="TableNormal"/>
    <w:tblPr>
      <w:tblStyleRowBandSize w:val="1"/>
      <w:tblStyleColBandSize w:val="1"/>
      <w:tblCellMar>
        <w:top w:w="0.0" w:type="dxa"/>
        <w:left w:w="115.0" w:type="dxa"/>
        <w:bottom w:w="0.0" w:type="dxa"/>
        <w:right w:w="115.0" w:type="dxa"/>
      </w:tblCellMar>
    </w:tblPr>
  </w:style>
  <w:style w:type="table" w:styleId="Table3">
    <w:basedOn w:val="TableNormal"/>
    <w:tblPr>
      <w:tblStyleRowBandSize w:val="1"/>
      <w:tblStyleColBandSize w:val="1"/>
      <w:tblCellMar>
        <w:top w:w="0.0" w:type="dxa"/>
        <w:left w:w="115.0" w:type="dxa"/>
        <w:bottom w:w="0.0" w:type="dxa"/>
        <w:right w:w="115.0" w:type="dxa"/>
      </w:tblCellMar>
    </w:tbl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customXml" Target="../customXML/item1.xml"/><Relationship Id="rId7" Type="http://schemas.openxmlformats.org/officeDocument/2006/relationships/hyperlink" Target="mailto:a.lobatskyi@lntu.edu.ua" TargetMode="External"/><Relationship Id="rId8" Type="http://schemas.openxmlformats.org/officeDocument/2006/relationships/hyperlink" Target="mailto:a.lobatskyi@lntu.edu.ua"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igxFl/H+2+HLEPNs8UtnLTGlh8jQ==">CgMxLjA4AHIhMUh3aTZMaFNpT1VPUmxHcVhaQzRnWFJBbXBXZk1LeUZK</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2026-03-22T08:38:53.744Z</dcterms:created>
  <dc:creator>Un-named</dc:creator>
</cp:coreProperties>
</file>

<file path=docProps/custom.xml><?xml version="1.0" encoding="utf-8"?>
<Properties xmlns="http://schemas.openxmlformats.org/officeDocument/2006/custom-properties" xmlns:vt="http://schemas.openxmlformats.org/officeDocument/2006/docPropsVTypes"/>
</file>