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BF5" w:rsidRPr="00852BF5" w:rsidRDefault="00852BF5" w:rsidP="00852BF5">
      <w:pPr>
        <w:widowControl/>
        <w:autoSpaceDE/>
        <w:autoSpaceDN/>
        <w:adjustRightInd/>
        <w:jc w:val="center"/>
        <w:rPr>
          <w:b/>
          <w:bCs/>
          <w:color w:val="000000"/>
          <w:sz w:val="36"/>
          <w:szCs w:val="36"/>
          <w:lang w:val="uk-UA"/>
        </w:rPr>
      </w:pPr>
      <w:r w:rsidRPr="00852BF5">
        <w:rPr>
          <w:b/>
          <w:bCs/>
          <w:color w:val="000000"/>
          <w:sz w:val="36"/>
          <w:szCs w:val="36"/>
          <w:lang w:val="uk-UA"/>
        </w:rPr>
        <w:t>Міністерство освіти і науки України</w:t>
      </w:r>
    </w:p>
    <w:p w:rsidR="00852BF5" w:rsidRPr="00852BF5" w:rsidRDefault="00852BF5" w:rsidP="00852BF5">
      <w:pPr>
        <w:widowControl/>
        <w:autoSpaceDE/>
        <w:autoSpaceDN/>
        <w:adjustRightInd/>
        <w:jc w:val="center"/>
        <w:rPr>
          <w:b/>
          <w:bCs/>
          <w:color w:val="000000"/>
          <w:sz w:val="36"/>
          <w:szCs w:val="36"/>
          <w:lang w:val="uk-UA"/>
        </w:rPr>
      </w:pPr>
      <w:r w:rsidRPr="00852BF5">
        <w:rPr>
          <w:b/>
          <w:bCs/>
          <w:color w:val="000000"/>
          <w:sz w:val="36"/>
          <w:szCs w:val="36"/>
          <w:lang w:val="uk-UA"/>
        </w:rPr>
        <w:t>Луцький національний технічний університет</w:t>
      </w: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r>
        <w:rPr>
          <w:b/>
          <w:bCs/>
          <w:caps/>
          <w:noProof/>
          <w:color w:val="000000"/>
          <w:spacing w:val="-18"/>
          <w:sz w:val="48"/>
          <w:szCs w:val="48"/>
          <w:lang w:val="uk-UA" w:eastAsia="uk-UA"/>
        </w:rPr>
        <w:drawing>
          <wp:inline distT="0" distB="0" distL="0" distR="0" wp14:anchorId="66150B63" wp14:editId="5062D039">
            <wp:extent cx="1419225" cy="1446530"/>
            <wp:effectExtent l="0" t="0" r="0" b="0"/>
            <wp:docPr id="1"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19225" cy="1446530"/>
                    </a:xfrm>
                    <a:prstGeom prst="rect">
                      <a:avLst/>
                    </a:prstGeom>
                    <a:noFill/>
                    <a:ln>
                      <a:noFill/>
                    </a:ln>
                  </pic:spPr>
                </pic:pic>
              </a:graphicData>
            </a:graphic>
          </wp:inline>
        </w:drawing>
      </w: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6E61CD" w:rsidRDefault="009A3F16" w:rsidP="006E61CD">
      <w:pPr>
        <w:widowControl/>
        <w:shd w:val="clear" w:color="auto" w:fill="FFFFFF"/>
        <w:autoSpaceDE/>
        <w:autoSpaceDN/>
        <w:adjustRightInd/>
        <w:jc w:val="center"/>
        <w:outlineLvl w:val="1"/>
        <w:rPr>
          <w:b/>
          <w:bCs/>
          <w:caps/>
          <w:color w:val="000000"/>
          <w:spacing w:val="-18"/>
          <w:sz w:val="48"/>
          <w:szCs w:val="48"/>
          <w:lang w:val="uk-UA" w:eastAsia="x-none"/>
        </w:rPr>
      </w:pPr>
      <w:r>
        <w:rPr>
          <w:b/>
          <w:bCs/>
          <w:caps/>
          <w:color w:val="000000"/>
          <w:spacing w:val="-18"/>
          <w:sz w:val="48"/>
          <w:szCs w:val="48"/>
          <w:lang w:val="uk-UA" w:eastAsia="x-none"/>
        </w:rPr>
        <w:t>СТРАХОВИЙ МЕНЕДЖМЕНТ</w:t>
      </w:r>
    </w:p>
    <w:p w:rsidR="00852BF5" w:rsidRPr="001B524F" w:rsidRDefault="00852BF5" w:rsidP="00852BF5">
      <w:pPr>
        <w:widowControl/>
        <w:autoSpaceDE/>
        <w:autoSpaceDN/>
        <w:adjustRightInd/>
        <w:ind w:right="-90"/>
        <w:jc w:val="center"/>
        <w:rPr>
          <w:b/>
          <w:sz w:val="32"/>
          <w:szCs w:val="28"/>
          <w:lang w:val="uk-UA"/>
        </w:rPr>
      </w:pPr>
    </w:p>
    <w:p w:rsidR="00852BF5" w:rsidRPr="001B524F" w:rsidRDefault="00852BF5" w:rsidP="00852BF5">
      <w:pPr>
        <w:widowControl/>
        <w:autoSpaceDE/>
        <w:autoSpaceDN/>
        <w:adjustRightInd/>
        <w:ind w:right="-90"/>
        <w:jc w:val="center"/>
        <w:rPr>
          <w:b/>
          <w:sz w:val="32"/>
          <w:szCs w:val="28"/>
          <w:lang w:val="uk-UA"/>
        </w:rPr>
      </w:pPr>
    </w:p>
    <w:p w:rsidR="00252270" w:rsidRPr="00252270" w:rsidRDefault="00252270" w:rsidP="00252270">
      <w:pPr>
        <w:widowControl/>
        <w:autoSpaceDE/>
        <w:autoSpaceDN/>
        <w:adjustRightInd/>
        <w:jc w:val="center"/>
        <w:rPr>
          <w:sz w:val="32"/>
          <w:szCs w:val="26"/>
          <w:lang w:val="uk-UA"/>
        </w:rPr>
      </w:pPr>
      <w:r w:rsidRPr="00252270">
        <w:rPr>
          <w:sz w:val="32"/>
          <w:szCs w:val="26"/>
          <w:lang w:val="uk-UA"/>
        </w:rPr>
        <w:t>Конспект лекцій</w:t>
      </w:r>
    </w:p>
    <w:p w:rsidR="00252270" w:rsidRPr="00252270" w:rsidRDefault="00252270" w:rsidP="00252270">
      <w:pPr>
        <w:widowControl/>
        <w:autoSpaceDE/>
        <w:autoSpaceDN/>
        <w:adjustRightInd/>
        <w:jc w:val="center"/>
        <w:rPr>
          <w:sz w:val="32"/>
          <w:szCs w:val="26"/>
          <w:lang w:val="uk-UA"/>
        </w:rPr>
      </w:pPr>
      <w:r w:rsidRPr="00252270">
        <w:rPr>
          <w:sz w:val="32"/>
          <w:szCs w:val="26"/>
          <w:lang w:val="uk-UA"/>
        </w:rPr>
        <w:t xml:space="preserve">для здобувачів </w:t>
      </w:r>
      <w:r w:rsidR="009A3F16">
        <w:rPr>
          <w:sz w:val="32"/>
          <w:szCs w:val="26"/>
          <w:lang w:val="uk-UA"/>
        </w:rPr>
        <w:t>другого</w:t>
      </w:r>
      <w:r w:rsidRPr="00252270">
        <w:rPr>
          <w:sz w:val="32"/>
          <w:szCs w:val="26"/>
          <w:lang w:val="uk-UA"/>
        </w:rPr>
        <w:t xml:space="preserve"> (</w:t>
      </w:r>
      <w:r w:rsidR="009A3F16">
        <w:rPr>
          <w:sz w:val="32"/>
          <w:szCs w:val="26"/>
          <w:lang w:val="uk-UA"/>
        </w:rPr>
        <w:t>магістерського</w:t>
      </w:r>
      <w:r w:rsidRPr="00252270">
        <w:rPr>
          <w:sz w:val="32"/>
          <w:szCs w:val="26"/>
          <w:lang w:val="uk-UA"/>
        </w:rPr>
        <w:t>) рівня вищої освіти</w:t>
      </w:r>
    </w:p>
    <w:p w:rsidR="00252270" w:rsidRPr="00252270" w:rsidRDefault="00252270" w:rsidP="00252270">
      <w:pPr>
        <w:widowControl/>
        <w:autoSpaceDE/>
        <w:autoSpaceDN/>
        <w:adjustRightInd/>
        <w:jc w:val="center"/>
        <w:rPr>
          <w:sz w:val="32"/>
          <w:szCs w:val="26"/>
          <w:lang w:val="uk-UA"/>
        </w:rPr>
      </w:pPr>
      <w:r w:rsidRPr="00252270">
        <w:rPr>
          <w:sz w:val="32"/>
          <w:szCs w:val="26"/>
          <w:lang w:val="uk-UA"/>
        </w:rPr>
        <w:t>освітньої програми «Фінанси, банківська справа та страхування»</w:t>
      </w:r>
    </w:p>
    <w:p w:rsidR="00252270" w:rsidRPr="00252270" w:rsidRDefault="00252270" w:rsidP="00252270">
      <w:pPr>
        <w:widowControl/>
        <w:autoSpaceDE/>
        <w:autoSpaceDN/>
        <w:adjustRightInd/>
        <w:jc w:val="center"/>
        <w:rPr>
          <w:sz w:val="32"/>
          <w:szCs w:val="26"/>
          <w:lang w:val="uk-UA"/>
        </w:rPr>
      </w:pPr>
      <w:r w:rsidRPr="00252270">
        <w:rPr>
          <w:sz w:val="32"/>
          <w:szCs w:val="26"/>
          <w:lang w:val="uk-UA"/>
        </w:rPr>
        <w:t xml:space="preserve">галузі знань </w:t>
      </w:r>
      <w:r w:rsidR="009A3F16" w:rsidRPr="009A3F16">
        <w:rPr>
          <w:sz w:val="32"/>
          <w:szCs w:val="26"/>
          <w:lang w:val="uk-UA"/>
        </w:rPr>
        <w:t>D Бізнес, адміністрування та право</w:t>
      </w:r>
    </w:p>
    <w:p w:rsidR="009A3F16" w:rsidRPr="009A3F16" w:rsidRDefault="00252270" w:rsidP="009A3F16">
      <w:pPr>
        <w:widowControl/>
        <w:autoSpaceDE/>
        <w:autoSpaceDN/>
        <w:adjustRightInd/>
        <w:jc w:val="center"/>
        <w:rPr>
          <w:sz w:val="32"/>
          <w:szCs w:val="26"/>
          <w:lang w:val="uk-UA"/>
        </w:rPr>
      </w:pPr>
      <w:r w:rsidRPr="00252270">
        <w:rPr>
          <w:sz w:val="32"/>
          <w:szCs w:val="26"/>
          <w:lang w:val="uk-UA"/>
        </w:rPr>
        <w:t xml:space="preserve">спеціальності </w:t>
      </w:r>
      <w:r w:rsidR="009A3F16" w:rsidRPr="009A3F16">
        <w:rPr>
          <w:sz w:val="32"/>
          <w:szCs w:val="26"/>
          <w:lang w:val="uk-UA"/>
        </w:rPr>
        <w:t xml:space="preserve">D2 Фінанси, банківська справа, страхування </w:t>
      </w:r>
    </w:p>
    <w:p w:rsidR="00252270" w:rsidRDefault="009A3F16" w:rsidP="009A3F16">
      <w:pPr>
        <w:widowControl/>
        <w:autoSpaceDE/>
        <w:autoSpaceDN/>
        <w:adjustRightInd/>
        <w:jc w:val="center"/>
        <w:rPr>
          <w:sz w:val="32"/>
          <w:szCs w:val="26"/>
          <w:lang w:val="uk-UA"/>
        </w:rPr>
      </w:pPr>
      <w:r w:rsidRPr="009A3F16">
        <w:rPr>
          <w:sz w:val="32"/>
          <w:szCs w:val="26"/>
          <w:lang w:val="uk-UA"/>
        </w:rPr>
        <w:t>та фондовий ринок</w:t>
      </w:r>
    </w:p>
    <w:p w:rsidR="00852BF5" w:rsidRPr="006E61CD" w:rsidRDefault="00252270" w:rsidP="00252270">
      <w:pPr>
        <w:widowControl/>
        <w:autoSpaceDE/>
        <w:autoSpaceDN/>
        <w:adjustRightInd/>
        <w:jc w:val="center"/>
        <w:rPr>
          <w:bCs/>
          <w:color w:val="000000"/>
          <w:sz w:val="32"/>
          <w:szCs w:val="32"/>
          <w:lang w:val="uk-UA"/>
        </w:rPr>
      </w:pPr>
      <w:r w:rsidRPr="00252270">
        <w:rPr>
          <w:sz w:val="32"/>
          <w:szCs w:val="26"/>
          <w:lang w:val="uk-UA"/>
        </w:rPr>
        <w:t>денної та заочної форм навчання</w:t>
      </w:r>
    </w:p>
    <w:p w:rsidR="00852BF5" w:rsidRPr="006E61CD" w:rsidRDefault="00852BF5" w:rsidP="00852BF5">
      <w:pPr>
        <w:widowControl/>
        <w:autoSpaceDE/>
        <w:autoSpaceDN/>
        <w:adjustRightInd/>
        <w:jc w:val="center"/>
        <w:rPr>
          <w:bCs/>
          <w:color w:val="000000"/>
          <w:sz w:val="32"/>
          <w:szCs w:val="32"/>
          <w:lang w:val="uk-UA"/>
        </w:rPr>
      </w:pPr>
    </w:p>
    <w:p w:rsidR="00852BF5" w:rsidRPr="006E61CD" w:rsidRDefault="00852BF5" w:rsidP="00852BF5">
      <w:pPr>
        <w:widowControl/>
        <w:autoSpaceDE/>
        <w:autoSpaceDN/>
        <w:adjustRightInd/>
        <w:jc w:val="center"/>
        <w:rPr>
          <w:bCs/>
          <w:color w:val="000000"/>
          <w:sz w:val="32"/>
          <w:szCs w:val="32"/>
          <w:lang w:val="uk-UA"/>
        </w:rPr>
      </w:pPr>
    </w:p>
    <w:p w:rsidR="00852BF5" w:rsidRPr="006E61CD" w:rsidRDefault="00852BF5" w:rsidP="00852BF5">
      <w:pPr>
        <w:widowControl/>
        <w:autoSpaceDE/>
        <w:autoSpaceDN/>
        <w:adjustRightInd/>
        <w:jc w:val="center"/>
        <w:rPr>
          <w:bCs/>
          <w:color w:val="000000"/>
          <w:sz w:val="32"/>
          <w:szCs w:val="32"/>
          <w:lang w:val="uk-UA"/>
        </w:rPr>
      </w:pPr>
    </w:p>
    <w:p w:rsidR="00852BF5" w:rsidRPr="006E61CD" w:rsidRDefault="00852BF5" w:rsidP="00852BF5">
      <w:pPr>
        <w:widowControl/>
        <w:autoSpaceDE/>
        <w:autoSpaceDN/>
        <w:adjustRightInd/>
        <w:jc w:val="center"/>
        <w:rPr>
          <w:bCs/>
          <w:color w:val="000000"/>
          <w:sz w:val="32"/>
          <w:szCs w:val="32"/>
          <w:lang w:val="uk-UA"/>
        </w:rPr>
      </w:pPr>
    </w:p>
    <w:p w:rsidR="00852BF5" w:rsidRPr="006E61CD" w:rsidRDefault="00852BF5" w:rsidP="00852BF5">
      <w:pPr>
        <w:widowControl/>
        <w:autoSpaceDE/>
        <w:autoSpaceDN/>
        <w:adjustRightInd/>
        <w:jc w:val="center"/>
        <w:rPr>
          <w:bCs/>
          <w:color w:val="000000"/>
          <w:sz w:val="32"/>
          <w:szCs w:val="32"/>
          <w:lang w:val="uk-UA"/>
        </w:rPr>
      </w:pPr>
    </w:p>
    <w:p w:rsidR="00852BF5" w:rsidRDefault="00852BF5" w:rsidP="00852BF5">
      <w:pPr>
        <w:widowControl/>
        <w:autoSpaceDE/>
        <w:autoSpaceDN/>
        <w:adjustRightInd/>
        <w:jc w:val="center"/>
        <w:rPr>
          <w:bCs/>
          <w:color w:val="000000"/>
          <w:sz w:val="32"/>
          <w:szCs w:val="32"/>
          <w:lang w:val="uk-UA"/>
        </w:rPr>
      </w:pPr>
    </w:p>
    <w:p w:rsidR="009A3F16" w:rsidRDefault="009A3F16" w:rsidP="00852BF5">
      <w:pPr>
        <w:widowControl/>
        <w:autoSpaceDE/>
        <w:autoSpaceDN/>
        <w:adjustRightInd/>
        <w:jc w:val="center"/>
        <w:rPr>
          <w:bCs/>
          <w:color w:val="000000"/>
          <w:sz w:val="32"/>
          <w:szCs w:val="32"/>
          <w:lang w:val="uk-UA"/>
        </w:rPr>
      </w:pPr>
    </w:p>
    <w:p w:rsidR="009A3F16" w:rsidRDefault="009A3F16" w:rsidP="00852BF5">
      <w:pPr>
        <w:widowControl/>
        <w:autoSpaceDE/>
        <w:autoSpaceDN/>
        <w:adjustRightInd/>
        <w:jc w:val="center"/>
        <w:rPr>
          <w:bCs/>
          <w:color w:val="000000"/>
          <w:sz w:val="32"/>
          <w:szCs w:val="32"/>
          <w:lang w:val="uk-UA"/>
        </w:rPr>
      </w:pPr>
    </w:p>
    <w:p w:rsidR="009A3F16" w:rsidRDefault="009A3F16" w:rsidP="00852BF5">
      <w:pPr>
        <w:widowControl/>
        <w:autoSpaceDE/>
        <w:autoSpaceDN/>
        <w:adjustRightInd/>
        <w:jc w:val="center"/>
        <w:rPr>
          <w:bCs/>
          <w:color w:val="000000"/>
          <w:sz w:val="32"/>
          <w:szCs w:val="32"/>
          <w:lang w:val="uk-UA"/>
        </w:rPr>
      </w:pPr>
    </w:p>
    <w:p w:rsidR="009A3F16" w:rsidRPr="006E61CD" w:rsidRDefault="009A3F16" w:rsidP="00852BF5">
      <w:pPr>
        <w:widowControl/>
        <w:autoSpaceDE/>
        <w:autoSpaceDN/>
        <w:adjustRightInd/>
        <w:jc w:val="center"/>
        <w:rPr>
          <w:bCs/>
          <w:color w:val="000000"/>
          <w:sz w:val="32"/>
          <w:szCs w:val="32"/>
          <w:lang w:val="uk-UA"/>
        </w:rPr>
      </w:pPr>
    </w:p>
    <w:p w:rsidR="00852BF5" w:rsidRPr="006E61CD" w:rsidRDefault="00852BF5" w:rsidP="00852BF5">
      <w:pPr>
        <w:widowControl/>
        <w:autoSpaceDE/>
        <w:autoSpaceDN/>
        <w:adjustRightInd/>
        <w:jc w:val="center"/>
        <w:rPr>
          <w:bCs/>
          <w:color w:val="000000"/>
          <w:sz w:val="32"/>
          <w:szCs w:val="32"/>
          <w:lang w:val="uk-UA"/>
        </w:rPr>
      </w:pPr>
    </w:p>
    <w:p w:rsidR="00852BF5" w:rsidRDefault="00852BF5" w:rsidP="00852BF5">
      <w:pPr>
        <w:widowControl/>
        <w:autoSpaceDE/>
        <w:autoSpaceDN/>
        <w:adjustRightInd/>
        <w:jc w:val="center"/>
        <w:rPr>
          <w:bCs/>
          <w:color w:val="000000"/>
          <w:sz w:val="32"/>
          <w:szCs w:val="32"/>
          <w:lang w:val="uk-UA"/>
        </w:rPr>
      </w:pPr>
    </w:p>
    <w:p w:rsidR="00252270" w:rsidRDefault="00252270" w:rsidP="00852BF5">
      <w:pPr>
        <w:widowControl/>
        <w:autoSpaceDE/>
        <w:autoSpaceDN/>
        <w:adjustRightInd/>
        <w:jc w:val="center"/>
        <w:rPr>
          <w:bCs/>
          <w:color w:val="000000"/>
          <w:sz w:val="32"/>
          <w:szCs w:val="32"/>
          <w:lang w:val="uk-UA"/>
        </w:rPr>
      </w:pPr>
    </w:p>
    <w:p w:rsidR="00852BF5" w:rsidRPr="001B524F" w:rsidRDefault="00884CE4" w:rsidP="00852BF5">
      <w:pPr>
        <w:widowControl/>
        <w:autoSpaceDE/>
        <w:autoSpaceDN/>
        <w:adjustRightInd/>
        <w:jc w:val="center"/>
        <w:outlineLvl w:val="3"/>
        <w:rPr>
          <w:bCs/>
          <w:color w:val="000000"/>
          <w:sz w:val="32"/>
          <w:szCs w:val="32"/>
          <w:lang w:val="uk-UA" w:eastAsia="x-none"/>
        </w:rPr>
      </w:pPr>
      <w:r>
        <w:rPr>
          <w:bCs/>
          <w:noProof/>
          <w:color w:val="000000"/>
          <w:sz w:val="32"/>
          <w:szCs w:val="32"/>
          <w:lang w:val="uk-UA" w:eastAsia="uk-UA"/>
        </w:rPr>
        <mc:AlternateContent>
          <mc:Choice Requires="wps">
            <w:drawing>
              <wp:anchor distT="0" distB="0" distL="114300" distR="114300" simplePos="0" relativeHeight="251660288" behindDoc="0" locked="0" layoutInCell="1" allowOverlap="1">
                <wp:simplePos x="0" y="0"/>
                <wp:positionH relativeFrom="column">
                  <wp:posOffset>2903459</wp:posOffset>
                </wp:positionH>
                <wp:positionV relativeFrom="paragraph">
                  <wp:posOffset>323264</wp:posOffset>
                </wp:positionV>
                <wp:extent cx="831273" cy="356260"/>
                <wp:effectExtent l="0" t="0" r="6985" b="5715"/>
                <wp:wrapNone/>
                <wp:docPr id="3" name="Овал 3"/>
                <wp:cNvGraphicFramePr/>
                <a:graphic xmlns:a="http://schemas.openxmlformats.org/drawingml/2006/main">
                  <a:graphicData uri="http://schemas.microsoft.com/office/word/2010/wordprocessingShape">
                    <wps:wsp>
                      <wps:cNvSpPr/>
                      <wps:spPr>
                        <a:xfrm>
                          <a:off x="0" y="0"/>
                          <a:ext cx="831273" cy="356260"/>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oval w14:anchorId="06C3D995" id="Овал 3" o:spid="_x0000_s1026" style="position:absolute;margin-left:228.6pt;margin-top:25.45pt;width:65.45pt;height:28.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" fillcolor="white [3201]" stroked="f" strokeweight="2pt"/>
            </w:pict>
          </mc:Fallback>
        </mc:AlternateContent>
      </w:r>
      <w:r w:rsidR="00852BF5" w:rsidRPr="001B524F">
        <w:rPr>
          <w:bCs/>
          <w:color w:val="000000"/>
          <w:sz w:val="32"/>
          <w:szCs w:val="32"/>
          <w:lang w:val="uk-UA" w:eastAsia="x-none"/>
        </w:rPr>
        <w:t xml:space="preserve">Луцьк </w:t>
      </w:r>
      <w:r w:rsidR="00852BF5" w:rsidRPr="001B524F">
        <w:rPr>
          <w:bCs/>
          <w:color w:val="000000"/>
          <w:sz w:val="32"/>
          <w:szCs w:val="32"/>
          <w:lang w:val="x-none" w:eastAsia="x-none"/>
        </w:rPr>
        <w:t>20</w:t>
      </w:r>
      <w:r w:rsidR="009A3F16">
        <w:rPr>
          <w:bCs/>
          <w:color w:val="000000"/>
          <w:sz w:val="32"/>
          <w:szCs w:val="32"/>
          <w:lang w:val="uk-UA" w:eastAsia="x-none"/>
        </w:rPr>
        <w:t>26</w:t>
      </w:r>
    </w:p>
    <w:p w:rsidR="00852BF5" w:rsidRPr="001A39B0" w:rsidRDefault="00852BF5" w:rsidP="00852BF5">
      <w:pPr>
        <w:widowControl/>
        <w:autoSpaceDE/>
        <w:autoSpaceDN/>
        <w:adjustRightInd/>
        <w:rPr>
          <w:sz w:val="28"/>
          <w:szCs w:val="28"/>
          <w:lang w:val="uk-UA"/>
        </w:rPr>
      </w:pPr>
      <w:r w:rsidRPr="001A39B0">
        <w:rPr>
          <w:sz w:val="28"/>
          <w:szCs w:val="28"/>
        </w:rPr>
        <w:lastRenderedPageBreak/>
        <w:t xml:space="preserve">УДК </w:t>
      </w:r>
      <w:r w:rsidR="001A39B0" w:rsidRPr="001A39B0">
        <w:rPr>
          <w:sz w:val="28"/>
          <w:szCs w:val="24"/>
        </w:rPr>
        <w:t>3</w:t>
      </w:r>
      <w:r w:rsidR="001A39B0" w:rsidRPr="001A39B0">
        <w:rPr>
          <w:sz w:val="28"/>
          <w:szCs w:val="24"/>
          <w:lang w:val="uk-UA"/>
        </w:rPr>
        <w:t>68.01:658</w:t>
      </w:r>
    </w:p>
    <w:p w:rsidR="00852BF5" w:rsidRPr="004048F4" w:rsidRDefault="009A3F16" w:rsidP="00852BF5">
      <w:pPr>
        <w:widowControl/>
        <w:autoSpaceDE/>
        <w:autoSpaceDN/>
        <w:adjustRightInd/>
        <w:ind w:right="-90" w:firstLine="567"/>
        <w:jc w:val="both"/>
        <w:rPr>
          <w:iCs/>
          <w:sz w:val="28"/>
          <w:szCs w:val="27"/>
          <w:lang w:val="uk-UA"/>
        </w:rPr>
      </w:pPr>
      <w:r w:rsidRPr="004048F4">
        <w:rPr>
          <w:iCs/>
          <w:sz w:val="28"/>
          <w:szCs w:val="27"/>
          <w:lang w:val="uk-UA"/>
        </w:rPr>
        <w:t>С</w:t>
      </w:r>
      <w:r w:rsidR="00252270" w:rsidRPr="004048F4">
        <w:rPr>
          <w:iCs/>
          <w:sz w:val="28"/>
          <w:szCs w:val="27"/>
          <w:lang w:val="uk-UA"/>
        </w:rPr>
        <w:t xml:space="preserve"> </w:t>
      </w:r>
      <w:r w:rsidR="004048F4" w:rsidRPr="004048F4">
        <w:rPr>
          <w:iCs/>
          <w:sz w:val="28"/>
          <w:szCs w:val="27"/>
          <w:lang w:val="uk-UA"/>
        </w:rPr>
        <w:t>70</w:t>
      </w:r>
    </w:p>
    <w:p w:rsidR="00852BF5" w:rsidRDefault="00852BF5" w:rsidP="00852BF5">
      <w:pPr>
        <w:widowControl/>
        <w:autoSpaceDE/>
        <w:autoSpaceDN/>
        <w:adjustRightInd/>
        <w:jc w:val="both"/>
        <w:rPr>
          <w:bCs/>
          <w:sz w:val="28"/>
          <w:szCs w:val="30"/>
          <w:lang w:val="uk-UA"/>
        </w:rPr>
      </w:pPr>
    </w:p>
    <w:p w:rsidR="00852BF5" w:rsidRPr="001B524F" w:rsidRDefault="00852BF5" w:rsidP="00852BF5">
      <w:pPr>
        <w:widowControl/>
        <w:autoSpaceDE/>
        <w:autoSpaceDN/>
        <w:adjustRightInd/>
        <w:jc w:val="both"/>
        <w:rPr>
          <w:bCs/>
          <w:sz w:val="28"/>
          <w:szCs w:val="30"/>
          <w:lang w:val="uk-UA"/>
        </w:rPr>
      </w:pPr>
      <w:r w:rsidRPr="001B524F">
        <w:rPr>
          <w:bCs/>
          <w:sz w:val="28"/>
          <w:szCs w:val="30"/>
          <w:lang w:val="uk-UA"/>
        </w:rPr>
        <w:t xml:space="preserve">Електронна копія друкованого видання передана для </w:t>
      </w:r>
      <w:r w:rsidR="009A3F16">
        <w:rPr>
          <w:bCs/>
          <w:sz w:val="28"/>
          <w:szCs w:val="30"/>
          <w:lang w:val="uk-UA"/>
        </w:rPr>
        <w:t>внесення в репозито</w:t>
      </w:r>
      <w:r w:rsidR="00252270">
        <w:rPr>
          <w:bCs/>
          <w:sz w:val="28"/>
          <w:szCs w:val="30"/>
          <w:lang w:val="uk-UA"/>
        </w:rPr>
        <w:t>рій Л</w:t>
      </w:r>
      <w:r w:rsidRPr="001B524F">
        <w:rPr>
          <w:bCs/>
          <w:sz w:val="28"/>
          <w:szCs w:val="30"/>
          <w:lang w:val="uk-UA"/>
        </w:rPr>
        <w:t>НТУ</w:t>
      </w:r>
    </w:p>
    <w:p w:rsidR="00852BF5" w:rsidRPr="001B524F" w:rsidRDefault="00852BF5" w:rsidP="00852BF5">
      <w:pPr>
        <w:widowControl/>
        <w:autoSpaceDE/>
        <w:autoSpaceDN/>
        <w:adjustRightInd/>
        <w:rPr>
          <w:bCs/>
          <w:sz w:val="28"/>
          <w:szCs w:val="30"/>
          <w:lang w:val="uk-UA"/>
        </w:rPr>
      </w:pPr>
      <w:r w:rsidRPr="001B524F">
        <w:rPr>
          <w:bCs/>
          <w:sz w:val="28"/>
          <w:szCs w:val="30"/>
          <w:lang w:val="uk-UA"/>
        </w:rPr>
        <w:t>Директор бібліотеки ________________</w:t>
      </w:r>
      <w:r w:rsidR="00C513A9">
        <w:rPr>
          <w:bCs/>
          <w:sz w:val="28"/>
          <w:szCs w:val="30"/>
          <w:lang w:val="uk-UA"/>
        </w:rPr>
        <w:t xml:space="preserve"> </w:t>
      </w:r>
      <w:r w:rsidR="009A3F16" w:rsidRPr="009A3F16">
        <w:rPr>
          <w:bCs/>
          <w:sz w:val="28"/>
          <w:szCs w:val="30"/>
          <w:lang w:val="uk-UA"/>
        </w:rPr>
        <w:t>Н. ПОЛІЩУК</w:t>
      </w:r>
    </w:p>
    <w:p w:rsidR="00852BF5" w:rsidRPr="001B524F" w:rsidRDefault="00852BF5" w:rsidP="00852BF5">
      <w:pPr>
        <w:widowControl/>
        <w:autoSpaceDE/>
        <w:autoSpaceDN/>
        <w:adjustRightInd/>
        <w:rPr>
          <w:bCs/>
          <w:sz w:val="28"/>
          <w:szCs w:val="30"/>
          <w:lang w:val="uk-UA"/>
        </w:rPr>
      </w:pPr>
    </w:p>
    <w:p w:rsidR="00852BF5" w:rsidRPr="001B524F" w:rsidRDefault="00852BF5" w:rsidP="00852BF5">
      <w:pPr>
        <w:widowControl/>
        <w:autoSpaceDE/>
        <w:autoSpaceDN/>
        <w:adjustRightInd/>
        <w:rPr>
          <w:bCs/>
          <w:sz w:val="28"/>
          <w:szCs w:val="30"/>
          <w:lang w:val="uk-UA"/>
        </w:rPr>
      </w:pPr>
    </w:p>
    <w:p w:rsidR="00852BF5" w:rsidRPr="001B524F" w:rsidRDefault="00852BF5" w:rsidP="009A3F16">
      <w:pPr>
        <w:widowControl/>
        <w:autoSpaceDE/>
        <w:autoSpaceDN/>
        <w:adjustRightInd/>
        <w:jc w:val="both"/>
        <w:rPr>
          <w:bCs/>
          <w:sz w:val="28"/>
          <w:szCs w:val="30"/>
          <w:lang w:val="uk-UA"/>
        </w:rPr>
      </w:pPr>
      <w:r w:rsidRPr="001B524F">
        <w:rPr>
          <w:bCs/>
          <w:sz w:val="28"/>
          <w:szCs w:val="30"/>
          <w:lang w:val="uk-UA"/>
        </w:rPr>
        <w:t>Рекомендовано до видання вченою радою факул</w:t>
      </w:r>
      <w:r w:rsidR="00252270">
        <w:rPr>
          <w:bCs/>
          <w:sz w:val="28"/>
          <w:szCs w:val="30"/>
          <w:lang w:val="uk-UA"/>
        </w:rPr>
        <w:t>ьтету бізнесу та права Л</w:t>
      </w:r>
      <w:r w:rsidRPr="001B524F">
        <w:rPr>
          <w:bCs/>
          <w:sz w:val="28"/>
          <w:szCs w:val="30"/>
          <w:lang w:val="uk-UA"/>
        </w:rPr>
        <w:t xml:space="preserve">НТУ, протокол </w:t>
      </w:r>
      <w:r w:rsidR="00252270" w:rsidRPr="00252270">
        <w:rPr>
          <w:bCs/>
          <w:sz w:val="28"/>
          <w:szCs w:val="30"/>
          <w:lang w:val="uk-UA"/>
        </w:rPr>
        <w:t>№___ від «___»</w:t>
      </w:r>
      <w:r w:rsidR="000148F0">
        <w:rPr>
          <w:bCs/>
          <w:sz w:val="28"/>
          <w:szCs w:val="30"/>
          <w:lang w:val="uk-UA"/>
        </w:rPr>
        <w:t xml:space="preserve"> __________2026</w:t>
      </w:r>
      <w:r w:rsidR="00C513A9">
        <w:rPr>
          <w:bCs/>
          <w:sz w:val="28"/>
          <w:szCs w:val="30"/>
          <w:lang w:val="uk-UA"/>
        </w:rPr>
        <w:t xml:space="preserve"> </w:t>
      </w:r>
      <w:r w:rsidRPr="001B524F">
        <w:rPr>
          <w:bCs/>
          <w:sz w:val="28"/>
          <w:szCs w:val="30"/>
          <w:lang w:val="uk-UA"/>
        </w:rPr>
        <w:t>року.</w:t>
      </w:r>
    </w:p>
    <w:p w:rsidR="00852BF5" w:rsidRPr="001B524F" w:rsidRDefault="00852BF5" w:rsidP="00852BF5">
      <w:pPr>
        <w:widowControl/>
        <w:autoSpaceDE/>
        <w:autoSpaceDN/>
        <w:adjustRightInd/>
        <w:rPr>
          <w:bCs/>
          <w:sz w:val="28"/>
          <w:szCs w:val="30"/>
          <w:lang w:val="uk-UA"/>
        </w:rPr>
      </w:pPr>
      <w:r w:rsidRPr="001B524F">
        <w:rPr>
          <w:bCs/>
          <w:sz w:val="28"/>
          <w:szCs w:val="30"/>
          <w:lang w:val="uk-UA"/>
        </w:rPr>
        <w:t xml:space="preserve">Голова вченої ради факультету бізнесу та права ___________ </w:t>
      </w:r>
      <w:r w:rsidR="003213AF">
        <w:rPr>
          <w:bCs/>
          <w:sz w:val="28"/>
          <w:szCs w:val="30"/>
          <w:lang w:val="uk-UA"/>
        </w:rPr>
        <w:t xml:space="preserve">Л. </w:t>
      </w:r>
      <w:r w:rsidR="009A3F16" w:rsidRPr="009A3F16">
        <w:rPr>
          <w:bCs/>
          <w:sz w:val="28"/>
          <w:szCs w:val="30"/>
          <w:lang w:val="uk-UA"/>
        </w:rPr>
        <w:t>КОВАЛЬСЬКА</w:t>
      </w:r>
    </w:p>
    <w:p w:rsidR="00852BF5" w:rsidRPr="001B524F" w:rsidRDefault="00852BF5" w:rsidP="00852BF5">
      <w:pPr>
        <w:widowControl/>
        <w:autoSpaceDE/>
        <w:autoSpaceDN/>
        <w:adjustRightInd/>
        <w:rPr>
          <w:bCs/>
          <w:sz w:val="28"/>
          <w:szCs w:val="30"/>
          <w:lang w:val="uk-UA"/>
        </w:rPr>
      </w:pPr>
    </w:p>
    <w:p w:rsidR="00852BF5" w:rsidRPr="001B524F" w:rsidRDefault="00852BF5" w:rsidP="009A3F16">
      <w:pPr>
        <w:widowControl/>
        <w:autoSpaceDE/>
        <w:autoSpaceDN/>
        <w:adjustRightInd/>
        <w:jc w:val="both"/>
        <w:rPr>
          <w:bCs/>
          <w:sz w:val="28"/>
          <w:szCs w:val="30"/>
          <w:lang w:val="uk-UA"/>
        </w:rPr>
      </w:pPr>
      <w:r w:rsidRPr="001B524F">
        <w:rPr>
          <w:bCs/>
          <w:sz w:val="28"/>
          <w:szCs w:val="30"/>
          <w:lang w:val="uk-UA"/>
        </w:rPr>
        <w:t xml:space="preserve">Розглянуто і схвалено на засіданні кафедри </w:t>
      </w:r>
      <w:r>
        <w:rPr>
          <w:bCs/>
          <w:sz w:val="28"/>
          <w:szCs w:val="30"/>
          <w:lang w:val="uk-UA"/>
        </w:rPr>
        <w:t xml:space="preserve">фінансів, банківської справи та страхування </w:t>
      </w:r>
      <w:r w:rsidR="00335D5B">
        <w:rPr>
          <w:bCs/>
          <w:sz w:val="28"/>
          <w:szCs w:val="30"/>
          <w:lang w:val="uk-UA"/>
        </w:rPr>
        <w:t>Л</w:t>
      </w:r>
      <w:r w:rsidRPr="001B524F">
        <w:rPr>
          <w:bCs/>
          <w:sz w:val="28"/>
          <w:szCs w:val="30"/>
          <w:lang w:val="uk-UA"/>
        </w:rPr>
        <w:t>НТУ, протокол №</w:t>
      </w:r>
      <w:r w:rsidR="009D2171">
        <w:rPr>
          <w:bCs/>
          <w:sz w:val="28"/>
          <w:szCs w:val="30"/>
          <w:lang w:val="uk-UA"/>
        </w:rPr>
        <w:t>___ від «___»</w:t>
      </w:r>
      <w:r w:rsidR="00C513A9">
        <w:rPr>
          <w:bCs/>
          <w:sz w:val="28"/>
          <w:szCs w:val="30"/>
          <w:lang w:val="uk-UA"/>
        </w:rPr>
        <w:t xml:space="preserve"> </w:t>
      </w:r>
      <w:r w:rsidR="009A3F16">
        <w:rPr>
          <w:bCs/>
          <w:sz w:val="28"/>
          <w:szCs w:val="30"/>
          <w:lang w:val="uk-UA"/>
        </w:rPr>
        <w:t>____________202</w:t>
      </w:r>
      <w:r w:rsidR="000148F0">
        <w:rPr>
          <w:bCs/>
          <w:sz w:val="28"/>
          <w:szCs w:val="30"/>
          <w:lang w:val="uk-UA"/>
        </w:rPr>
        <w:t>6</w:t>
      </w:r>
      <w:r w:rsidR="009D2171">
        <w:rPr>
          <w:bCs/>
          <w:sz w:val="28"/>
          <w:szCs w:val="30"/>
          <w:lang w:val="uk-UA"/>
        </w:rPr>
        <w:t xml:space="preserve"> </w:t>
      </w:r>
      <w:r w:rsidRPr="001B524F">
        <w:rPr>
          <w:bCs/>
          <w:sz w:val="28"/>
          <w:szCs w:val="30"/>
          <w:lang w:val="uk-UA"/>
        </w:rPr>
        <w:t>року.</w:t>
      </w:r>
    </w:p>
    <w:p w:rsidR="00852BF5" w:rsidRPr="001B524F" w:rsidRDefault="009A3F16" w:rsidP="00852BF5">
      <w:pPr>
        <w:widowControl/>
        <w:autoSpaceDE/>
        <w:autoSpaceDN/>
        <w:adjustRightInd/>
        <w:rPr>
          <w:bCs/>
          <w:sz w:val="28"/>
          <w:szCs w:val="30"/>
          <w:lang w:val="uk-UA"/>
        </w:rPr>
      </w:pPr>
      <w:r>
        <w:rPr>
          <w:bCs/>
          <w:sz w:val="28"/>
          <w:szCs w:val="30"/>
          <w:lang w:val="uk-UA"/>
        </w:rPr>
        <w:t>Завідувач</w:t>
      </w:r>
      <w:r w:rsidR="00852BF5" w:rsidRPr="001B524F">
        <w:rPr>
          <w:bCs/>
          <w:sz w:val="28"/>
          <w:szCs w:val="30"/>
          <w:lang w:val="uk-UA"/>
        </w:rPr>
        <w:t xml:space="preserve"> кафедри </w:t>
      </w:r>
      <w:r w:rsidR="00852BF5">
        <w:rPr>
          <w:bCs/>
          <w:sz w:val="28"/>
          <w:szCs w:val="30"/>
          <w:lang w:val="uk-UA"/>
        </w:rPr>
        <w:t xml:space="preserve">фінансів, </w:t>
      </w:r>
    </w:p>
    <w:p w:rsidR="00852BF5" w:rsidRPr="001B524F" w:rsidRDefault="00852BF5" w:rsidP="00852BF5">
      <w:pPr>
        <w:widowControl/>
        <w:autoSpaceDE/>
        <w:autoSpaceDN/>
        <w:adjustRightInd/>
        <w:rPr>
          <w:bCs/>
          <w:sz w:val="28"/>
          <w:szCs w:val="30"/>
          <w:lang w:val="uk-UA"/>
        </w:rPr>
      </w:pPr>
      <w:r w:rsidRPr="001B524F">
        <w:rPr>
          <w:bCs/>
          <w:sz w:val="28"/>
          <w:szCs w:val="30"/>
          <w:lang w:val="uk-UA"/>
        </w:rPr>
        <w:t>банківської справи та страхування</w:t>
      </w:r>
      <w:r w:rsidR="00B73680">
        <w:rPr>
          <w:bCs/>
          <w:sz w:val="28"/>
          <w:szCs w:val="30"/>
          <w:lang w:val="uk-UA"/>
        </w:rPr>
        <w:t xml:space="preserve"> </w:t>
      </w:r>
      <w:r w:rsidRPr="001B524F">
        <w:rPr>
          <w:bCs/>
          <w:sz w:val="28"/>
          <w:szCs w:val="30"/>
          <w:lang w:val="uk-UA"/>
        </w:rPr>
        <w:t xml:space="preserve">________________ </w:t>
      </w:r>
      <w:r w:rsidR="009A3F16" w:rsidRPr="009A3F16">
        <w:rPr>
          <w:bCs/>
          <w:sz w:val="28"/>
          <w:szCs w:val="30"/>
          <w:lang w:val="uk-UA"/>
        </w:rPr>
        <w:t>В. ДОРОШ</w:t>
      </w:r>
    </w:p>
    <w:p w:rsidR="00852BF5" w:rsidRPr="001B524F" w:rsidRDefault="00852BF5" w:rsidP="00852BF5">
      <w:pPr>
        <w:widowControl/>
        <w:autoSpaceDE/>
        <w:autoSpaceDN/>
        <w:adjustRightInd/>
        <w:rPr>
          <w:bCs/>
          <w:sz w:val="28"/>
          <w:szCs w:val="30"/>
          <w:lang w:val="uk-UA"/>
        </w:rPr>
      </w:pPr>
    </w:p>
    <w:p w:rsidR="00852BF5" w:rsidRPr="001B524F" w:rsidRDefault="00852BF5" w:rsidP="009A3F16">
      <w:pPr>
        <w:widowControl/>
        <w:autoSpaceDE/>
        <w:autoSpaceDN/>
        <w:adjustRightInd/>
        <w:jc w:val="both"/>
        <w:rPr>
          <w:bCs/>
          <w:sz w:val="28"/>
          <w:szCs w:val="30"/>
          <w:lang w:val="uk-UA"/>
        </w:rPr>
      </w:pPr>
      <w:r>
        <w:rPr>
          <w:bCs/>
          <w:sz w:val="28"/>
          <w:szCs w:val="30"/>
          <w:lang w:val="uk-UA"/>
        </w:rPr>
        <w:t>Укладач:</w:t>
      </w:r>
      <w:r w:rsidR="00B73680">
        <w:rPr>
          <w:bCs/>
          <w:sz w:val="28"/>
          <w:szCs w:val="30"/>
          <w:lang w:val="uk-UA"/>
        </w:rPr>
        <w:t xml:space="preserve"> </w:t>
      </w:r>
      <w:r>
        <w:rPr>
          <w:bCs/>
          <w:sz w:val="28"/>
          <w:szCs w:val="30"/>
          <w:lang w:val="uk-UA"/>
        </w:rPr>
        <w:t>______________</w:t>
      </w:r>
      <w:r w:rsidR="00B73680">
        <w:rPr>
          <w:bCs/>
          <w:sz w:val="28"/>
          <w:szCs w:val="30"/>
          <w:lang w:val="uk-UA"/>
        </w:rPr>
        <w:t xml:space="preserve"> </w:t>
      </w:r>
      <w:r w:rsidR="009A3F16">
        <w:rPr>
          <w:bCs/>
          <w:sz w:val="28"/>
          <w:szCs w:val="30"/>
          <w:lang w:val="uk-UA"/>
        </w:rPr>
        <w:t>В. ПОЛІЩУК</w:t>
      </w:r>
      <w:r w:rsidR="009A3F16" w:rsidRPr="001B524F">
        <w:rPr>
          <w:bCs/>
          <w:sz w:val="28"/>
          <w:szCs w:val="30"/>
          <w:lang w:val="uk-UA"/>
        </w:rPr>
        <w:t xml:space="preserve">, </w:t>
      </w:r>
      <w:r w:rsidR="009A3F16">
        <w:rPr>
          <w:bCs/>
          <w:sz w:val="28"/>
          <w:szCs w:val="30"/>
          <w:lang w:val="uk-UA"/>
        </w:rPr>
        <w:t>к.е.н.</w:t>
      </w:r>
      <w:r w:rsidRPr="001B524F">
        <w:rPr>
          <w:bCs/>
          <w:sz w:val="28"/>
          <w:szCs w:val="30"/>
          <w:lang w:val="uk-UA"/>
        </w:rPr>
        <w:t xml:space="preserve">, доцент кафедри </w:t>
      </w:r>
      <w:r>
        <w:rPr>
          <w:bCs/>
          <w:sz w:val="28"/>
          <w:szCs w:val="30"/>
          <w:lang w:val="uk-UA"/>
        </w:rPr>
        <w:t xml:space="preserve">фінансів, банківської справи та страхування </w:t>
      </w:r>
      <w:r w:rsidR="00252270">
        <w:rPr>
          <w:bCs/>
          <w:sz w:val="28"/>
          <w:szCs w:val="30"/>
          <w:lang w:val="uk-UA"/>
        </w:rPr>
        <w:t>Л</w:t>
      </w:r>
      <w:r w:rsidRPr="001B524F">
        <w:rPr>
          <w:bCs/>
          <w:sz w:val="28"/>
          <w:szCs w:val="30"/>
          <w:lang w:val="uk-UA"/>
        </w:rPr>
        <w:t>НТУ.</w:t>
      </w:r>
    </w:p>
    <w:p w:rsidR="00852BF5" w:rsidRPr="001B524F" w:rsidRDefault="00852BF5" w:rsidP="00852BF5">
      <w:pPr>
        <w:widowControl/>
        <w:autoSpaceDE/>
        <w:autoSpaceDN/>
        <w:adjustRightInd/>
        <w:rPr>
          <w:bCs/>
          <w:sz w:val="28"/>
          <w:szCs w:val="30"/>
          <w:lang w:val="uk-UA"/>
        </w:rPr>
      </w:pPr>
    </w:p>
    <w:p w:rsidR="00852BF5" w:rsidRPr="001B524F" w:rsidRDefault="00852BF5" w:rsidP="009A3F16">
      <w:pPr>
        <w:widowControl/>
        <w:autoSpaceDE/>
        <w:autoSpaceDN/>
        <w:adjustRightInd/>
        <w:jc w:val="both"/>
        <w:rPr>
          <w:bCs/>
          <w:sz w:val="28"/>
          <w:szCs w:val="30"/>
          <w:lang w:val="uk-UA"/>
        </w:rPr>
      </w:pPr>
      <w:r w:rsidRPr="001B524F">
        <w:rPr>
          <w:bCs/>
          <w:sz w:val="28"/>
          <w:szCs w:val="30"/>
          <w:lang w:val="uk-UA"/>
        </w:rPr>
        <w:t xml:space="preserve">Рецензент: ______________ </w:t>
      </w:r>
      <w:r w:rsidR="009A3F16">
        <w:rPr>
          <w:bCs/>
          <w:sz w:val="28"/>
          <w:szCs w:val="30"/>
          <w:lang w:val="uk-UA"/>
        </w:rPr>
        <w:t>Л. ІЩУК, к.е.н.</w:t>
      </w:r>
      <w:r w:rsidRPr="001B524F">
        <w:rPr>
          <w:bCs/>
          <w:sz w:val="28"/>
          <w:szCs w:val="30"/>
          <w:lang w:val="uk-UA"/>
        </w:rPr>
        <w:t xml:space="preserve">, доцент кафедри </w:t>
      </w:r>
      <w:r>
        <w:rPr>
          <w:bCs/>
          <w:sz w:val="28"/>
          <w:szCs w:val="30"/>
          <w:lang w:val="uk-UA"/>
        </w:rPr>
        <w:t>фінансів, банківської справи та страхування</w:t>
      </w:r>
      <w:r w:rsidR="00252270">
        <w:rPr>
          <w:bCs/>
          <w:sz w:val="28"/>
          <w:szCs w:val="30"/>
          <w:lang w:val="uk-UA"/>
        </w:rPr>
        <w:t xml:space="preserve"> Л</w:t>
      </w:r>
      <w:r w:rsidRPr="001B524F">
        <w:rPr>
          <w:bCs/>
          <w:sz w:val="28"/>
          <w:szCs w:val="30"/>
          <w:lang w:val="uk-UA"/>
        </w:rPr>
        <w:t>НТУ.</w:t>
      </w:r>
    </w:p>
    <w:p w:rsidR="00852BF5" w:rsidRPr="001B524F" w:rsidRDefault="00852BF5" w:rsidP="00852BF5">
      <w:pPr>
        <w:widowControl/>
        <w:autoSpaceDE/>
        <w:autoSpaceDN/>
        <w:adjustRightInd/>
        <w:rPr>
          <w:bCs/>
          <w:sz w:val="28"/>
          <w:szCs w:val="30"/>
          <w:lang w:val="uk-UA"/>
        </w:rPr>
      </w:pPr>
    </w:p>
    <w:p w:rsidR="00852BF5" w:rsidRPr="001B524F" w:rsidRDefault="00852BF5" w:rsidP="00852BF5">
      <w:pPr>
        <w:widowControl/>
        <w:autoSpaceDE/>
        <w:autoSpaceDN/>
        <w:adjustRightInd/>
        <w:rPr>
          <w:bCs/>
          <w:sz w:val="28"/>
          <w:szCs w:val="30"/>
          <w:lang w:val="uk-UA"/>
        </w:rPr>
      </w:pPr>
      <w:r w:rsidRPr="001B524F">
        <w:rPr>
          <w:bCs/>
          <w:sz w:val="28"/>
          <w:szCs w:val="30"/>
          <w:lang w:val="uk-UA"/>
        </w:rPr>
        <w:t xml:space="preserve">Відповідальний </w:t>
      </w:r>
    </w:p>
    <w:p w:rsidR="00852BF5" w:rsidRPr="001B524F" w:rsidRDefault="00852BF5" w:rsidP="00852BF5">
      <w:pPr>
        <w:widowControl/>
        <w:autoSpaceDE/>
        <w:autoSpaceDN/>
        <w:adjustRightInd/>
        <w:jc w:val="both"/>
        <w:rPr>
          <w:bCs/>
          <w:sz w:val="28"/>
          <w:szCs w:val="30"/>
          <w:lang w:val="uk-UA"/>
        </w:rPr>
      </w:pPr>
      <w:r w:rsidRPr="001B524F">
        <w:rPr>
          <w:bCs/>
          <w:sz w:val="28"/>
          <w:szCs w:val="30"/>
          <w:lang w:val="uk-UA"/>
        </w:rPr>
        <w:t>за випуск:</w:t>
      </w:r>
      <w:r w:rsidR="00B73680">
        <w:rPr>
          <w:bCs/>
          <w:sz w:val="28"/>
          <w:szCs w:val="30"/>
          <w:lang w:val="uk-UA"/>
        </w:rPr>
        <w:t xml:space="preserve"> </w:t>
      </w:r>
      <w:r w:rsidRPr="001B524F">
        <w:rPr>
          <w:bCs/>
          <w:sz w:val="28"/>
          <w:szCs w:val="30"/>
          <w:lang w:val="uk-UA"/>
        </w:rPr>
        <w:t xml:space="preserve">____________ </w:t>
      </w:r>
      <w:r w:rsidR="009A3F16">
        <w:rPr>
          <w:bCs/>
          <w:sz w:val="28"/>
          <w:szCs w:val="30"/>
          <w:lang w:val="uk-UA"/>
        </w:rPr>
        <w:t>В. ДОРОШ, к.е.н.</w:t>
      </w:r>
      <w:r w:rsidRPr="001B524F">
        <w:rPr>
          <w:bCs/>
          <w:sz w:val="28"/>
          <w:szCs w:val="30"/>
          <w:lang w:val="uk-UA"/>
        </w:rPr>
        <w:t xml:space="preserve">, доцент, </w:t>
      </w:r>
      <w:r w:rsidR="009A3F16">
        <w:rPr>
          <w:bCs/>
          <w:spacing w:val="-6"/>
          <w:sz w:val="28"/>
          <w:szCs w:val="30"/>
          <w:lang w:val="uk-UA"/>
        </w:rPr>
        <w:t>завідувач</w:t>
      </w:r>
      <w:r w:rsidRPr="001B524F">
        <w:rPr>
          <w:bCs/>
          <w:spacing w:val="-6"/>
          <w:sz w:val="28"/>
          <w:szCs w:val="30"/>
          <w:lang w:val="uk-UA"/>
        </w:rPr>
        <w:t xml:space="preserve"> кафедри </w:t>
      </w:r>
      <w:r>
        <w:rPr>
          <w:bCs/>
          <w:sz w:val="28"/>
          <w:szCs w:val="30"/>
          <w:lang w:val="uk-UA"/>
        </w:rPr>
        <w:t>фінансів, банківської справи та страхування</w:t>
      </w:r>
      <w:r w:rsidR="00252270">
        <w:rPr>
          <w:bCs/>
          <w:spacing w:val="-6"/>
          <w:sz w:val="28"/>
          <w:szCs w:val="30"/>
          <w:lang w:val="uk-UA"/>
        </w:rPr>
        <w:t xml:space="preserve"> Л</w:t>
      </w:r>
      <w:r w:rsidRPr="001B524F">
        <w:rPr>
          <w:bCs/>
          <w:spacing w:val="-6"/>
          <w:sz w:val="28"/>
          <w:szCs w:val="30"/>
          <w:lang w:val="uk-UA"/>
        </w:rPr>
        <w:t>НТУ</w:t>
      </w:r>
      <w:r w:rsidRPr="001B524F">
        <w:rPr>
          <w:bCs/>
          <w:sz w:val="28"/>
          <w:szCs w:val="30"/>
          <w:lang w:val="uk-UA"/>
        </w:rPr>
        <w:t>.</w:t>
      </w:r>
    </w:p>
    <w:p w:rsidR="00852BF5" w:rsidRDefault="00852BF5" w:rsidP="00852BF5">
      <w:pPr>
        <w:jc w:val="both"/>
        <w:rPr>
          <w:sz w:val="27"/>
          <w:szCs w:val="27"/>
          <w:lang w:val="uk-UA"/>
        </w:rPr>
      </w:pPr>
    </w:p>
    <w:p w:rsidR="009A3F16" w:rsidRPr="00324026" w:rsidRDefault="009A3F16" w:rsidP="00852BF5">
      <w:pPr>
        <w:jc w:val="both"/>
        <w:rPr>
          <w:sz w:val="27"/>
          <w:szCs w:val="27"/>
          <w:lang w:val="uk-UA"/>
        </w:rPr>
      </w:pPr>
    </w:p>
    <w:tbl>
      <w:tblPr>
        <w:tblW w:w="9776" w:type="dxa"/>
        <w:tblLook w:val="00A0" w:firstRow="1" w:lastRow="0" w:firstColumn="1" w:lastColumn="0" w:noHBand="0" w:noVBand="0"/>
      </w:tblPr>
      <w:tblGrid>
        <w:gridCol w:w="667"/>
        <w:gridCol w:w="9109"/>
      </w:tblGrid>
      <w:tr w:rsidR="00852BF5" w:rsidRPr="009A3F16" w:rsidTr="002322AA">
        <w:trPr>
          <w:trHeight w:val="590"/>
        </w:trPr>
        <w:tc>
          <w:tcPr>
            <w:tcW w:w="667" w:type="dxa"/>
            <w:vAlign w:val="center"/>
            <w:hideMark/>
          </w:tcPr>
          <w:p w:rsidR="00852BF5" w:rsidRPr="001B524F" w:rsidRDefault="009A3F16" w:rsidP="004048F4">
            <w:pPr>
              <w:widowControl/>
              <w:autoSpaceDE/>
              <w:autoSpaceDN/>
              <w:adjustRightInd/>
              <w:ind w:right="-90" w:hanging="142"/>
              <w:jc w:val="center"/>
              <w:rPr>
                <w:b/>
                <w:sz w:val="28"/>
                <w:szCs w:val="27"/>
                <w:lang w:val="uk-UA"/>
              </w:rPr>
            </w:pPr>
            <w:r w:rsidRPr="004048F4">
              <w:rPr>
                <w:b/>
                <w:sz w:val="28"/>
                <w:szCs w:val="27"/>
                <w:lang w:val="uk-UA"/>
              </w:rPr>
              <w:t>С</w:t>
            </w:r>
            <w:r w:rsidR="00252270" w:rsidRPr="004048F4">
              <w:rPr>
                <w:b/>
                <w:sz w:val="28"/>
                <w:szCs w:val="27"/>
                <w:lang w:val="uk-UA"/>
              </w:rPr>
              <w:t>7</w:t>
            </w:r>
            <w:r w:rsidR="004048F4" w:rsidRPr="004048F4">
              <w:rPr>
                <w:b/>
                <w:sz w:val="28"/>
                <w:szCs w:val="27"/>
                <w:lang w:val="uk-UA"/>
              </w:rPr>
              <w:t>0</w:t>
            </w:r>
          </w:p>
        </w:tc>
        <w:tc>
          <w:tcPr>
            <w:tcW w:w="9109" w:type="dxa"/>
            <w:hideMark/>
          </w:tcPr>
          <w:p w:rsidR="00852BF5" w:rsidRPr="001B524F" w:rsidRDefault="009A3F16" w:rsidP="00ED3AEA">
            <w:pPr>
              <w:widowControl/>
              <w:autoSpaceDE/>
              <w:autoSpaceDN/>
              <w:adjustRightInd/>
              <w:ind w:left="42" w:right="-90"/>
              <w:jc w:val="both"/>
              <w:rPr>
                <w:sz w:val="26"/>
                <w:szCs w:val="26"/>
                <w:lang w:val="uk-UA"/>
              </w:rPr>
            </w:pPr>
            <w:r>
              <w:rPr>
                <w:b/>
                <w:sz w:val="26"/>
                <w:szCs w:val="26"/>
                <w:lang w:val="uk-UA"/>
              </w:rPr>
              <w:t>Страховий менеджмент</w:t>
            </w:r>
            <w:r w:rsidR="006348EC" w:rsidRPr="00FE3D6D">
              <w:rPr>
                <w:sz w:val="26"/>
                <w:szCs w:val="26"/>
                <w:lang w:val="uk-UA"/>
              </w:rPr>
              <w:t xml:space="preserve"> </w:t>
            </w:r>
            <w:r w:rsidR="006348EC" w:rsidRPr="00FE3D6D">
              <w:rPr>
                <w:color w:val="000000"/>
                <w:spacing w:val="6"/>
                <w:sz w:val="26"/>
                <w:szCs w:val="26"/>
                <w:lang w:val="uk-UA"/>
              </w:rPr>
              <w:t xml:space="preserve">[Текст] : </w:t>
            </w:r>
            <w:r w:rsidR="00252270" w:rsidRPr="00252270">
              <w:rPr>
                <w:color w:val="000000"/>
                <w:spacing w:val="6"/>
                <w:sz w:val="26"/>
                <w:szCs w:val="26"/>
                <w:lang w:val="uk-UA"/>
              </w:rPr>
              <w:t xml:space="preserve">конспект лекцій для здобувачів </w:t>
            </w:r>
            <w:r>
              <w:rPr>
                <w:color w:val="000000"/>
                <w:spacing w:val="6"/>
                <w:sz w:val="26"/>
                <w:szCs w:val="26"/>
                <w:lang w:val="uk-UA"/>
              </w:rPr>
              <w:t>другого</w:t>
            </w:r>
            <w:r w:rsidR="00252270" w:rsidRPr="00252270">
              <w:rPr>
                <w:color w:val="000000"/>
                <w:spacing w:val="6"/>
                <w:sz w:val="26"/>
                <w:szCs w:val="26"/>
                <w:lang w:val="uk-UA"/>
              </w:rPr>
              <w:t xml:space="preserve"> (</w:t>
            </w:r>
            <w:r>
              <w:rPr>
                <w:color w:val="000000"/>
                <w:spacing w:val="6"/>
                <w:sz w:val="26"/>
                <w:szCs w:val="26"/>
                <w:lang w:val="uk-UA"/>
              </w:rPr>
              <w:t>магістерського</w:t>
            </w:r>
            <w:r w:rsidR="00252270" w:rsidRPr="00252270">
              <w:rPr>
                <w:color w:val="000000"/>
                <w:spacing w:val="6"/>
                <w:sz w:val="26"/>
                <w:szCs w:val="26"/>
                <w:lang w:val="uk-UA"/>
              </w:rPr>
              <w:t xml:space="preserve">) рівня вищої освіти освітньої програми «Фінанси, банківська справа та страхування» галузі знань </w:t>
            </w:r>
            <w:r w:rsidRPr="009A3F16">
              <w:rPr>
                <w:color w:val="000000"/>
                <w:spacing w:val="6"/>
                <w:sz w:val="26"/>
                <w:szCs w:val="26"/>
                <w:lang w:val="uk-UA"/>
              </w:rPr>
              <w:t>D Бізнес, адміністрування та право</w:t>
            </w:r>
            <w:r w:rsidR="00252270" w:rsidRPr="00252270">
              <w:rPr>
                <w:color w:val="000000"/>
                <w:spacing w:val="6"/>
                <w:sz w:val="26"/>
                <w:szCs w:val="26"/>
                <w:lang w:val="uk-UA"/>
              </w:rPr>
              <w:t xml:space="preserve"> спеціальності </w:t>
            </w:r>
            <w:r w:rsidRPr="009A3F16">
              <w:rPr>
                <w:color w:val="000000"/>
                <w:spacing w:val="6"/>
                <w:sz w:val="26"/>
                <w:szCs w:val="26"/>
                <w:lang w:val="uk-UA"/>
              </w:rPr>
              <w:t>D2 Фінанси, банківська справа, страхування та фондовий ринок</w:t>
            </w:r>
            <w:r>
              <w:rPr>
                <w:color w:val="000000"/>
                <w:spacing w:val="6"/>
                <w:sz w:val="26"/>
                <w:szCs w:val="26"/>
                <w:lang w:val="uk-UA"/>
              </w:rPr>
              <w:t xml:space="preserve"> </w:t>
            </w:r>
            <w:r w:rsidR="00252270" w:rsidRPr="00252270">
              <w:rPr>
                <w:color w:val="000000"/>
                <w:spacing w:val="6"/>
                <w:sz w:val="26"/>
                <w:szCs w:val="26"/>
                <w:lang w:val="uk-UA"/>
              </w:rPr>
              <w:t xml:space="preserve">денної та заочної форм навчання </w:t>
            </w:r>
            <w:r>
              <w:rPr>
                <w:sz w:val="26"/>
                <w:szCs w:val="26"/>
                <w:lang w:val="uk-UA"/>
              </w:rPr>
              <w:t>/ уклад. В.</w:t>
            </w:r>
            <w:r w:rsidR="006348EC" w:rsidRPr="00880D3C">
              <w:rPr>
                <w:sz w:val="26"/>
                <w:szCs w:val="26"/>
                <w:lang w:val="uk-UA"/>
              </w:rPr>
              <w:t xml:space="preserve"> </w:t>
            </w:r>
            <w:r w:rsidRPr="00880D3C">
              <w:rPr>
                <w:sz w:val="26"/>
                <w:szCs w:val="26"/>
                <w:lang w:val="uk-UA"/>
              </w:rPr>
              <w:t>ПОЛІЩУК</w:t>
            </w:r>
            <w:r>
              <w:rPr>
                <w:sz w:val="26"/>
                <w:szCs w:val="26"/>
                <w:lang w:val="uk-UA"/>
              </w:rPr>
              <w:t>. Луцьк: Л</w:t>
            </w:r>
            <w:r w:rsidR="006348EC" w:rsidRPr="00880D3C">
              <w:rPr>
                <w:sz w:val="26"/>
                <w:szCs w:val="26"/>
                <w:lang w:val="uk-UA"/>
              </w:rPr>
              <w:t>НТУ, 202</w:t>
            </w:r>
            <w:r>
              <w:rPr>
                <w:sz w:val="26"/>
                <w:szCs w:val="26"/>
                <w:lang w:val="uk-UA"/>
              </w:rPr>
              <w:t>6</w:t>
            </w:r>
            <w:r w:rsidR="006348EC" w:rsidRPr="00880D3C">
              <w:rPr>
                <w:sz w:val="26"/>
                <w:szCs w:val="26"/>
                <w:lang w:val="uk-UA"/>
              </w:rPr>
              <w:t xml:space="preserve">. </w:t>
            </w:r>
            <w:r w:rsidR="00E81342" w:rsidRPr="001A39B0">
              <w:rPr>
                <w:sz w:val="26"/>
                <w:szCs w:val="26"/>
                <w:lang w:val="uk-UA"/>
              </w:rPr>
              <w:t>11</w:t>
            </w:r>
            <w:r w:rsidR="00ED3AEA">
              <w:rPr>
                <w:sz w:val="26"/>
                <w:szCs w:val="26"/>
                <w:lang w:val="uk-UA"/>
              </w:rPr>
              <w:t>6</w:t>
            </w:r>
            <w:r w:rsidR="006348EC" w:rsidRPr="001A39B0">
              <w:rPr>
                <w:sz w:val="26"/>
                <w:szCs w:val="26"/>
                <w:lang w:val="uk-UA"/>
              </w:rPr>
              <w:t xml:space="preserve"> </w:t>
            </w:r>
            <w:r w:rsidR="002E330C" w:rsidRPr="00880D3C">
              <w:rPr>
                <w:sz w:val="26"/>
                <w:szCs w:val="26"/>
                <w:lang w:val="uk-UA"/>
              </w:rPr>
              <w:t>с</w:t>
            </w:r>
            <w:r w:rsidR="00852BF5" w:rsidRPr="00880D3C">
              <w:rPr>
                <w:sz w:val="26"/>
                <w:szCs w:val="26"/>
                <w:lang w:val="uk-UA"/>
              </w:rPr>
              <w:t>.</w:t>
            </w:r>
          </w:p>
        </w:tc>
      </w:tr>
    </w:tbl>
    <w:p w:rsidR="00852BF5" w:rsidRDefault="00852BF5" w:rsidP="00852BF5">
      <w:pPr>
        <w:widowControl/>
        <w:autoSpaceDE/>
        <w:autoSpaceDN/>
        <w:adjustRightInd/>
        <w:ind w:right="-90" w:firstLine="720"/>
        <w:jc w:val="both"/>
        <w:rPr>
          <w:sz w:val="27"/>
          <w:szCs w:val="27"/>
          <w:lang w:val="uk-UA"/>
        </w:rPr>
      </w:pPr>
    </w:p>
    <w:p w:rsidR="009A3F16" w:rsidRPr="00324026" w:rsidRDefault="009A3F16" w:rsidP="00852BF5">
      <w:pPr>
        <w:widowControl/>
        <w:autoSpaceDE/>
        <w:autoSpaceDN/>
        <w:adjustRightInd/>
        <w:ind w:right="-90" w:firstLine="720"/>
        <w:jc w:val="both"/>
        <w:rPr>
          <w:sz w:val="27"/>
          <w:szCs w:val="27"/>
          <w:lang w:val="uk-UA"/>
        </w:rPr>
      </w:pPr>
    </w:p>
    <w:p w:rsidR="006348EC" w:rsidRDefault="006348EC" w:rsidP="00852BF5">
      <w:pPr>
        <w:pStyle w:val="a4"/>
        <w:ind w:firstLine="567"/>
        <w:jc w:val="both"/>
        <w:rPr>
          <w:sz w:val="28"/>
          <w:szCs w:val="28"/>
          <w:lang w:val="uk-UA"/>
        </w:rPr>
      </w:pPr>
      <w:r w:rsidRPr="006348EC">
        <w:rPr>
          <w:sz w:val="28"/>
          <w:szCs w:val="28"/>
          <w:lang w:val="uk-UA"/>
        </w:rPr>
        <w:t>Видання містить конспект лекцій з курсу дисципліни «</w:t>
      </w:r>
      <w:r w:rsidR="009A3F16">
        <w:rPr>
          <w:sz w:val="28"/>
          <w:szCs w:val="28"/>
          <w:lang w:val="uk-UA"/>
        </w:rPr>
        <w:t>Страховий менеджмент</w:t>
      </w:r>
      <w:r w:rsidRPr="006348EC">
        <w:rPr>
          <w:sz w:val="28"/>
          <w:szCs w:val="28"/>
          <w:lang w:val="uk-UA"/>
        </w:rPr>
        <w:t xml:space="preserve">» та перелік літератури. </w:t>
      </w:r>
    </w:p>
    <w:p w:rsidR="00852BF5" w:rsidRDefault="006348EC" w:rsidP="00852BF5">
      <w:pPr>
        <w:pStyle w:val="a4"/>
        <w:ind w:firstLine="567"/>
        <w:jc w:val="both"/>
        <w:rPr>
          <w:sz w:val="28"/>
          <w:szCs w:val="28"/>
          <w:lang w:val="uk-UA"/>
        </w:rPr>
      </w:pPr>
      <w:r w:rsidRPr="006348EC">
        <w:rPr>
          <w:sz w:val="28"/>
          <w:szCs w:val="28"/>
          <w:lang w:val="uk-UA"/>
        </w:rPr>
        <w:t xml:space="preserve">Призначене для студентів спеціальності </w:t>
      </w:r>
      <w:r w:rsidR="009A3F16" w:rsidRPr="009A3F16">
        <w:rPr>
          <w:sz w:val="28"/>
          <w:szCs w:val="28"/>
          <w:lang w:val="uk-UA"/>
        </w:rPr>
        <w:t xml:space="preserve">D2 Фінанси, банківська справа, страхування та фондовий ринок </w:t>
      </w:r>
      <w:r w:rsidR="00252270" w:rsidRPr="007540E1">
        <w:rPr>
          <w:color w:val="auto"/>
          <w:sz w:val="28"/>
          <w:szCs w:val="28"/>
          <w:lang w:val="uk-UA"/>
        </w:rPr>
        <w:t>освітньо</w:t>
      </w:r>
      <w:r w:rsidR="00252270">
        <w:rPr>
          <w:color w:val="auto"/>
          <w:sz w:val="28"/>
          <w:szCs w:val="28"/>
          <w:lang w:val="uk-UA"/>
        </w:rPr>
        <w:t>ї</w:t>
      </w:r>
      <w:r w:rsidR="00252270" w:rsidRPr="00885C32">
        <w:rPr>
          <w:color w:val="auto"/>
          <w:sz w:val="28"/>
          <w:szCs w:val="28"/>
          <w:lang w:val="uk-UA"/>
        </w:rPr>
        <w:t xml:space="preserve"> програми </w:t>
      </w:r>
      <w:r w:rsidR="00252270">
        <w:rPr>
          <w:bCs/>
          <w:color w:val="auto"/>
          <w:sz w:val="28"/>
          <w:szCs w:val="28"/>
          <w:lang w:val="uk-UA"/>
        </w:rPr>
        <w:t>«</w:t>
      </w:r>
      <w:r w:rsidR="00252270" w:rsidRPr="00885C32">
        <w:rPr>
          <w:color w:val="auto"/>
          <w:sz w:val="28"/>
          <w:szCs w:val="28"/>
          <w:lang w:val="uk-UA"/>
        </w:rPr>
        <w:t>Фінанси, банківська справа та страхування</w:t>
      </w:r>
      <w:r w:rsidR="00252270">
        <w:rPr>
          <w:bCs/>
          <w:color w:val="auto"/>
          <w:sz w:val="28"/>
          <w:szCs w:val="28"/>
          <w:lang w:val="uk-UA"/>
        </w:rPr>
        <w:t>»</w:t>
      </w:r>
      <w:r w:rsidR="004A7F36">
        <w:rPr>
          <w:sz w:val="28"/>
          <w:szCs w:val="28"/>
          <w:lang w:val="uk-UA"/>
        </w:rPr>
        <w:t xml:space="preserve"> </w:t>
      </w:r>
      <w:r w:rsidR="004A7F36" w:rsidRPr="004A7F36">
        <w:rPr>
          <w:sz w:val="28"/>
          <w:szCs w:val="28"/>
          <w:lang w:val="uk-UA"/>
        </w:rPr>
        <w:t>денної та заочної форм навчання</w:t>
      </w:r>
      <w:r w:rsidR="004A7F36">
        <w:rPr>
          <w:sz w:val="28"/>
          <w:szCs w:val="28"/>
          <w:lang w:val="uk-UA"/>
        </w:rPr>
        <w:t>.</w:t>
      </w:r>
    </w:p>
    <w:p w:rsidR="00252270" w:rsidRDefault="00252270" w:rsidP="00852BF5">
      <w:pPr>
        <w:pStyle w:val="a4"/>
        <w:ind w:firstLine="567"/>
        <w:jc w:val="both"/>
        <w:rPr>
          <w:sz w:val="28"/>
          <w:szCs w:val="28"/>
          <w:lang w:val="uk-UA"/>
        </w:rPr>
      </w:pPr>
    </w:p>
    <w:p w:rsidR="00D72A85" w:rsidRDefault="00D72A85" w:rsidP="00852BF5">
      <w:pPr>
        <w:pStyle w:val="a4"/>
        <w:ind w:firstLine="567"/>
        <w:jc w:val="both"/>
        <w:rPr>
          <w:sz w:val="28"/>
          <w:szCs w:val="28"/>
          <w:lang w:val="uk-UA"/>
        </w:rPr>
      </w:pPr>
    </w:p>
    <w:p w:rsidR="00252270" w:rsidRDefault="00252270" w:rsidP="00852BF5">
      <w:pPr>
        <w:pStyle w:val="a4"/>
        <w:ind w:firstLine="567"/>
        <w:jc w:val="both"/>
        <w:rPr>
          <w:sz w:val="28"/>
          <w:szCs w:val="28"/>
          <w:lang w:val="uk-UA"/>
        </w:rPr>
      </w:pPr>
    </w:p>
    <w:p w:rsidR="009A3F16" w:rsidRDefault="009A3F16" w:rsidP="00852BF5">
      <w:pPr>
        <w:pStyle w:val="a4"/>
        <w:ind w:firstLine="567"/>
        <w:jc w:val="both"/>
        <w:rPr>
          <w:sz w:val="28"/>
          <w:szCs w:val="28"/>
          <w:lang w:val="uk-UA"/>
        </w:rPr>
      </w:pPr>
    </w:p>
    <w:p w:rsidR="009A3F16" w:rsidRDefault="009A3F16" w:rsidP="00852BF5">
      <w:pPr>
        <w:pStyle w:val="a4"/>
        <w:ind w:firstLine="567"/>
        <w:jc w:val="both"/>
        <w:rPr>
          <w:sz w:val="28"/>
          <w:szCs w:val="28"/>
          <w:lang w:val="uk-UA"/>
        </w:rPr>
      </w:pPr>
    </w:p>
    <w:p w:rsidR="00852BF5" w:rsidRDefault="00852BF5" w:rsidP="00852BF5">
      <w:pPr>
        <w:widowControl/>
        <w:autoSpaceDE/>
        <w:autoSpaceDN/>
        <w:adjustRightInd/>
        <w:ind w:firstLine="7088"/>
        <w:jc w:val="center"/>
        <w:rPr>
          <w:iCs/>
          <w:spacing w:val="-6"/>
          <w:sz w:val="26"/>
          <w:szCs w:val="26"/>
          <w:lang w:val="uk-UA"/>
        </w:rPr>
      </w:pPr>
      <w:r w:rsidRPr="001B524F">
        <w:rPr>
          <w:sz w:val="26"/>
          <w:szCs w:val="26"/>
          <w:lang w:val="uk-UA"/>
        </w:rPr>
        <w:t xml:space="preserve">© </w:t>
      </w:r>
      <w:r w:rsidRPr="001B524F">
        <w:rPr>
          <w:iCs/>
          <w:spacing w:val="-6"/>
          <w:sz w:val="26"/>
          <w:szCs w:val="26"/>
          <w:lang w:val="uk-UA"/>
        </w:rPr>
        <w:t>Поліщук В.Г.,</w:t>
      </w:r>
      <w:r w:rsidRPr="001B524F">
        <w:rPr>
          <w:iCs/>
          <w:spacing w:val="-6"/>
          <w:sz w:val="26"/>
          <w:szCs w:val="26"/>
          <w:lang w:val="en-US"/>
        </w:rPr>
        <w:t xml:space="preserve"> </w:t>
      </w:r>
      <w:r w:rsidR="009A3F16">
        <w:rPr>
          <w:iCs/>
          <w:spacing w:val="-6"/>
          <w:sz w:val="26"/>
          <w:szCs w:val="26"/>
          <w:lang w:val="uk-UA"/>
        </w:rPr>
        <w:t>2026</w:t>
      </w:r>
    </w:p>
    <w:p w:rsidR="00A6110F" w:rsidRPr="00A6110F" w:rsidRDefault="00A6110F" w:rsidP="00A6110F">
      <w:pPr>
        <w:widowControl/>
        <w:shd w:val="clear" w:color="auto" w:fill="FFFFFF"/>
        <w:tabs>
          <w:tab w:val="left" w:pos="451"/>
        </w:tabs>
        <w:autoSpaceDE/>
        <w:autoSpaceDN/>
        <w:adjustRightInd/>
        <w:jc w:val="center"/>
        <w:rPr>
          <w:b/>
          <w:bCs/>
          <w:color w:val="000000"/>
          <w:spacing w:val="-6"/>
          <w:sz w:val="28"/>
          <w:szCs w:val="24"/>
          <w:lang w:val="uk-UA"/>
        </w:rPr>
      </w:pPr>
      <w:r>
        <w:rPr>
          <w:b/>
          <w:bCs/>
          <w:color w:val="000000"/>
          <w:spacing w:val="-6"/>
          <w:sz w:val="28"/>
          <w:szCs w:val="24"/>
          <w:lang w:val="uk-UA"/>
        </w:rPr>
        <w:lastRenderedPageBreak/>
        <w:t>ЗМІСТ</w:t>
      </w:r>
    </w:p>
    <w:p w:rsidR="00A6110F" w:rsidRPr="00A6110F" w:rsidRDefault="00A6110F" w:rsidP="00A6110F">
      <w:pPr>
        <w:widowControl/>
        <w:shd w:val="clear" w:color="auto" w:fill="FFFFFF"/>
        <w:tabs>
          <w:tab w:val="left" w:pos="451"/>
        </w:tabs>
        <w:autoSpaceDE/>
        <w:autoSpaceDN/>
        <w:adjustRightInd/>
        <w:jc w:val="center"/>
        <w:rPr>
          <w:b/>
          <w:bCs/>
          <w:color w:val="000000"/>
          <w:spacing w:val="-6"/>
          <w:sz w:val="28"/>
          <w:szCs w:val="24"/>
          <w:lang w:val="en-US"/>
        </w:rPr>
      </w:pPr>
    </w:p>
    <w:tbl>
      <w:tblPr>
        <w:tblpPr w:vertAnchor="text" w:horzAnchor="margin" w:tblpY="111"/>
        <w:tblW w:w="10195" w:type="dxa"/>
        <w:tblCellMar>
          <w:left w:w="0" w:type="dxa"/>
          <w:right w:w="0" w:type="dxa"/>
        </w:tblCellMar>
        <w:tblLook w:val="04A0" w:firstRow="1" w:lastRow="0" w:firstColumn="1" w:lastColumn="0" w:noHBand="0" w:noVBand="1"/>
      </w:tblPr>
      <w:tblGrid>
        <w:gridCol w:w="9759"/>
        <w:gridCol w:w="6"/>
        <w:gridCol w:w="430"/>
      </w:tblGrid>
      <w:tr w:rsidR="006E61CD" w:rsidRPr="006E61CD" w:rsidTr="006E61CD">
        <w:trPr>
          <w:trHeight w:val="8352"/>
        </w:trPr>
        <w:tc>
          <w:tcPr>
            <w:tcW w:w="9759" w:type="dxa"/>
          </w:tcPr>
          <w:p w:rsidR="006E61CD" w:rsidRPr="006E61CD" w:rsidRDefault="006E61CD" w:rsidP="006E61CD">
            <w:pPr>
              <w:widowControl/>
              <w:tabs>
                <w:tab w:val="left" w:pos="451"/>
              </w:tabs>
              <w:autoSpaceDE/>
              <w:autoSpaceDN/>
              <w:adjustRightInd/>
              <w:spacing w:line="276" w:lineRule="auto"/>
              <w:jc w:val="both"/>
              <w:rPr>
                <w:b/>
                <w:bCs/>
                <w:spacing w:val="-6"/>
                <w:sz w:val="28"/>
                <w:szCs w:val="28"/>
                <w:lang w:val="uk-UA"/>
              </w:rPr>
            </w:pPr>
            <w:r w:rsidRPr="006E61CD">
              <w:rPr>
                <w:b/>
                <w:iCs/>
                <w:spacing w:val="-6"/>
                <w:sz w:val="28"/>
                <w:szCs w:val="28"/>
                <w:lang w:val="uk-UA"/>
              </w:rPr>
              <w:t>Тема 1.</w:t>
            </w:r>
            <w:r w:rsidRPr="006E61CD">
              <w:rPr>
                <w:b/>
                <w:sz w:val="28"/>
                <w:szCs w:val="28"/>
                <w:lang w:val="uk-UA"/>
              </w:rPr>
              <w:t xml:space="preserve"> </w:t>
            </w:r>
            <w:r w:rsidR="00D71272" w:rsidRPr="00D71272">
              <w:rPr>
                <w:b/>
                <w:spacing w:val="-6"/>
                <w:sz w:val="28"/>
                <w:szCs w:val="28"/>
                <w:lang w:val="uk-UA"/>
              </w:rPr>
              <w:t>Сутність і значення страхового менеджменту</w:t>
            </w:r>
            <w:r w:rsidR="00D71272">
              <w:rPr>
                <w:b/>
                <w:spacing w:val="-6"/>
                <w:sz w:val="28"/>
                <w:szCs w:val="28"/>
                <w:lang w:val="uk-UA"/>
              </w:rPr>
              <w:t xml:space="preserve"> </w:t>
            </w:r>
            <w:r w:rsidRPr="006E61CD">
              <w:rPr>
                <w:b/>
                <w:spacing w:val="-6"/>
                <w:sz w:val="28"/>
                <w:szCs w:val="28"/>
                <w:lang w:val="uk-UA"/>
              </w:rPr>
              <w:t>……………………………...</w:t>
            </w:r>
          </w:p>
          <w:p w:rsidR="006E61CD" w:rsidRPr="006E61CD"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6E61CD" w:rsidRDefault="006E61CD" w:rsidP="006E61CD">
            <w:pPr>
              <w:shd w:val="clear" w:color="auto" w:fill="FFFFFF"/>
              <w:spacing w:line="276" w:lineRule="auto"/>
              <w:jc w:val="both"/>
              <w:rPr>
                <w:iCs/>
                <w:sz w:val="28"/>
                <w:lang w:val="uk-UA"/>
              </w:rPr>
            </w:pPr>
            <w:r w:rsidRPr="006E61CD">
              <w:rPr>
                <w:b/>
                <w:iCs/>
                <w:sz w:val="28"/>
                <w:szCs w:val="28"/>
                <w:lang w:val="uk-UA"/>
              </w:rPr>
              <w:t>Тема 2.</w:t>
            </w:r>
            <w:r w:rsidRPr="006E61CD">
              <w:rPr>
                <w:b/>
                <w:sz w:val="28"/>
                <w:szCs w:val="28"/>
                <w:lang w:val="uk-UA"/>
              </w:rPr>
              <w:t xml:space="preserve"> </w:t>
            </w:r>
            <w:r w:rsidR="00D71272" w:rsidRPr="00D71272">
              <w:rPr>
                <w:b/>
                <w:bCs/>
                <w:sz w:val="28"/>
                <w:szCs w:val="28"/>
                <w:lang w:val="uk-UA"/>
              </w:rPr>
              <w:t>Ресурсний потенціал, структура й органи управління страховою організацією</w:t>
            </w:r>
            <w:r w:rsidR="00D71272">
              <w:rPr>
                <w:b/>
                <w:bCs/>
                <w:sz w:val="28"/>
                <w:szCs w:val="28"/>
                <w:lang w:val="uk-UA"/>
              </w:rPr>
              <w:t xml:space="preserve"> </w:t>
            </w:r>
            <w:r w:rsidRPr="006E61CD">
              <w:rPr>
                <w:b/>
                <w:bCs/>
                <w:sz w:val="28"/>
                <w:szCs w:val="28"/>
                <w:lang w:val="uk-UA"/>
              </w:rPr>
              <w:t>......</w:t>
            </w:r>
            <w:r>
              <w:rPr>
                <w:b/>
                <w:bCs/>
                <w:sz w:val="28"/>
                <w:szCs w:val="28"/>
                <w:lang w:val="uk-UA"/>
              </w:rPr>
              <w:t>.........</w:t>
            </w:r>
            <w:r w:rsidR="00D71272">
              <w:rPr>
                <w:b/>
                <w:bCs/>
                <w:sz w:val="28"/>
                <w:szCs w:val="28"/>
                <w:lang w:val="uk-UA"/>
              </w:rPr>
              <w:t>....................................................................................................</w:t>
            </w:r>
          </w:p>
          <w:p w:rsidR="006E61CD" w:rsidRPr="006E61CD" w:rsidRDefault="006E61CD" w:rsidP="006E61CD">
            <w:pPr>
              <w:widowControl/>
              <w:tabs>
                <w:tab w:val="left" w:pos="451"/>
              </w:tabs>
              <w:autoSpaceDE/>
              <w:autoSpaceDN/>
              <w:adjustRightInd/>
              <w:spacing w:line="276" w:lineRule="auto"/>
              <w:jc w:val="both"/>
              <w:rPr>
                <w:bCs/>
                <w:spacing w:val="-6"/>
                <w:sz w:val="28"/>
                <w:szCs w:val="24"/>
                <w:lang w:val="x-none"/>
              </w:rPr>
            </w:pPr>
          </w:p>
          <w:p w:rsidR="006E61CD" w:rsidRPr="006E61CD" w:rsidRDefault="006E61CD" w:rsidP="006E61CD">
            <w:pPr>
              <w:shd w:val="clear" w:color="auto" w:fill="FFFFFF"/>
              <w:spacing w:line="276" w:lineRule="auto"/>
              <w:jc w:val="both"/>
              <w:rPr>
                <w:sz w:val="28"/>
                <w:szCs w:val="28"/>
                <w:lang w:val="uk-UA"/>
              </w:rPr>
            </w:pPr>
            <w:r w:rsidRPr="006E61CD">
              <w:rPr>
                <w:b/>
                <w:sz w:val="28"/>
                <w:szCs w:val="28"/>
                <w:lang w:val="uk-UA"/>
              </w:rPr>
              <w:t xml:space="preserve">Тема 3. </w:t>
            </w:r>
            <w:r w:rsidR="00D71272" w:rsidRPr="00D71272">
              <w:rPr>
                <w:b/>
                <w:bCs/>
                <w:iCs/>
                <w:sz w:val="28"/>
                <w:szCs w:val="28"/>
                <w:lang w:val="uk-UA"/>
              </w:rPr>
              <w:t>Планування страхової діяльності</w:t>
            </w:r>
            <w:r w:rsidR="00D71272">
              <w:rPr>
                <w:b/>
                <w:bCs/>
                <w:iCs/>
                <w:sz w:val="28"/>
                <w:szCs w:val="28"/>
                <w:lang w:val="uk-UA"/>
              </w:rPr>
              <w:t xml:space="preserve"> </w:t>
            </w:r>
            <w:r w:rsidRPr="006E61CD">
              <w:rPr>
                <w:b/>
                <w:sz w:val="28"/>
                <w:szCs w:val="28"/>
                <w:lang w:val="uk-UA"/>
              </w:rPr>
              <w:t>…………................................</w:t>
            </w:r>
            <w:r w:rsidR="00D71272">
              <w:rPr>
                <w:b/>
                <w:sz w:val="28"/>
                <w:szCs w:val="28"/>
                <w:lang w:val="uk-UA"/>
              </w:rPr>
              <w:t>...............</w:t>
            </w:r>
          </w:p>
          <w:p w:rsidR="006E61CD" w:rsidRPr="006E61CD"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6E61CD" w:rsidRDefault="006E61CD" w:rsidP="006E61CD">
            <w:pPr>
              <w:shd w:val="clear" w:color="auto" w:fill="FFFFFF"/>
              <w:spacing w:line="276" w:lineRule="auto"/>
              <w:ind w:firstLine="5"/>
              <w:jc w:val="both"/>
              <w:rPr>
                <w:b/>
                <w:sz w:val="28"/>
                <w:szCs w:val="28"/>
                <w:lang w:val="uk-UA"/>
              </w:rPr>
            </w:pPr>
            <w:r w:rsidRPr="006E61CD">
              <w:rPr>
                <w:b/>
                <w:bCs/>
                <w:sz w:val="28"/>
                <w:szCs w:val="28"/>
                <w:lang w:val="uk-UA"/>
              </w:rPr>
              <w:t>Тема 4</w:t>
            </w:r>
            <w:r w:rsidR="00D71272">
              <w:t xml:space="preserve"> </w:t>
            </w:r>
            <w:r w:rsidR="00D71272" w:rsidRPr="00D71272">
              <w:rPr>
                <w:b/>
                <w:bCs/>
                <w:sz w:val="28"/>
                <w:szCs w:val="28"/>
                <w:lang w:val="uk-UA"/>
              </w:rPr>
              <w:t>Комунікації та інформаційне забезпечення страхового менеджменту</w:t>
            </w:r>
            <w:r w:rsidR="00D71272">
              <w:rPr>
                <w:b/>
                <w:bCs/>
                <w:sz w:val="28"/>
                <w:szCs w:val="28"/>
                <w:lang w:val="uk-UA"/>
              </w:rPr>
              <w:t xml:space="preserve"> </w:t>
            </w:r>
          </w:p>
          <w:p w:rsidR="006E61CD" w:rsidRPr="006E61CD" w:rsidRDefault="006E61CD" w:rsidP="006E61CD">
            <w:pPr>
              <w:shd w:val="clear" w:color="auto" w:fill="FFFFFF"/>
              <w:spacing w:line="276" w:lineRule="auto"/>
              <w:ind w:firstLine="5"/>
              <w:jc w:val="both"/>
              <w:rPr>
                <w:b/>
                <w:sz w:val="28"/>
                <w:szCs w:val="28"/>
                <w:lang w:val="uk-UA"/>
              </w:rPr>
            </w:pPr>
          </w:p>
          <w:p w:rsidR="006E61CD" w:rsidRPr="006E61CD" w:rsidRDefault="006E61CD" w:rsidP="006E61CD">
            <w:pPr>
              <w:shd w:val="clear" w:color="auto" w:fill="FFFFFF"/>
              <w:spacing w:line="276" w:lineRule="auto"/>
              <w:jc w:val="both"/>
              <w:rPr>
                <w:b/>
                <w:sz w:val="28"/>
                <w:szCs w:val="28"/>
                <w:lang w:val="uk-UA"/>
              </w:rPr>
            </w:pPr>
            <w:r w:rsidRPr="006E61CD">
              <w:rPr>
                <w:b/>
                <w:bCs/>
                <w:sz w:val="28"/>
                <w:szCs w:val="28"/>
                <w:lang w:val="uk-UA"/>
              </w:rPr>
              <w:t xml:space="preserve">Тема 5. </w:t>
            </w:r>
            <w:r w:rsidR="00D71272" w:rsidRPr="00D71272">
              <w:rPr>
                <w:b/>
                <w:sz w:val="28"/>
                <w:szCs w:val="28"/>
              </w:rPr>
              <w:t>Управління маркетинговою діяльністю страхової організації</w:t>
            </w:r>
            <w:r w:rsidR="00D71272">
              <w:rPr>
                <w:b/>
                <w:sz w:val="28"/>
                <w:szCs w:val="28"/>
                <w:lang w:val="uk-UA"/>
              </w:rPr>
              <w:t xml:space="preserve"> ………</w:t>
            </w:r>
          </w:p>
          <w:p w:rsidR="006E61CD" w:rsidRPr="006E61CD" w:rsidRDefault="006E61CD" w:rsidP="006E61CD">
            <w:pPr>
              <w:shd w:val="clear" w:color="auto" w:fill="FFFFFF"/>
              <w:spacing w:line="276" w:lineRule="auto"/>
              <w:ind w:firstLine="5"/>
              <w:jc w:val="both"/>
              <w:rPr>
                <w:b/>
                <w:sz w:val="28"/>
                <w:szCs w:val="28"/>
                <w:lang w:val="uk-UA"/>
              </w:rPr>
            </w:pPr>
          </w:p>
          <w:p w:rsidR="006E61CD" w:rsidRPr="006E61CD" w:rsidRDefault="006E61CD" w:rsidP="006E61CD">
            <w:pPr>
              <w:shd w:val="clear" w:color="auto" w:fill="FFFFFF"/>
              <w:spacing w:line="276" w:lineRule="auto"/>
              <w:ind w:right="-425" w:firstLine="5"/>
              <w:jc w:val="both"/>
              <w:rPr>
                <w:b/>
                <w:sz w:val="28"/>
                <w:szCs w:val="28"/>
              </w:rPr>
            </w:pPr>
            <w:r w:rsidRPr="006E61CD">
              <w:rPr>
                <w:b/>
                <w:bCs/>
                <w:sz w:val="28"/>
                <w:szCs w:val="28"/>
                <w:lang w:val="uk-UA"/>
              </w:rPr>
              <w:t xml:space="preserve">Тема 6. </w:t>
            </w:r>
            <w:r w:rsidR="00D71272" w:rsidRPr="00D71272">
              <w:rPr>
                <w:b/>
                <w:sz w:val="28"/>
                <w:szCs w:val="28"/>
                <w:lang w:val="uk-UA"/>
              </w:rPr>
              <w:t>Ризик-менеджмент страхової компанії</w:t>
            </w:r>
            <w:r w:rsidR="00D71272">
              <w:rPr>
                <w:b/>
                <w:sz w:val="28"/>
                <w:szCs w:val="28"/>
                <w:lang w:val="uk-UA"/>
              </w:rPr>
              <w:t xml:space="preserve"> …………………………………</w:t>
            </w:r>
          </w:p>
          <w:p w:rsidR="006E61CD" w:rsidRPr="00D71272" w:rsidRDefault="006E61CD" w:rsidP="006E61CD">
            <w:pPr>
              <w:widowControl/>
              <w:tabs>
                <w:tab w:val="left" w:pos="451"/>
              </w:tabs>
              <w:autoSpaceDE/>
              <w:autoSpaceDN/>
              <w:adjustRightInd/>
              <w:spacing w:line="276" w:lineRule="auto"/>
              <w:jc w:val="both"/>
              <w:rPr>
                <w:b/>
                <w:bCs/>
                <w:spacing w:val="-6"/>
                <w:sz w:val="28"/>
                <w:szCs w:val="28"/>
              </w:rPr>
            </w:pPr>
          </w:p>
          <w:p w:rsidR="006E61CD" w:rsidRPr="006E61CD" w:rsidRDefault="006E61CD" w:rsidP="006E61CD">
            <w:pPr>
              <w:shd w:val="clear" w:color="auto" w:fill="FFFFFF"/>
              <w:spacing w:line="276" w:lineRule="auto"/>
              <w:ind w:firstLine="5"/>
              <w:rPr>
                <w:sz w:val="28"/>
                <w:szCs w:val="28"/>
              </w:rPr>
            </w:pPr>
            <w:r w:rsidRPr="006E61CD">
              <w:rPr>
                <w:b/>
                <w:sz w:val="28"/>
                <w:szCs w:val="28"/>
                <w:lang w:val="uk-UA"/>
              </w:rPr>
              <w:t xml:space="preserve">Тема 7. </w:t>
            </w:r>
            <w:r w:rsidR="00D71272">
              <w:t xml:space="preserve"> </w:t>
            </w:r>
            <w:r w:rsidR="00D71272" w:rsidRPr="00D71272">
              <w:rPr>
                <w:b/>
                <w:sz w:val="28"/>
                <w:szCs w:val="28"/>
                <w:lang w:val="uk-UA"/>
              </w:rPr>
              <w:t>Врегулювання страхових претензій</w:t>
            </w:r>
            <w:r w:rsidR="00D71272">
              <w:rPr>
                <w:b/>
                <w:sz w:val="28"/>
                <w:szCs w:val="28"/>
                <w:lang w:val="uk-UA"/>
              </w:rPr>
              <w:t xml:space="preserve"> ……………………………………</w:t>
            </w:r>
            <w:r w:rsidR="00EB192F">
              <w:rPr>
                <w:b/>
                <w:sz w:val="28"/>
                <w:szCs w:val="28"/>
                <w:lang w:val="uk-UA"/>
              </w:rPr>
              <w:t>..</w:t>
            </w:r>
          </w:p>
          <w:p w:rsidR="006E61CD" w:rsidRPr="006E61CD" w:rsidRDefault="006E61CD" w:rsidP="006E61CD">
            <w:pPr>
              <w:widowControl/>
              <w:tabs>
                <w:tab w:val="left" w:pos="451"/>
              </w:tabs>
              <w:autoSpaceDE/>
              <w:autoSpaceDN/>
              <w:adjustRightInd/>
              <w:spacing w:line="276" w:lineRule="auto"/>
              <w:jc w:val="both"/>
              <w:rPr>
                <w:b/>
                <w:bCs/>
                <w:spacing w:val="-6"/>
                <w:sz w:val="28"/>
                <w:szCs w:val="28"/>
              </w:rPr>
            </w:pPr>
          </w:p>
          <w:p w:rsidR="006E61CD" w:rsidRPr="006E61CD" w:rsidRDefault="006E61CD" w:rsidP="006E61CD">
            <w:pPr>
              <w:spacing w:line="276" w:lineRule="auto"/>
              <w:jc w:val="both"/>
              <w:rPr>
                <w:b/>
                <w:sz w:val="28"/>
                <w:szCs w:val="28"/>
              </w:rPr>
            </w:pPr>
            <w:r w:rsidRPr="006E61CD">
              <w:rPr>
                <w:b/>
                <w:sz w:val="28"/>
                <w:szCs w:val="28"/>
                <w:lang w:val="uk-UA"/>
              </w:rPr>
              <w:t xml:space="preserve">Тема 8. </w:t>
            </w:r>
            <w:r w:rsidR="00D71272" w:rsidRPr="00D71272">
              <w:rPr>
                <w:b/>
                <w:bCs/>
                <w:sz w:val="28"/>
                <w:szCs w:val="28"/>
                <w:lang w:val="uk-UA"/>
              </w:rPr>
              <w:t>Управління грошовими потоками страховика</w:t>
            </w:r>
            <w:r w:rsidR="00D71272">
              <w:rPr>
                <w:b/>
                <w:bCs/>
                <w:sz w:val="28"/>
                <w:szCs w:val="28"/>
                <w:lang w:val="uk-UA"/>
              </w:rPr>
              <w:t xml:space="preserve"> </w:t>
            </w:r>
            <w:r w:rsidRPr="006E61CD">
              <w:rPr>
                <w:b/>
                <w:sz w:val="28"/>
                <w:szCs w:val="28"/>
                <w:lang w:val="uk-UA"/>
              </w:rPr>
              <w:t>..........</w:t>
            </w:r>
            <w:r w:rsidR="00D71272">
              <w:rPr>
                <w:b/>
                <w:sz w:val="28"/>
                <w:szCs w:val="28"/>
                <w:lang w:val="uk-UA"/>
              </w:rPr>
              <w:t>..............................</w:t>
            </w:r>
          </w:p>
          <w:p w:rsidR="006E61CD" w:rsidRPr="006E61CD" w:rsidRDefault="006E61CD" w:rsidP="006E61CD">
            <w:pPr>
              <w:widowControl/>
              <w:tabs>
                <w:tab w:val="left" w:pos="451"/>
              </w:tabs>
              <w:autoSpaceDE/>
              <w:autoSpaceDN/>
              <w:adjustRightInd/>
              <w:spacing w:line="276" w:lineRule="auto"/>
              <w:jc w:val="both"/>
              <w:rPr>
                <w:b/>
                <w:bCs/>
                <w:spacing w:val="-6"/>
                <w:sz w:val="28"/>
                <w:szCs w:val="28"/>
              </w:rPr>
            </w:pPr>
          </w:p>
          <w:p w:rsidR="006E61CD" w:rsidRPr="006E61CD" w:rsidRDefault="006E61CD" w:rsidP="006E61CD">
            <w:pPr>
              <w:shd w:val="clear" w:color="auto" w:fill="FFFFFF"/>
              <w:spacing w:line="276" w:lineRule="auto"/>
              <w:ind w:firstLine="5"/>
              <w:jc w:val="both"/>
              <w:rPr>
                <w:sz w:val="28"/>
                <w:szCs w:val="28"/>
                <w:lang w:val="uk-UA"/>
              </w:rPr>
            </w:pPr>
            <w:r w:rsidRPr="006E61CD">
              <w:rPr>
                <w:b/>
                <w:sz w:val="28"/>
                <w:szCs w:val="28"/>
                <w:lang w:val="uk-UA"/>
              </w:rPr>
              <w:t>Тема 9.</w:t>
            </w:r>
            <w:r w:rsidRPr="006E61CD">
              <w:rPr>
                <w:b/>
                <w:bCs/>
                <w:sz w:val="28"/>
                <w:szCs w:val="28"/>
              </w:rPr>
              <w:t xml:space="preserve"> </w:t>
            </w:r>
            <w:r w:rsidR="00D71272" w:rsidRPr="00D71272">
              <w:rPr>
                <w:b/>
                <w:bCs/>
                <w:sz w:val="28"/>
                <w:szCs w:val="28"/>
                <w:lang w:val="uk-UA"/>
              </w:rPr>
              <w:t>Управління фінансовою надійністю страхової організації</w:t>
            </w:r>
            <w:r w:rsidR="00D71272">
              <w:rPr>
                <w:b/>
                <w:bCs/>
                <w:sz w:val="28"/>
                <w:szCs w:val="28"/>
                <w:lang w:val="uk-UA"/>
              </w:rPr>
              <w:t xml:space="preserve"> </w:t>
            </w:r>
            <w:r w:rsidR="00D71272">
              <w:rPr>
                <w:b/>
                <w:sz w:val="28"/>
                <w:szCs w:val="28"/>
                <w:lang w:val="uk-UA"/>
              </w:rPr>
              <w:t>……………</w:t>
            </w:r>
          </w:p>
          <w:p w:rsidR="006E61CD" w:rsidRPr="006E61CD"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6E61CD" w:rsidRDefault="006E61CD" w:rsidP="006E61CD">
            <w:pPr>
              <w:shd w:val="clear" w:color="auto" w:fill="FFFFFF"/>
              <w:spacing w:line="276" w:lineRule="auto"/>
              <w:ind w:firstLine="5"/>
              <w:jc w:val="both"/>
              <w:rPr>
                <w:sz w:val="28"/>
                <w:szCs w:val="28"/>
                <w:lang w:val="uk-UA"/>
              </w:rPr>
            </w:pPr>
            <w:r w:rsidRPr="006E61CD">
              <w:rPr>
                <w:b/>
                <w:sz w:val="28"/>
                <w:szCs w:val="28"/>
                <w:lang w:val="uk-UA"/>
              </w:rPr>
              <w:t xml:space="preserve">Тема 10. </w:t>
            </w:r>
            <w:r w:rsidR="00D71272" w:rsidRPr="00D71272">
              <w:rPr>
                <w:b/>
                <w:sz w:val="28"/>
                <w:szCs w:val="28"/>
                <w:lang w:val="uk-UA"/>
              </w:rPr>
              <w:t>Фінансовий моніторинг у страхових організаціях</w:t>
            </w:r>
            <w:r w:rsidR="00D71272">
              <w:rPr>
                <w:b/>
                <w:sz w:val="28"/>
                <w:szCs w:val="28"/>
                <w:lang w:val="uk-UA"/>
              </w:rPr>
              <w:t xml:space="preserve"> </w:t>
            </w:r>
            <w:r w:rsidRPr="006E61CD">
              <w:rPr>
                <w:b/>
                <w:sz w:val="28"/>
                <w:szCs w:val="28"/>
                <w:lang w:val="uk-UA"/>
              </w:rPr>
              <w:t>…………</w:t>
            </w:r>
            <w:r w:rsidR="00D71272">
              <w:rPr>
                <w:b/>
                <w:sz w:val="28"/>
                <w:szCs w:val="28"/>
                <w:lang w:val="uk-UA"/>
              </w:rPr>
              <w:t>………</w:t>
            </w:r>
          </w:p>
          <w:p w:rsidR="006E61CD" w:rsidRPr="006E61CD"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6E61CD" w:rsidRDefault="00252270" w:rsidP="006E61CD">
            <w:pPr>
              <w:widowControl/>
              <w:tabs>
                <w:tab w:val="left" w:pos="451"/>
              </w:tabs>
              <w:autoSpaceDE/>
              <w:autoSpaceDN/>
              <w:adjustRightInd/>
              <w:spacing w:line="276" w:lineRule="auto"/>
              <w:jc w:val="both"/>
              <w:rPr>
                <w:b/>
                <w:bCs/>
                <w:spacing w:val="-6"/>
                <w:sz w:val="28"/>
                <w:szCs w:val="28"/>
                <w:lang w:val="uk-UA"/>
              </w:rPr>
            </w:pPr>
            <w:r>
              <w:rPr>
                <w:b/>
                <w:bCs/>
                <w:spacing w:val="-6"/>
                <w:sz w:val="28"/>
                <w:szCs w:val="28"/>
                <w:lang w:val="uk-UA"/>
              </w:rPr>
              <w:t>Перелік</w:t>
            </w:r>
            <w:r w:rsidR="006E61CD" w:rsidRPr="006E61CD">
              <w:rPr>
                <w:b/>
                <w:bCs/>
                <w:spacing w:val="-6"/>
                <w:sz w:val="28"/>
                <w:szCs w:val="28"/>
                <w:lang w:val="uk-UA"/>
              </w:rPr>
              <w:t xml:space="preserve"> літератури ………………………………………………………………</w:t>
            </w:r>
            <w:r w:rsidR="006E61CD">
              <w:rPr>
                <w:b/>
                <w:bCs/>
                <w:spacing w:val="-6"/>
                <w:sz w:val="28"/>
                <w:szCs w:val="28"/>
                <w:lang w:val="uk-UA"/>
              </w:rPr>
              <w:t>…..</w:t>
            </w:r>
          </w:p>
        </w:tc>
        <w:tc>
          <w:tcPr>
            <w:tcW w:w="6" w:type="dxa"/>
          </w:tcPr>
          <w:p w:rsidR="006E61CD" w:rsidRPr="006E61CD" w:rsidRDefault="006E61CD" w:rsidP="006E61CD">
            <w:pPr>
              <w:widowControl/>
              <w:tabs>
                <w:tab w:val="left" w:pos="451"/>
              </w:tabs>
              <w:autoSpaceDE/>
              <w:autoSpaceDN/>
              <w:adjustRightInd/>
              <w:spacing w:line="276" w:lineRule="auto"/>
              <w:jc w:val="both"/>
              <w:rPr>
                <w:b/>
                <w:bCs/>
                <w:color w:val="FF0000"/>
                <w:spacing w:val="-6"/>
                <w:sz w:val="28"/>
                <w:szCs w:val="28"/>
                <w:lang w:val="uk-UA"/>
              </w:rPr>
            </w:pPr>
          </w:p>
        </w:tc>
        <w:tc>
          <w:tcPr>
            <w:tcW w:w="430" w:type="dxa"/>
          </w:tcPr>
          <w:p w:rsidR="006E61CD" w:rsidRPr="006E61CD" w:rsidRDefault="006E61CD" w:rsidP="006E61CD">
            <w:pPr>
              <w:widowControl/>
              <w:tabs>
                <w:tab w:val="left" w:pos="451"/>
              </w:tabs>
              <w:autoSpaceDE/>
              <w:autoSpaceDN/>
              <w:adjustRightInd/>
              <w:spacing w:line="276" w:lineRule="auto"/>
              <w:jc w:val="both"/>
              <w:rPr>
                <w:b/>
                <w:bCs/>
                <w:spacing w:val="-6"/>
                <w:sz w:val="28"/>
                <w:szCs w:val="28"/>
                <w:lang w:val="uk-UA"/>
              </w:rPr>
            </w:pPr>
            <w:r w:rsidRPr="006E61CD">
              <w:rPr>
                <w:b/>
                <w:bCs/>
                <w:spacing w:val="-6"/>
                <w:sz w:val="28"/>
                <w:szCs w:val="28"/>
                <w:lang w:val="uk-UA"/>
              </w:rPr>
              <w:t>4</w:t>
            </w:r>
          </w:p>
          <w:p w:rsidR="006E61CD" w:rsidRPr="00397CC5" w:rsidRDefault="006E61CD" w:rsidP="006E61CD">
            <w:pPr>
              <w:widowControl/>
              <w:tabs>
                <w:tab w:val="left" w:pos="451"/>
              </w:tabs>
              <w:autoSpaceDE/>
              <w:autoSpaceDN/>
              <w:adjustRightInd/>
              <w:spacing w:line="276" w:lineRule="auto"/>
              <w:jc w:val="both"/>
              <w:rPr>
                <w:b/>
                <w:bCs/>
                <w:spacing w:val="-6"/>
                <w:sz w:val="28"/>
                <w:szCs w:val="28"/>
                <w:lang w:val="uk-UA"/>
              </w:rPr>
            </w:pPr>
          </w:p>
          <w:p w:rsidR="00D71272" w:rsidRPr="00397CC5" w:rsidRDefault="00D71272" w:rsidP="006E61CD">
            <w:pPr>
              <w:widowControl/>
              <w:tabs>
                <w:tab w:val="left" w:pos="451"/>
              </w:tabs>
              <w:autoSpaceDE/>
              <w:autoSpaceDN/>
              <w:adjustRightInd/>
              <w:spacing w:line="276" w:lineRule="auto"/>
              <w:jc w:val="both"/>
              <w:rPr>
                <w:b/>
                <w:bCs/>
                <w:spacing w:val="-6"/>
                <w:sz w:val="28"/>
                <w:szCs w:val="28"/>
                <w:lang w:val="uk-UA"/>
              </w:rPr>
            </w:pPr>
          </w:p>
          <w:p w:rsidR="006E61CD" w:rsidRPr="00397CC5" w:rsidRDefault="00397CC5" w:rsidP="006E61CD">
            <w:pPr>
              <w:widowControl/>
              <w:tabs>
                <w:tab w:val="left" w:pos="451"/>
              </w:tabs>
              <w:autoSpaceDE/>
              <w:autoSpaceDN/>
              <w:adjustRightInd/>
              <w:spacing w:line="276" w:lineRule="auto"/>
              <w:jc w:val="both"/>
              <w:rPr>
                <w:b/>
                <w:bCs/>
                <w:spacing w:val="-6"/>
                <w:sz w:val="28"/>
                <w:szCs w:val="28"/>
                <w:lang w:val="uk-UA"/>
              </w:rPr>
            </w:pPr>
            <w:r w:rsidRPr="00397CC5">
              <w:rPr>
                <w:b/>
                <w:bCs/>
                <w:spacing w:val="-6"/>
                <w:sz w:val="28"/>
                <w:szCs w:val="28"/>
                <w:lang w:val="uk-UA"/>
              </w:rPr>
              <w:t>9</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397CC5" w:rsidP="006E61CD">
            <w:pPr>
              <w:widowControl/>
              <w:tabs>
                <w:tab w:val="left" w:pos="451"/>
              </w:tabs>
              <w:autoSpaceDE/>
              <w:autoSpaceDN/>
              <w:adjustRightInd/>
              <w:spacing w:line="276" w:lineRule="auto"/>
              <w:jc w:val="both"/>
              <w:rPr>
                <w:b/>
                <w:bCs/>
                <w:spacing w:val="-6"/>
                <w:sz w:val="28"/>
                <w:szCs w:val="28"/>
                <w:lang w:val="en-US"/>
              </w:rPr>
            </w:pPr>
            <w:r w:rsidRPr="00AB15F3">
              <w:rPr>
                <w:b/>
                <w:bCs/>
                <w:spacing w:val="-6"/>
                <w:sz w:val="28"/>
                <w:szCs w:val="28"/>
                <w:lang w:val="en-US"/>
              </w:rPr>
              <w:t>18</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B192F" w:rsidP="006E61CD">
            <w:pPr>
              <w:widowControl/>
              <w:tabs>
                <w:tab w:val="left" w:pos="451"/>
              </w:tabs>
              <w:autoSpaceDE/>
              <w:autoSpaceDN/>
              <w:adjustRightInd/>
              <w:spacing w:line="276" w:lineRule="auto"/>
              <w:jc w:val="both"/>
              <w:rPr>
                <w:b/>
                <w:bCs/>
                <w:spacing w:val="-6"/>
                <w:sz w:val="28"/>
                <w:szCs w:val="28"/>
                <w:lang w:val="uk-UA"/>
              </w:rPr>
            </w:pPr>
            <w:r w:rsidRPr="00AB15F3">
              <w:rPr>
                <w:b/>
                <w:bCs/>
                <w:spacing w:val="-6"/>
                <w:sz w:val="28"/>
                <w:szCs w:val="28"/>
                <w:lang w:val="uk-UA"/>
              </w:rPr>
              <w:t>27</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B192F" w:rsidP="006E61CD">
            <w:pPr>
              <w:widowControl/>
              <w:tabs>
                <w:tab w:val="left" w:pos="451"/>
              </w:tabs>
              <w:autoSpaceDE/>
              <w:autoSpaceDN/>
              <w:adjustRightInd/>
              <w:spacing w:line="276" w:lineRule="auto"/>
              <w:jc w:val="both"/>
              <w:rPr>
                <w:b/>
                <w:bCs/>
                <w:spacing w:val="-6"/>
                <w:sz w:val="28"/>
                <w:szCs w:val="28"/>
                <w:lang w:val="uk-UA"/>
              </w:rPr>
            </w:pPr>
            <w:r w:rsidRPr="00AB15F3">
              <w:rPr>
                <w:b/>
                <w:bCs/>
                <w:spacing w:val="-6"/>
                <w:sz w:val="28"/>
                <w:szCs w:val="28"/>
                <w:lang w:val="uk-UA"/>
              </w:rPr>
              <w:t>38</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B192F" w:rsidP="006E61CD">
            <w:pPr>
              <w:widowControl/>
              <w:tabs>
                <w:tab w:val="left" w:pos="451"/>
              </w:tabs>
              <w:autoSpaceDE/>
              <w:autoSpaceDN/>
              <w:adjustRightInd/>
              <w:spacing w:line="276" w:lineRule="auto"/>
              <w:jc w:val="both"/>
              <w:rPr>
                <w:b/>
                <w:bCs/>
                <w:spacing w:val="-6"/>
                <w:sz w:val="28"/>
                <w:szCs w:val="28"/>
                <w:lang w:val="uk-UA"/>
              </w:rPr>
            </w:pPr>
            <w:r w:rsidRPr="00AB15F3">
              <w:rPr>
                <w:b/>
                <w:bCs/>
                <w:spacing w:val="-6"/>
                <w:sz w:val="28"/>
                <w:szCs w:val="28"/>
                <w:lang w:val="uk-UA"/>
              </w:rPr>
              <w:t>5</w:t>
            </w:r>
            <w:r w:rsidR="00ED3AEA">
              <w:rPr>
                <w:b/>
                <w:bCs/>
                <w:spacing w:val="-6"/>
                <w:sz w:val="28"/>
                <w:szCs w:val="28"/>
                <w:lang w:val="uk-UA"/>
              </w:rPr>
              <w:t>3</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B192F" w:rsidP="006E61CD">
            <w:pPr>
              <w:widowControl/>
              <w:tabs>
                <w:tab w:val="left" w:pos="451"/>
              </w:tabs>
              <w:autoSpaceDE/>
              <w:autoSpaceDN/>
              <w:adjustRightInd/>
              <w:spacing w:line="276" w:lineRule="auto"/>
              <w:jc w:val="both"/>
              <w:rPr>
                <w:b/>
                <w:bCs/>
                <w:spacing w:val="-6"/>
                <w:sz w:val="28"/>
                <w:szCs w:val="28"/>
                <w:lang w:val="uk-UA"/>
              </w:rPr>
            </w:pPr>
            <w:r w:rsidRPr="00AB15F3">
              <w:rPr>
                <w:b/>
                <w:bCs/>
                <w:spacing w:val="-6"/>
                <w:sz w:val="28"/>
                <w:szCs w:val="28"/>
                <w:lang w:val="uk-UA"/>
              </w:rPr>
              <w:t>6</w:t>
            </w:r>
            <w:r w:rsidR="00ED3AEA">
              <w:rPr>
                <w:b/>
                <w:bCs/>
                <w:spacing w:val="-6"/>
                <w:sz w:val="28"/>
                <w:szCs w:val="28"/>
                <w:lang w:val="uk-UA"/>
              </w:rPr>
              <w:t>6</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D3AEA" w:rsidP="006E61CD">
            <w:pPr>
              <w:widowControl/>
              <w:tabs>
                <w:tab w:val="left" w:pos="451"/>
              </w:tabs>
              <w:autoSpaceDE/>
              <w:autoSpaceDN/>
              <w:adjustRightInd/>
              <w:spacing w:line="276" w:lineRule="auto"/>
              <w:jc w:val="both"/>
              <w:rPr>
                <w:b/>
                <w:bCs/>
                <w:spacing w:val="-6"/>
                <w:sz w:val="28"/>
                <w:szCs w:val="28"/>
                <w:lang w:val="uk-UA"/>
              </w:rPr>
            </w:pPr>
            <w:r>
              <w:rPr>
                <w:b/>
                <w:bCs/>
                <w:spacing w:val="-6"/>
                <w:sz w:val="28"/>
                <w:szCs w:val="28"/>
                <w:lang w:val="uk-UA"/>
              </w:rPr>
              <w:t>75</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D3AEA" w:rsidP="006E61CD">
            <w:pPr>
              <w:widowControl/>
              <w:tabs>
                <w:tab w:val="left" w:pos="451"/>
              </w:tabs>
              <w:autoSpaceDE/>
              <w:autoSpaceDN/>
              <w:adjustRightInd/>
              <w:spacing w:line="276" w:lineRule="auto"/>
              <w:jc w:val="both"/>
              <w:rPr>
                <w:b/>
                <w:bCs/>
                <w:spacing w:val="-6"/>
                <w:sz w:val="28"/>
                <w:szCs w:val="28"/>
                <w:lang w:val="uk-UA"/>
              </w:rPr>
            </w:pPr>
            <w:r>
              <w:rPr>
                <w:b/>
                <w:bCs/>
                <w:spacing w:val="-6"/>
                <w:sz w:val="28"/>
                <w:szCs w:val="28"/>
                <w:lang w:val="uk-UA"/>
              </w:rPr>
              <w:t>88</w:t>
            </w:r>
          </w:p>
          <w:p w:rsidR="006E61CD" w:rsidRPr="00AB15F3" w:rsidRDefault="006E61CD"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B192F" w:rsidP="006E61CD">
            <w:pPr>
              <w:widowControl/>
              <w:tabs>
                <w:tab w:val="left" w:pos="451"/>
              </w:tabs>
              <w:autoSpaceDE/>
              <w:autoSpaceDN/>
              <w:adjustRightInd/>
              <w:spacing w:line="276" w:lineRule="auto"/>
              <w:jc w:val="both"/>
              <w:rPr>
                <w:b/>
                <w:bCs/>
                <w:spacing w:val="-6"/>
                <w:sz w:val="28"/>
                <w:szCs w:val="28"/>
                <w:lang w:val="uk-UA"/>
              </w:rPr>
            </w:pPr>
            <w:r w:rsidRPr="00AB15F3">
              <w:rPr>
                <w:b/>
                <w:bCs/>
                <w:spacing w:val="-6"/>
                <w:sz w:val="28"/>
                <w:szCs w:val="28"/>
                <w:lang w:val="uk-UA"/>
              </w:rPr>
              <w:t>10</w:t>
            </w:r>
            <w:r w:rsidR="00ED3AEA">
              <w:rPr>
                <w:b/>
                <w:bCs/>
                <w:spacing w:val="-6"/>
                <w:sz w:val="28"/>
                <w:szCs w:val="28"/>
                <w:lang w:val="uk-UA"/>
              </w:rPr>
              <w:t>2</w:t>
            </w:r>
          </w:p>
          <w:p w:rsidR="009A3F16" w:rsidRPr="00AB15F3" w:rsidRDefault="009A3F16" w:rsidP="006E61CD">
            <w:pPr>
              <w:widowControl/>
              <w:tabs>
                <w:tab w:val="left" w:pos="451"/>
              </w:tabs>
              <w:autoSpaceDE/>
              <w:autoSpaceDN/>
              <w:adjustRightInd/>
              <w:spacing w:line="276" w:lineRule="auto"/>
              <w:jc w:val="both"/>
              <w:rPr>
                <w:b/>
                <w:bCs/>
                <w:spacing w:val="-6"/>
                <w:sz w:val="28"/>
                <w:szCs w:val="28"/>
                <w:lang w:val="uk-UA"/>
              </w:rPr>
            </w:pPr>
          </w:p>
          <w:p w:rsidR="006E61CD" w:rsidRPr="00AB15F3" w:rsidRDefault="00ED3AEA" w:rsidP="006E61CD">
            <w:pPr>
              <w:widowControl/>
              <w:tabs>
                <w:tab w:val="left" w:pos="451"/>
              </w:tabs>
              <w:autoSpaceDE/>
              <w:autoSpaceDN/>
              <w:adjustRightInd/>
              <w:spacing w:line="276" w:lineRule="auto"/>
              <w:jc w:val="both"/>
              <w:rPr>
                <w:b/>
                <w:bCs/>
                <w:spacing w:val="-6"/>
                <w:sz w:val="28"/>
                <w:szCs w:val="28"/>
                <w:lang w:val="uk-UA"/>
              </w:rPr>
            </w:pPr>
            <w:r>
              <w:rPr>
                <w:b/>
                <w:bCs/>
                <w:spacing w:val="-6"/>
                <w:sz w:val="28"/>
                <w:szCs w:val="28"/>
                <w:lang w:val="uk-UA"/>
              </w:rPr>
              <w:t>112</w:t>
            </w:r>
          </w:p>
          <w:p w:rsidR="006E61CD" w:rsidRPr="006E61CD" w:rsidRDefault="006E61CD" w:rsidP="006E61CD">
            <w:pPr>
              <w:widowControl/>
              <w:tabs>
                <w:tab w:val="left" w:pos="451"/>
              </w:tabs>
              <w:autoSpaceDE/>
              <w:autoSpaceDN/>
              <w:adjustRightInd/>
              <w:jc w:val="both"/>
              <w:rPr>
                <w:b/>
                <w:bCs/>
                <w:spacing w:val="-6"/>
                <w:sz w:val="28"/>
                <w:szCs w:val="28"/>
                <w:lang w:val="uk-UA"/>
              </w:rPr>
            </w:pPr>
          </w:p>
        </w:tc>
      </w:tr>
    </w:tbl>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9A3F16" w:rsidRDefault="009A3F16" w:rsidP="00FE3D6D">
      <w:pPr>
        <w:pStyle w:val="a3"/>
        <w:jc w:val="both"/>
        <w:rPr>
          <w:rFonts w:ascii="Times New Roman" w:hAnsi="Times New Roman" w:cs="Times New Roman"/>
          <w:sz w:val="24"/>
        </w:rPr>
      </w:pPr>
    </w:p>
    <w:p w:rsidR="009A3F16" w:rsidRDefault="009A3F16" w:rsidP="00FE3D6D">
      <w:pPr>
        <w:pStyle w:val="a3"/>
        <w:jc w:val="both"/>
        <w:rPr>
          <w:rFonts w:ascii="Times New Roman" w:hAnsi="Times New Roman" w:cs="Times New Roman"/>
          <w:sz w:val="24"/>
        </w:rPr>
      </w:pPr>
    </w:p>
    <w:p w:rsidR="009A3F16" w:rsidRDefault="009A3F16" w:rsidP="00FE3D6D">
      <w:pPr>
        <w:pStyle w:val="a3"/>
        <w:jc w:val="both"/>
        <w:rPr>
          <w:rFonts w:ascii="Times New Roman" w:hAnsi="Times New Roman" w:cs="Times New Roman"/>
          <w:sz w:val="24"/>
        </w:rPr>
      </w:pPr>
    </w:p>
    <w:p w:rsidR="009A3F16" w:rsidRDefault="009A3F16" w:rsidP="00FE3D6D">
      <w:pPr>
        <w:pStyle w:val="a3"/>
        <w:jc w:val="both"/>
        <w:rPr>
          <w:rFonts w:ascii="Times New Roman" w:hAnsi="Times New Roman" w:cs="Times New Roman"/>
          <w:sz w:val="24"/>
        </w:rPr>
      </w:pPr>
    </w:p>
    <w:p w:rsidR="009A3F16" w:rsidRDefault="009A3F16" w:rsidP="00FE3D6D">
      <w:pPr>
        <w:pStyle w:val="a3"/>
        <w:jc w:val="both"/>
        <w:rPr>
          <w:rFonts w:ascii="Times New Roman" w:hAnsi="Times New Roman" w:cs="Times New Roman"/>
          <w:sz w:val="24"/>
        </w:rPr>
      </w:pPr>
    </w:p>
    <w:p w:rsidR="009A3F16" w:rsidRDefault="009A3F16"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825755" w:rsidRDefault="00825755"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6E61CD" w:rsidRPr="006E61CD" w:rsidRDefault="006E61CD" w:rsidP="006E61CD">
      <w:pPr>
        <w:ind w:firstLine="567"/>
        <w:jc w:val="center"/>
        <w:rPr>
          <w:b/>
          <w:bCs/>
          <w:color w:val="000000"/>
          <w:sz w:val="28"/>
          <w:szCs w:val="28"/>
          <w:lang w:val="uk-UA"/>
        </w:rPr>
      </w:pPr>
      <w:r w:rsidRPr="006E61CD">
        <w:rPr>
          <w:b/>
          <w:bCs/>
          <w:color w:val="000000"/>
          <w:sz w:val="28"/>
          <w:szCs w:val="28"/>
          <w:lang w:val="uk-UA"/>
        </w:rPr>
        <w:lastRenderedPageBreak/>
        <w:t>ТЕМА 1</w:t>
      </w:r>
    </w:p>
    <w:p w:rsidR="006E61CD" w:rsidRDefault="00825755" w:rsidP="00825755">
      <w:pPr>
        <w:shd w:val="clear" w:color="auto" w:fill="FFFFFF"/>
        <w:ind w:firstLine="567"/>
        <w:jc w:val="center"/>
        <w:rPr>
          <w:b/>
          <w:color w:val="000000"/>
          <w:sz w:val="28"/>
          <w:szCs w:val="28"/>
          <w:lang w:val="uk-UA"/>
        </w:rPr>
      </w:pPr>
      <w:r w:rsidRPr="00825755">
        <w:rPr>
          <w:b/>
          <w:color w:val="000000"/>
          <w:sz w:val="28"/>
          <w:szCs w:val="28"/>
          <w:lang w:val="uk-UA"/>
        </w:rPr>
        <w:t>СУТНІСТЬ І ЗНАЧЕННЯ СТРАХОВОГО МЕНЕДЖМЕНТУ</w:t>
      </w:r>
    </w:p>
    <w:p w:rsidR="00825755" w:rsidRPr="006E61CD" w:rsidRDefault="00825755" w:rsidP="006E61CD">
      <w:pPr>
        <w:shd w:val="clear" w:color="auto" w:fill="FFFFFF"/>
        <w:ind w:firstLine="567"/>
        <w:jc w:val="both"/>
        <w:rPr>
          <w:b/>
          <w:sz w:val="28"/>
          <w:szCs w:val="28"/>
          <w:lang w:val="uk-UA"/>
        </w:rPr>
      </w:pPr>
    </w:p>
    <w:p w:rsidR="006E61CD" w:rsidRPr="006E61CD" w:rsidRDefault="006E61CD" w:rsidP="006E61CD">
      <w:pPr>
        <w:shd w:val="clear" w:color="auto" w:fill="FFFFFF"/>
        <w:ind w:firstLine="567"/>
        <w:jc w:val="center"/>
        <w:rPr>
          <w:sz w:val="28"/>
          <w:szCs w:val="28"/>
          <w:lang w:val="uk-UA"/>
        </w:rPr>
      </w:pPr>
      <w:r w:rsidRPr="006E61CD">
        <w:rPr>
          <w:color w:val="000000"/>
          <w:sz w:val="28"/>
          <w:szCs w:val="28"/>
          <w:lang w:val="uk-UA"/>
        </w:rPr>
        <w:t>ПЛАН</w:t>
      </w:r>
    </w:p>
    <w:p w:rsidR="006E61CD" w:rsidRPr="006E61CD" w:rsidRDefault="006E61CD" w:rsidP="006E61CD">
      <w:pPr>
        <w:widowControl/>
        <w:autoSpaceDE/>
        <w:adjustRightInd/>
        <w:ind w:firstLine="567"/>
        <w:jc w:val="both"/>
        <w:rPr>
          <w:sz w:val="28"/>
          <w:szCs w:val="28"/>
          <w:lang w:val="uk-UA"/>
        </w:rPr>
      </w:pPr>
      <w:r w:rsidRPr="006E61CD">
        <w:rPr>
          <w:sz w:val="28"/>
          <w:szCs w:val="28"/>
          <w:lang w:val="uk-UA"/>
        </w:rPr>
        <w:t xml:space="preserve">1. </w:t>
      </w:r>
      <w:r w:rsidR="00825755" w:rsidRPr="00825755">
        <w:rPr>
          <w:sz w:val="28"/>
          <w:szCs w:val="28"/>
          <w:lang w:val="uk-UA"/>
        </w:rPr>
        <w:t>Поняття страхового менеджменту та його складові</w:t>
      </w:r>
      <w:r w:rsidR="00C82F70">
        <w:rPr>
          <w:sz w:val="28"/>
          <w:szCs w:val="28"/>
          <w:lang w:val="uk-UA"/>
        </w:rPr>
        <w:t>.</w:t>
      </w:r>
    </w:p>
    <w:p w:rsidR="006E61CD" w:rsidRPr="006E61CD" w:rsidRDefault="006E61CD" w:rsidP="006E61CD">
      <w:pPr>
        <w:widowControl/>
        <w:autoSpaceDE/>
        <w:adjustRightInd/>
        <w:ind w:firstLine="567"/>
        <w:jc w:val="both"/>
        <w:rPr>
          <w:sz w:val="28"/>
          <w:szCs w:val="28"/>
          <w:lang w:val="uk-UA"/>
        </w:rPr>
      </w:pPr>
      <w:r w:rsidRPr="006E61CD">
        <w:rPr>
          <w:sz w:val="28"/>
          <w:szCs w:val="28"/>
          <w:lang w:val="uk-UA"/>
        </w:rPr>
        <w:t xml:space="preserve">2. </w:t>
      </w:r>
      <w:r w:rsidR="00077054" w:rsidRPr="00077054">
        <w:rPr>
          <w:sz w:val="28"/>
          <w:szCs w:val="28"/>
          <w:lang w:val="uk-UA"/>
        </w:rPr>
        <w:t>Система страхового менеджменту: суб</w:t>
      </w:r>
      <w:r w:rsidR="00397CC5">
        <w:rPr>
          <w:sz w:val="28"/>
          <w:szCs w:val="28"/>
          <w:lang w:val="uk-UA"/>
        </w:rPr>
        <w:t>’</w:t>
      </w:r>
      <w:r w:rsidR="00077054" w:rsidRPr="00077054">
        <w:rPr>
          <w:sz w:val="28"/>
          <w:szCs w:val="28"/>
          <w:lang w:val="uk-UA"/>
        </w:rPr>
        <w:t>єкти, функції і принципи управління</w:t>
      </w:r>
      <w:r w:rsidRPr="006E61CD">
        <w:rPr>
          <w:sz w:val="28"/>
          <w:szCs w:val="28"/>
          <w:lang w:val="uk-UA"/>
        </w:rPr>
        <w:t>.</w:t>
      </w:r>
    </w:p>
    <w:p w:rsidR="006E61CD" w:rsidRPr="006E61CD" w:rsidRDefault="006E61CD" w:rsidP="006E61CD">
      <w:pPr>
        <w:widowControl/>
        <w:autoSpaceDE/>
        <w:adjustRightInd/>
        <w:ind w:firstLine="567"/>
        <w:jc w:val="both"/>
        <w:rPr>
          <w:sz w:val="28"/>
          <w:szCs w:val="28"/>
          <w:lang w:val="uk-UA"/>
        </w:rPr>
      </w:pPr>
      <w:r w:rsidRPr="006E61CD">
        <w:rPr>
          <w:sz w:val="28"/>
          <w:szCs w:val="28"/>
          <w:lang w:val="uk-UA"/>
        </w:rPr>
        <w:t xml:space="preserve">3. </w:t>
      </w:r>
      <w:r w:rsidR="00EC3487" w:rsidRPr="00EC3487">
        <w:rPr>
          <w:sz w:val="28"/>
          <w:szCs w:val="28"/>
          <w:lang w:val="uk-UA"/>
        </w:rPr>
        <w:t>Правові основи страхового менеджменту</w:t>
      </w:r>
      <w:r w:rsidRPr="006E61CD">
        <w:rPr>
          <w:sz w:val="28"/>
          <w:szCs w:val="28"/>
          <w:lang w:val="uk-UA"/>
        </w:rPr>
        <w:t>.</w:t>
      </w:r>
    </w:p>
    <w:p w:rsidR="006E61CD" w:rsidRPr="006E61CD" w:rsidRDefault="006E61CD" w:rsidP="006E61CD">
      <w:pPr>
        <w:shd w:val="clear" w:color="auto" w:fill="FFFFFF"/>
        <w:ind w:firstLine="567"/>
        <w:jc w:val="both"/>
        <w:rPr>
          <w:b/>
          <w:bCs/>
          <w:color w:val="000000"/>
          <w:sz w:val="28"/>
          <w:szCs w:val="28"/>
          <w:lang w:val="uk-UA"/>
        </w:rPr>
      </w:pPr>
    </w:p>
    <w:p w:rsidR="00F522AD" w:rsidRPr="00F522AD" w:rsidRDefault="006E61CD" w:rsidP="00F522AD">
      <w:pPr>
        <w:ind w:firstLine="567"/>
        <w:jc w:val="both"/>
        <w:rPr>
          <w:bCs/>
          <w:sz w:val="28"/>
          <w:szCs w:val="28"/>
          <w:lang w:val="uk-UA"/>
        </w:rPr>
      </w:pPr>
      <w:r w:rsidRPr="006E61CD">
        <w:rPr>
          <w:b/>
          <w:sz w:val="28"/>
          <w:szCs w:val="28"/>
          <w:lang w:val="uk-UA"/>
        </w:rPr>
        <w:t xml:space="preserve">1. </w:t>
      </w:r>
      <w:r w:rsidR="00825755" w:rsidRPr="00825755">
        <w:rPr>
          <w:b/>
          <w:sz w:val="28"/>
          <w:szCs w:val="28"/>
          <w:lang w:val="uk-UA"/>
        </w:rPr>
        <w:t>Поняття страхового менеджменту та його складові</w:t>
      </w:r>
      <w:r w:rsidRPr="006E61CD">
        <w:rPr>
          <w:b/>
          <w:sz w:val="28"/>
          <w:szCs w:val="28"/>
          <w:lang w:val="uk-UA"/>
        </w:rPr>
        <w:t xml:space="preserve">. </w:t>
      </w:r>
      <w:r w:rsidR="00F522AD" w:rsidRPr="00F522AD">
        <w:rPr>
          <w:bCs/>
          <w:sz w:val="28"/>
          <w:szCs w:val="28"/>
          <w:lang w:val="uk-UA"/>
        </w:rPr>
        <w:t>Ключовою метою функціонування будь-якої страхової компанії є розширення клієнтської бази, що забезпечує акумулювання значних обсягів страхових премій. Саме ці фінансові ресурси слугують основою для сталого розвитку страховика, виконання страхових зобов</w:t>
      </w:r>
      <w:r w:rsidR="00397CC5">
        <w:rPr>
          <w:bCs/>
          <w:sz w:val="28"/>
          <w:szCs w:val="28"/>
          <w:lang w:val="uk-UA"/>
        </w:rPr>
        <w:t>’</w:t>
      </w:r>
      <w:r w:rsidR="00F522AD" w:rsidRPr="00F522AD">
        <w:rPr>
          <w:bCs/>
          <w:sz w:val="28"/>
          <w:szCs w:val="28"/>
          <w:lang w:val="uk-UA"/>
        </w:rPr>
        <w:t>язань та реалізації інвестиційної діяльності. Досягнення зазначеної мети можливе лише за умови прийняття виважених, послідовних та професійно обґрунтованих управлінських рішень.</w:t>
      </w:r>
    </w:p>
    <w:p w:rsidR="00F522AD" w:rsidRPr="00F522AD" w:rsidRDefault="00F522AD" w:rsidP="00F522AD">
      <w:pPr>
        <w:ind w:firstLine="567"/>
        <w:jc w:val="both"/>
        <w:rPr>
          <w:bCs/>
          <w:sz w:val="28"/>
          <w:szCs w:val="28"/>
          <w:lang w:val="uk-UA"/>
        </w:rPr>
      </w:pPr>
      <w:r w:rsidRPr="00F522AD">
        <w:rPr>
          <w:bCs/>
          <w:sz w:val="28"/>
          <w:szCs w:val="28"/>
          <w:lang w:val="uk-UA"/>
        </w:rPr>
        <w:t>У науковій та практичній площині страховий менеджмент розглядається як цілеспрямований управлінський вплив державних органів, власників страхових компаній, керівників, персоналу та страхових посередників на процес досягнення стратегічних і поточних цілей страховика в умовах мінливого ринкового середовища. Такий вплив реалізується через раціональне формування, використання та розвиток потенціалу страхової організації.</w:t>
      </w:r>
    </w:p>
    <w:p w:rsidR="00F522AD" w:rsidRPr="00F522AD" w:rsidRDefault="00F522AD" w:rsidP="00F522AD">
      <w:pPr>
        <w:ind w:firstLine="567"/>
        <w:jc w:val="both"/>
        <w:rPr>
          <w:bCs/>
          <w:sz w:val="28"/>
          <w:szCs w:val="28"/>
          <w:lang w:val="uk-UA"/>
        </w:rPr>
      </w:pPr>
      <w:r w:rsidRPr="00F522AD">
        <w:rPr>
          <w:bCs/>
          <w:sz w:val="28"/>
          <w:szCs w:val="28"/>
          <w:lang w:val="uk-UA"/>
        </w:rPr>
        <w:t>Страховий менеджмент охоплює систему професійного управління всіма аспектами діяльності страхової компанії, спрямовану на забезпечення її прибутковості, фінансової стійкості та конкурентоспроможності за умови ефективного використання залучених фінансових, трудових, інформаційних та матеріальних ресурсів. У цьому контексті управлінські рішення мають ґрунтуватися не лише на досягненні фінансового результату, а й на дотриманні принципів економічної доцільності, ризик-орієнтованого підходу та довгострокової стабільності.</w:t>
      </w:r>
    </w:p>
    <w:p w:rsidR="00F522AD" w:rsidRDefault="00F522AD" w:rsidP="00F522AD">
      <w:pPr>
        <w:ind w:firstLine="567"/>
        <w:jc w:val="both"/>
        <w:rPr>
          <w:bCs/>
          <w:sz w:val="28"/>
          <w:szCs w:val="28"/>
          <w:lang w:val="uk-UA"/>
        </w:rPr>
      </w:pPr>
      <w:r w:rsidRPr="00F522AD">
        <w:rPr>
          <w:bCs/>
          <w:sz w:val="28"/>
          <w:szCs w:val="28"/>
          <w:lang w:val="uk-UA"/>
        </w:rPr>
        <w:t>Комплексний характер страхового менеджменту зумовлює його багатокомпонентну структуру, що включає взаємопов</w:t>
      </w:r>
      <w:r w:rsidR="00397CC5">
        <w:rPr>
          <w:bCs/>
          <w:sz w:val="28"/>
          <w:szCs w:val="28"/>
          <w:lang w:val="uk-UA"/>
        </w:rPr>
        <w:t>’</w:t>
      </w:r>
      <w:r w:rsidRPr="00F522AD">
        <w:rPr>
          <w:bCs/>
          <w:sz w:val="28"/>
          <w:szCs w:val="28"/>
          <w:lang w:val="uk-UA"/>
        </w:rPr>
        <w:t xml:space="preserve">язані напрями управління, кожен з яких виконує специфічну функцію у забезпеченні ефективної діяльності страхової компанії. Саме поєднання фінансових, організаційних, стратегічних, маркетингових, інноваційних, інформаційних та кадрових складових формує цілісну систему страхового менеджменту, здатну адекватно реагувати на виклики страхового ринку та забезпечувати досягнення поставлених цілей розвитку. </w:t>
      </w:r>
    </w:p>
    <w:p w:rsidR="00825755" w:rsidRPr="00825755" w:rsidRDefault="00825755" w:rsidP="00F522AD">
      <w:pPr>
        <w:ind w:firstLine="567"/>
        <w:jc w:val="both"/>
        <w:rPr>
          <w:bCs/>
          <w:sz w:val="28"/>
          <w:szCs w:val="28"/>
          <w:lang w:val="uk-UA"/>
        </w:rPr>
      </w:pPr>
      <w:r w:rsidRPr="00825755">
        <w:rPr>
          <w:bCs/>
          <w:sz w:val="28"/>
          <w:szCs w:val="28"/>
          <w:lang w:val="uk-UA"/>
        </w:rPr>
        <w:t>Основні складові страхового менеджменту охарактеризовано у таблиці 1.1.</w:t>
      </w:r>
    </w:p>
    <w:p w:rsidR="00825755" w:rsidRPr="00825755" w:rsidRDefault="00825755" w:rsidP="00825755">
      <w:pPr>
        <w:ind w:firstLine="567"/>
        <w:jc w:val="right"/>
        <w:rPr>
          <w:bCs/>
          <w:sz w:val="28"/>
          <w:szCs w:val="28"/>
          <w:lang w:val="uk-UA"/>
        </w:rPr>
      </w:pPr>
      <w:r w:rsidRPr="00825755">
        <w:rPr>
          <w:bCs/>
          <w:sz w:val="28"/>
          <w:szCs w:val="28"/>
          <w:lang w:val="uk-UA"/>
        </w:rPr>
        <w:t>Таблиця 1.1</w:t>
      </w:r>
    </w:p>
    <w:p w:rsidR="00825755" w:rsidRPr="00825755" w:rsidRDefault="00825755" w:rsidP="00825755">
      <w:pPr>
        <w:ind w:firstLine="567"/>
        <w:jc w:val="center"/>
        <w:rPr>
          <w:bCs/>
          <w:sz w:val="28"/>
          <w:szCs w:val="28"/>
          <w:lang w:val="uk-UA"/>
        </w:rPr>
      </w:pPr>
      <w:r>
        <w:rPr>
          <w:bCs/>
          <w:sz w:val="28"/>
          <w:szCs w:val="28"/>
          <w:lang w:val="uk-UA"/>
        </w:rPr>
        <w:t>С</w:t>
      </w:r>
      <w:r w:rsidRPr="00825755">
        <w:rPr>
          <w:bCs/>
          <w:sz w:val="28"/>
          <w:szCs w:val="28"/>
          <w:lang w:val="uk-UA"/>
        </w:rPr>
        <w:t>кладові страхового менеджменту</w:t>
      </w:r>
    </w:p>
    <w:tbl>
      <w:tblPr>
        <w:tblStyle w:val="aff"/>
        <w:tblW w:w="0" w:type="auto"/>
        <w:tblInd w:w="108" w:type="dxa"/>
        <w:tblLook w:val="04A0" w:firstRow="1" w:lastRow="0" w:firstColumn="1" w:lastColumn="0" w:noHBand="0" w:noVBand="1"/>
      </w:tblPr>
      <w:tblGrid>
        <w:gridCol w:w="2268"/>
        <w:gridCol w:w="7938"/>
      </w:tblGrid>
      <w:tr w:rsidR="00825755" w:rsidTr="00A27FD1">
        <w:tc>
          <w:tcPr>
            <w:tcW w:w="2268" w:type="dxa"/>
            <w:vAlign w:val="center"/>
          </w:tcPr>
          <w:p w:rsidR="00825755" w:rsidRPr="00077054" w:rsidRDefault="00825755" w:rsidP="00077054">
            <w:pPr>
              <w:ind w:firstLine="34"/>
              <w:jc w:val="center"/>
              <w:rPr>
                <w:sz w:val="24"/>
                <w:szCs w:val="24"/>
              </w:rPr>
            </w:pPr>
            <w:r w:rsidRPr="00077054">
              <w:rPr>
                <w:bCs/>
                <w:sz w:val="24"/>
                <w:szCs w:val="24"/>
                <w:lang w:val="uk-UA"/>
              </w:rPr>
              <w:t>Складова</w:t>
            </w:r>
          </w:p>
        </w:tc>
        <w:tc>
          <w:tcPr>
            <w:tcW w:w="7938" w:type="dxa"/>
            <w:vAlign w:val="center"/>
          </w:tcPr>
          <w:p w:rsidR="00825755" w:rsidRPr="00077054" w:rsidRDefault="00825755" w:rsidP="00077054">
            <w:pPr>
              <w:ind w:firstLine="34"/>
              <w:jc w:val="center"/>
              <w:rPr>
                <w:sz w:val="24"/>
                <w:szCs w:val="24"/>
              </w:rPr>
            </w:pPr>
            <w:r w:rsidRPr="00077054">
              <w:rPr>
                <w:bCs/>
                <w:sz w:val="24"/>
                <w:szCs w:val="24"/>
                <w:lang w:val="uk-UA"/>
              </w:rPr>
              <w:t>Характеристика</w:t>
            </w:r>
          </w:p>
        </w:tc>
      </w:tr>
      <w:tr w:rsidR="002F29C5" w:rsidTr="008A3D48">
        <w:tc>
          <w:tcPr>
            <w:tcW w:w="2268" w:type="dxa"/>
            <w:vAlign w:val="center"/>
          </w:tcPr>
          <w:p w:rsidR="002F29C5" w:rsidRPr="00077054" w:rsidRDefault="002F29C5" w:rsidP="008A3D48">
            <w:pPr>
              <w:ind w:firstLine="34"/>
              <w:jc w:val="center"/>
              <w:rPr>
                <w:sz w:val="24"/>
                <w:szCs w:val="24"/>
              </w:rPr>
            </w:pPr>
            <w:r w:rsidRPr="00077054">
              <w:rPr>
                <w:bCs/>
                <w:sz w:val="24"/>
                <w:szCs w:val="24"/>
                <w:lang w:val="uk-UA"/>
              </w:rPr>
              <w:t>Організаційний менеджмент</w:t>
            </w:r>
          </w:p>
        </w:tc>
        <w:tc>
          <w:tcPr>
            <w:tcW w:w="7938" w:type="dxa"/>
            <w:vAlign w:val="center"/>
          </w:tcPr>
          <w:p w:rsidR="002F29C5" w:rsidRPr="00077054" w:rsidRDefault="002F29C5" w:rsidP="008A3D48">
            <w:pPr>
              <w:ind w:firstLine="34"/>
              <w:jc w:val="center"/>
              <w:rPr>
                <w:sz w:val="24"/>
                <w:szCs w:val="24"/>
              </w:rPr>
            </w:pPr>
            <w:r w:rsidRPr="00077054">
              <w:rPr>
                <w:bCs/>
                <w:sz w:val="24"/>
                <w:szCs w:val="24"/>
                <w:lang w:val="uk-UA"/>
              </w:rPr>
              <w:t>управлінська діяльність, спрямована на побудову організації та використання організаційних чинників задля підвищення продуктивності в усіх сферах діяльності компанії;</w:t>
            </w:r>
          </w:p>
        </w:tc>
      </w:tr>
      <w:tr w:rsidR="002F29C5" w:rsidTr="008A3D48">
        <w:tc>
          <w:tcPr>
            <w:tcW w:w="2268" w:type="dxa"/>
            <w:vAlign w:val="center"/>
          </w:tcPr>
          <w:p w:rsidR="002F29C5" w:rsidRPr="00077054" w:rsidRDefault="002F29C5" w:rsidP="008A3D48">
            <w:pPr>
              <w:ind w:firstLine="34"/>
              <w:jc w:val="center"/>
              <w:rPr>
                <w:sz w:val="24"/>
                <w:szCs w:val="24"/>
              </w:rPr>
            </w:pPr>
            <w:r w:rsidRPr="00077054">
              <w:rPr>
                <w:bCs/>
                <w:sz w:val="24"/>
                <w:szCs w:val="24"/>
                <w:lang w:val="uk-UA"/>
              </w:rPr>
              <w:t>Менеджмент персоналу</w:t>
            </w:r>
          </w:p>
        </w:tc>
        <w:tc>
          <w:tcPr>
            <w:tcW w:w="7938" w:type="dxa"/>
            <w:vAlign w:val="center"/>
          </w:tcPr>
          <w:p w:rsidR="002F29C5" w:rsidRPr="00077054" w:rsidRDefault="002F29C5" w:rsidP="008A3D48">
            <w:pPr>
              <w:ind w:firstLine="34"/>
              <w:jc w:val="center"/>
              <w:rPr>
                <w:sz w:val="24"/>
                <w:szCs w:val="24"/>
              </w:rPr>
            </w:pPr>
            <w:r w:rsidRPr="00077054">
              <w:rPr>
                <w:bCs/>
                <w:sz w:val="24"/>
                <w:szCs w:val="24"/>
                <w:lang w:val="uk-UA"/>
              </w:rPr>
              <w:t>систематично-організаційний процес відтворювання і ефективного використання персоналу (підбір кадрів, підвищення кваліфікації, сприятливий клімат);</w:t>
            </w:r>
          </w:p>
        </w:tc>
      </w:tr>
      <w:tr w:rsidR="002F29C5" w:rsidTr="008A3D48">
        <w:tc>
          <w:tcPr>
            <w:tcW w:w="2268" w:type="dxa"/>
            <w:vAlign w:val="center"/>
          </w:tcPr>
          <w:p w:rsidR="002F29C5" w:rsidRPr="00077054" w:rsidRDefault="002F29C5" w:rsidP="008A3D48">
            <w:pPr>
              <w:ind w:firstLine="34"/>
              <w:jc w:val="center"/>
              <w:rPr>
                <w:sz w:val="24"/>
                <w:szCs w:val="24"/>
              </w:rPr>
            </w:pPr>
            <w:r w:rsidRPr="00077054">
              <w:rPr>
                <w:bCs/>
                <w:sz w:val="24"/>
                <w:szCs w:val="24"/>
                <w:lang w:val="uk-UA"/>
              </w:rPr>
              <w:t xml:space="preserve">Інформаційний </w:t>
            </w:r>
            <w:r w:rsidRPr="00077054">
              <w:rPr>
                <w:bCs/>
                <w:sz w:val="24"/>
                <w:szCs w:val="24"/>
                <w:lang w:val="uk-UA"/>
              </w:rPr>
              <w:lastRenderedPageBreak/>
              <w:t>менеджмент</w:t>
            </w:r>
          </w:p>
        </w:tc>
        <w:tc>
          <w:tcPr>
            <w:tcW w:w="7938" w:type="dxa"/>
            <w:vAlign w:val="center"/>
          </w:tcPr>
          <w:p w:rsidR="002F29C5" w:rsidRPr="00077054" w:rsidRDefault="002F29C5" w:rsidP="008A3D48">
            <w:pPr>
              <w:ind w:firstLine="34"/>
              <w:jc w:val="center"/>
              <w:rPr>
                <w:sz w:val="24"/>
                <w:szCs w:val="24"/>
              </w:rPr>
            </w:pPr>
            <w:r w:rsidRPr="00077054">
              <w:rPr>
                <w:bCs/>
                <w:sz w:val="24"/>
                <w:szCs w:val="24"/>
                <w:lang w:val="uk-UA"/>
              </w:rPr>
              <w:lastRenderedPageBreak/>
              <w:t xml:space="preserve">управління інформаційними системами та потоками на всіх етапах </w:t>
            </w:r>
            <w:r w:rsidRPr="00077054">
              <w:rPr>
                <w:bCs/>
                <w:sz w:val="24"/>
                <w:szCs w:val="24"/>
                <w:lang w:val="uk-UA"/>
              </w:rPr>
              <w:lastRenderedPageBreak/>
              <w:t>життєвого циклу страхової компанії;</w:t>
            </w:r>
          </w:p>
        </w:tc>
      </w:tr>
      <w:tr w:rsidR="00825755" w:rsidTr="00A27FD1">
        <w:tc>
          <w:tcPr>
            <w:tcW w:w="2268" w:type="dxa"/>
            <w:vAlign w:val="center"/>
          </w:tcPr>
          <w:p w:rsidR="00825755" w:rsidRPr="00077054" w:rsidRDefault="00825755" w:rsidP="00077054">
            <w:pPr>
              <w:ind w:firstLine="34"/>
              <w:jc w:val="center"/>
              <w:rPr>
                <w:sz w:val="24"/>
                <w:szCs w:val="24"/>
              </w:rPr>
            </w:pPr>
            <w:r w:rsidRPr="00077054">
              <w:rPr>
                <w:bCs/>
                <w:sz w:val="24"/>
                <w:szCs w:val="24"/>
                <w:lang w:val="uk-UA"/>
              </w:rPr>
              <w:lastRenderedPageBreak/>
              <w:t>Фінансовий менеджмент</w:t>
            </w:r>
          </w:p>
        </w:tc>
        <w:tc>
          <w:tcPr>
            <w:tcW w:w="7938" w:type="dxa"/>
            <w:vAlign w:val="center"/>
          </w:tcPr>
          <w:p w:rsidR="00825755" w:rsidRPr="00077054" w:rsidRDefault="00825755" w:rsidP="00077054">
            <w:pPr>
              <w:ind w:firstLine="34"/>
              <w:jc w:val="center"/>
              <w:rPr>
                <w:bCs/>
                <w:sz w:val="24"/>
                <w:szCs w:val="24"/>
                <w:lang w:val="uk-UA"/>
              </w:rPr>
            </w:pPr>
            <w:r w:rsidRPr="00077054">
              <w:rPr>
                <w:bCs/>
                <w:sz w:val="24"/>
                <w:szCs w:val="24"/>
                <w:lang w:val="uk-UA"/>
              </w:rPr>
              <w:t>це система принципів, методів, засобів і форм організації грошових відносин. Управління фінансово-господарською діяльністю включає :</w:t>
            </w:r>
          </w:p>
          <w:p w:rsidR="00825755" w:rsidRPr="00077054" w:rsidRDefault="00825755" w:rsidP="00077054">
            <w:pPr>
              <w:ind w:firstLine="34"/>
              <w:jc w:val="center"/>
              <w:rPr>
                <w:bCs/>
                <w:sz w:val="24"/>
                <w:szCs w:val="24"/>
                <w:lang w:val="uk-UA"/>
              </w:rPr>
            </w:pPr>
            <w:r w:rsidRPr="00077054">
              <w:rPr>
                <w:bCs/>
                <w:sz w:val="24"/>
                <w:szCs w:val="24"/>
                <w:lang w:val="uk-UA"/>
              </w:rPr>
              <w:t>- розробку фінансової політики компанії, поточне фінансове планування і контроль;</w:t>
            </w:r>
          </w:p>
          <w:p w:rsidR="00825755" w:rsidRPr="00077054" w:rsidRDefault="00825755" w:rsidP="00077054">
            <w:pPr>
              <w:ind w:firstLine="34"/>
              <w:jc w:val="center"/>
              <w:rPr>
                <w:bCs/>
                <w:sz w:val="24"/>
                <w:szCs w:val="24"/>
                <w:lang w:val="uk-UA"/>
              </w:rPr>
            </w:pPr>
            <w:r w:rsidRPr="00077054">
              <w:rPr>
                <w:bCs/>
                <w:sz w:val="24"/>
                <w:szCs w:val="24"/>
                <w:lang w:val="uk-UA"/>
              </w:rPr>
              <w:t>- визначення фінансових потреб компанії, оцінку альтернативних  джерел фінансування;</w:t>
            </w:r>
          </w:p>
          <w:p w:rsidR="00825755" w:rsidRPr="00077054" w:rsidRDefault="00825755" w:rsidP="00077054">
            <w:pPr>
              <w:ind w:firstLine="34"/>
              <w:jc w:val="center"/>
              <w:rPr>
                <w:sz w:val="24"/>
                <w:szCs w:val="24"/>
              </w:rPr>
            </w:pPr>
            <w:r w:rsidRPr="00077054">
              <w:rPr>
                <w:bCs/>
                <w:sz w:val="24"/>
                <w:szCs w:val="24"/>
                <w:lang w:val="uk-UA"/>
              </w:rPr>
              <w:t>- акумулювання фінансових ресурсів, їх раціональне та ефективне використання. формування інвестиційного портфеля;</w:t>
            </w:r>
          </w:p>
        </w:tc>
      </w:tr>
      <w:tr w:rsidR="00825755" w:rsidTr="00A27FD1">
        <w:tc>
          <w:tcPr>
            <w:tcW w:w="2268" w:type="dxa"/>
            <w:vAlign w:val="center"/>
          </w:tcPr>
          <w:p w:rsidR="00825755" w:rsidRPr="00077054" w:rsidRDefault="00825755" w:rsidP="00077054">
            <w:pPr>
              <w:ind w:firstLine="34"/>
              <w:jc w:val="center"/>
              <w:rPr>
                <w:sz w:val="24"/>
                <w:szCs w:val="24"/>
              </w:rPr>
            </w:pPr>
            <w:r w:rsidRPr="00077054">
              <w:rPr>
                <w:bCs/>
                <w:sz w:val="24"/>
                <w:szCs w:val="24"/>
                <w:lang w:val="uk-UA"/>
              </w:rPr>
              <w:t>Інноваційний менеджмент</w:t>
            </w:r>
          </w:p>
        </w:tc>
        <w:tc>
          <w:tcPr>
            <w:tcW w:w="7938" w:type="dxa"/>
            <w:vAlign w:val="center"/>
          </w:tcPr>
          <w:p w:rsidR="00825755" w:rsidRPr="00077054" w:rsidRDefault="00825755" w:rsidP="00077054">
            <w:pPr>
              <w:ind w:firstLine="34"/>
              <w:jc w:val="center"/>
              <w:rPr>
                <w:sz w:val="24"/>
                <w:szCs w:val="24"/>
              </w:rPr>
            </w:pPr>
            <w:r w:rsidRPr="00077054">
              <w:rPr>
                <w:bCs/>
                <w:sz w:val="24"/>
                <w:szCs w:val="24"/>
                <w:lang w:val="uk-UA"/>
              </w:rPr>
              <w:t>сукупність організаційно-правових, фінансово-економічних, мотиваційних засобів, методів і форм управління інноваційною діяльністю страховика задля отримання економічної вигоди;</w:t>
            </w:r>
          </w:p>
        </w:tc>
      </w:tr>
      <w:tr w:rsidR="00825755" w:rsidTr="00A27FD1">
        <w:tc>
          <w:tcPr>
            <w:tcW w:w="2268" w:type="dxa"/>
            <w:vAlign w:val="center"/>
          </w:tcPr>
          <w:p w:rsidR="00825755" w:rsidRPr="00077054" w:rsidRDefault="00825755" w:rsidP="00077054">
            <w:pPr>
              <w:ind w:firstLine="34"/>
              <w:jc w:val="center"/>
              <w:rPr>
                <w:sz w:val="24"/>
                <w:szCs w:val="24"/>
              </w:rPr>
            </w:pPr>
            <w:r w:rsidRPr="00077054">
              <w:rPr>
                <w:bCs/>
                <w:sz w:val="24"/>
                <w:szCs w:val="24"/>
                <w:lang w:val="uk-UA"/>
              </w:rPr>
              <w:t>Стратегічний менеджмент</w:t>
            </w:r>
          </w:p>
        </w:tc>
        <w:tc>
          <w:tcPr>
            <w:tcW w:w="7938" w:type="dxa"/>
            <w:vAlign w:val="center"/>
          </w:tcPr>
          <w:p w:rsidR="00825755" w:rsidRPr="00077054" w:rsidRDefault="00825755" w:rsidP="00077054">
            <w:pPr>
              <w:ind w:firstLine="34"/>
              <w:jc w:val="center"/>
              <w:rPr>
                <w:sz w:val="24"/>
                <w:szCs w:val="24"/>
              </w:rPr>
            </w:pPr>
            <w:r w:rsidRPr="00077054">
              <w:rPr>
                <w:bCs/>
                <w:sz w:val="24"/>
                <w:szCs w:val="24"/>
                <w:lang w:val="uk-UA"/>
              </w:rPr>
              <w:t>управлінська діяльність, спрямована на оцінку зовнішнього і внутрішнього середовища, формування, постійне вдосконалення та контроль місії, цілей, стратегій організації, ресурсів необхідних для їх досягнення та розвиток іміджу компанії;</w:t>
            </w:r>
          </w:p>
        </w:tc>
      </w:tr>
      <w:tr w:rsidR="00825755" w:rsidTr="00A27FD1">
        <w:tc>
          <w:tcPr>
            <w:tcW w:w="2268" w:type="dxa"/>
            <w:vAlign w:val="center"/>
          </w:tcPr>
          <w:p w:rsidR="00825755" w:rsidRPr="00077054" w:rsidRDefault="00825755" w:rsidP="00077054">
            <w:pPr>
              <w:ind w:firstLine="34"/>
              <w:jc w:val="center"/>
              <w:rPr>
                <w:sz w:val="24"/>
                <w:szCs w:val="24"/>
              </w:rPr>
            </w:pPr>
            <w:r w:rsidRPr="00077054">
              <w:rPr>
                <w:bCs/>
                <w:sz w:val="24"/>
                <w:szCs w:val="24"/>
                <w:lang w:val="uk-UA"/>
              </w:rPr>
              <w:t>Маркетинговий менеджмент</w:t>
            </w:r>
          </w:p>
        </w:tc>
        <w:tc>
          <w:tcPr>
            <w:tcW w:w="7938" w:type="dxa"/>
            <w:vAlign w:val="center"/>
          </w:tcPr>
          <w:p w:rsidR="00825755" w:rsidRPr="00077054" w:rsidRDefault="00825755" w:rsidP="00077054">
            <w:pPr>
              <w:ind w:firstLine="34"/>
              <w:jc w:val="center"/>
              <w:rPr>
                <w:sz w:val="24"/>
                <w:szCs w:val="24"/>
              </w:rPr>
            </w:pPr>
            <w:r w:rsidRPr="00077054">
              <w:rPr>
                <w:bCs/>
                <w:sz w:val="24"/>
                <w:szCs w:val="24"/>
                <w:lang w:val="uk-UA"/>
              </w:rPr>
              <w:t>це аналіз, планування, реалізація та контроль за проведенням заходів (вивчення ринків, аналіз кон</w:t>
            </w:r>
            <w:r w:rsidR="00397CC5">
              <w:rPr>
                <w:bCs/>
                <w:sz w:val="24"/>
                <w:szCs w:val="24"/>
                <w:lang w:val="uk-UA"/>
              </w:rPr>
              <w:t>’</w:t>
            </w:r>
            <w:r w:rsidRPr="00077054">
              <w:rPr>
                <w:bCs/>
                <w:sz w:val="24"/>
                <w:szCs w:val="24"/>
                <w:lang w:val="uk-UA"/>
              </w:rPr>
              <w:t>юнктури, пошук каналів просування, цінова політика і реклама, клієнтоорієнтований підхід), розрахованих на встановлення, зміцнення і підтримку взаємовигідних обмінів із цільовим ринком для досягнення конкретної мети компанії (отримання прибутку, зростання обсягів збуту, збільшення частки ринку, проникнення на ринок тощо)</w:t>
            </w:r>
          </w:p>
        </w:tc>
      </w:tr>
    </w:tbl>
    <w:p w:rsidR="006E61CD" w:rsidRPr="006E61CD" w:rsidRDefault="006E61CD" w:rsidP="006E61CD">
      <w:pPr>
        <w:shd w:val="clear" w:color="auto" w:fill="FFFFFF"/>
        <w:ind w:firstLine="567"/>
        <w:jc w:val="both"/>
        <w:rPr>
          <w:sz w:val="28"/>
          <w:szCs w:val="28"/>
          <w:lang w:val="uk-UA"/>
        </w:rPr>
      </w:pPr>
    </w:p>
    <w:p w:rsidR="00F522AD" w:rsidRPr="00F522AD" w:rsidRDefault="006E61C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6E61CD">
        <w:rPr>
          <w:b/>
          <w:bCs/>
          <w:color w:val="000000"/>
          <w:spacing w:val="-6"/>
          <w:sz w:val="28"/>
          <w:szCs w:val="28"/>
          <w:lang w:val="uk-UA"/>
        </w:rPr>
        <w:t xml:space="preserve">2. </w:t>
      </w:r>
      <w:r w:rsidR="00077054" w:rsidRPr="00077054">
        <w:rPr>
          <w:b/>
          <w:color w:val="000000"/>
          <w:spacing w:val="-6"/>
          <w:sz w:val="28"/>
          <w:szCs w:val="28"/>
          <w:lang w:val="uk-UA"/>
        </w:rPr>
        <w:t>Система страхового менеджменту: суб</w:t>
      </w:r>
      <w:r w:rsidR="00397CC5">
        <w:rPr>
          <w:b/>
          <w:color w:val="000000"/>
          <w:spacing w:val="-6"/>
          <w:sz w:val="28"/>
          <w:szCs w:val="28"/>
          <w:lang w:val="uk-UA"/>
        </w:rPr>
        <w:t>’</w:t>
      </w:r>
      <w:r w:rsidR="00077054" w:rsidRPr="00077054">
        <w:rPr>
          <w:b/>
          <w:color w:val="000000"/>
          <w:spacing w:val="-6"/>
          <w:sz w:val="28"/>
          <w:szCs w:val="28"/>
          <w:lang w:val="uk-UA"/>
        </w:rPr>
        <w:t>єкти, функції і принципи управління</w:t>
      </w:r>
      <w:r w:rsidRPr="006E61CD">
        <w:rPr>
          <w:b/>
          <w:color w:val="000000"/>
          <w:spacing w:val="-6"/>
          <w:sz w:val="28"/>
          <w:szCs w:val="28"/>
          <w:lang w:val="uk-UA"/>
        </w:rPr>
        <w:t xml:space="preserve">. </w:t>
      </w:r>
      <w:r w:rsidR="00F522AD" w:rsidRPr="00F522AD">
        <w:rPr>
          <w:bCs/>
          <w:color w:val="000000"/>
          <w:spacing w:val="-6"/>
          <w:sz w:val="28"/>
          <w:szCs w:val="28"/>
          <w:lang w:val="uk-UA"/>
        </w:rPr>
        <w:t>Система страхового менеджменту охоплює сукупність взаємопов</w:t>
      </w:r>
      <w:r w:rsidR="00397CC5">
        <w:rPr>
          <w:bCs/>
          <w:color w:val="000000"/>
          <w:spacing w:val="-6"/>
          <w:sz w:val="28"/>
          <w:szCs w:val="28"/>
          <w:lang w:val="uk-UA"/>
        </w:rPr>
        <w:t>’</w:t>
      </w:r>
      <w:r w:rsidR="00F522AD" w:rsidRPr="00F522AD">
        <w:rPr>
          <w:bCs/>
          <w:color w:val="000000"/>
          <w:spacing w:val="-6"/>
          <w:sz w:val="28"/>
          <w:szCs w:val="28"/>
          <w:lang w:val="uk-UA"/>
        </w:rPr>
        <w:t>язаних елементів, за допомогою яких здійснюється управління діяльністю страхової компанії. Об</w:t>
      </w:r>
      <w:r w:rsidR="00397CC5">
        <w:rPr>
          <w:bCs/>
          <w:color w:val="000000"/>
          <w:spacing w:val="-6"/>
          <w:sz w:val="28"/>
          <w:szCs w:val="28"/>
          <w:lang w:val="uk-UA"/>
        </w:rPr>
        <w:t>’</w:t>
      </w:r>
      <w:r w:rsidR="00F522AD" w:rsidRPr="00F522AD">
        <w:rPr>
          <w:bCs/>
          <w:color w:val="000000"/>
          <w:spacing w:val="-6"/>
          <w:sz w:val="28"/>
          <w:szCs w:val="28"/>
          <w:lang w:val="uk-UA"/>
        </w:rPr>
        <w:t>єктом управління у страховому менеджменті є не лише персонал страховика, а й організаційна структура компанії, її фінансові ресурси, власний капітал, внутрішні операції, інформаційні потоки, матеріальні активи, система бухгалтерського обліку та звітності, фінансові результати, податкові зобов</w:t>
      </w:r>
      <w:r w:rsidR="00397CC5">
        <w:rPr>
          <w:bCs/>
          <w:color w:val="000000"/>
          <w:spacing w:val="-6"/>
          <w:sz w:val="28"/>
          <w:szCs w:val="28"/>
          <w:lang w:val="uk-UA"/>
        </w:rPr>
        <w:t>’</w:t>
      </w:r>
      <w:r w:rsidR="00F522AD" w:rsidRPr="00F522AD">
        <w:rPr>
          <w:bCs/>
          <w:color w:val="000000"/>
          <w:spacing w:val="-6"/>
          <w:sz w:val="28"/>
          <w:szCs w:val="28"/>
          <w:lang w:val="uk-UA"/>
        </w:rPr>
        <w:t>язання, безпекова складова, зв</w:t>
      </w:r>
      <w:r w:rsidR="00397CC5">
        <w:rPr>
          <w:bCs/>
          <w:color w:val="000000"/>
          <w:spacing w:val="-6"/>
          <w:sz w:val="28"/>
          <w:szCs w:val="28"/>
          <w:lang w:val="uk-UA"/>
        </w:rPr>
        <w:t>’</w:t>
      </w:r>
      <w:r w:rsidR="00F522AD" w:rsidRPr="00F522AD">
        <w:rPr>
          <w:bCs/>
          <w:color w:val="000000"/>
          <w:spacing w:val="-6"/>
          <w:sz w:val="28"/>
          <w:szCs w:val="28"/>
          <w:lang w:val="uk-UA"/>
        </w:rPr>
        <w:t>язки з громадськістю, а також сукупність фінансових інструментів, що використовуються у страховій діяльності.</w:t>
      </w:r>
    </w:p>
    <w:p w:rsidR="00F522AD" w:rsidRP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Управлінські функції реалізуються суб</w:t>
      </w:r>
      <w:r w:rsidR="00397CC5">
        <w:rPr>
          <w:bCs/>
          <w:color w:val="000000"/>
          <w:spacing w:val="-6"/>
          <w:sz w:val="28"/>
          <w:szCs w:val="28"/>
          <w:lang w:val="uk-UA"/>
        </w:rPr>
        <w:t>’</w:t>
      </w:r>
      <w:r w:rsidRPr="00F522AD">
        <w:rPr>
          <w:bCs/>
          <w:color w:val="000000"/>
          <w:spacing w:val="-6"/>
          <w:sz w:val="28"/>
          <w:szCs w:val="28"/>
          <w:lang w:val="uk-UA"/>
        </w:rPr>
        <w:t>єктами страхового менеджменту, під якими розуміють уповноважених осіб, групи осіб або структурні підрозділи страхової компанії, наділені правом прийняття управлінських рішень та відповідальністю за результати діяльності страховика. Саме суб</w:t>
      </w:r>
      <w:r w:rsidR="00397CC5">
        <w:rPr>
          <w:bCs/>
          <w:color w:val="000000"/>
          <w:spacing w:val="-6"/>
          <w:sz w:val="28"/>
          <w:szCs w:val="28"/>
          <w:lang w:val="uk-UA"/>
        </w:rPr>
        <w:t>’</w:t>
      </w:r>
      <w:r w:rsidRPr="00F522AD">
        <w:rPr>
          <w:bCs/>
          <w:color w:val="000000"/>
          <w:spacing w:val="-6"/>
          <w:sz w:val="28"/>
          <w:szCs w:val="28"/>
          <w:lang w:val="uk-UA"/>
        </w:rPr>
        <w:t>єкти управління формують і впроваджують управлінські рішення, координують діяльність структурних підрозділів та забезпечують досягнення поставлених цілей.</w:t>
      </w:r>
    </w:p>
    <w:p w:rsidR="00F522AD" w:rsidRP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Сукупність організаційних структур і посадових осіб, які забезпечують функціонування механізму управління, утворює апарат управління страхової компанії. Кожен орган управління, реалізуючи надану йому компетенцію та виконуючи визначені функції, робить внесок у досягнення загальних стратегічних і поточних цілей страховика. У практиці страхового бізнесу всі суб</w:t>
      </w:r>
      <w:r w:rsidR="00397CC5">
        <w:rPr>
          <w:bCs/>
          <w:color w:val="000000"/>
          <w:spacing w:val="-6"/>
          <w:sz w:val="28"/>
          <w:szCs w:val="28"/>
          <w:lang w:val="uk-UA"/>
        </w:rPr>
        <w:t>’</w:t>
      </w:r>
      <w:r w:rsidRPr="00F522AD">
        <w:rPr>
          <w:bCs/>
          <w:color w:val="000000"/>
          <w:spacing w:val="-6"/>
          <w:sz w:val="28"/>
          <w:szCs w:val="28"/>
          <w:lang w:val="uk-UA"/>
        </w:rPr>
        <w:t>єкти управління часто узагальнюються під поняттям менеджменту страхової компанії. При цьому диференціація завдань і цілей управління між окремими органами зумовлює формування відповідної внутрішньої структури системи управління.</w:t>
      </w:r>
    </w:p>
    <w:p w:rsid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 xml:space="preserve">Зміст і напрями управлінської діяльності страхової компанії розкриваються через функції страхового менеджменту. Вони відображають логіку управлінського процесу та </w:t>
      </w:r>
      <w:r w:rsidRPr="00F522AD">
        <w:rPr>
          <w:bCs/>
          <w:color w:val="000000"/>
          <w:spacing w:val="-6"/>
          <w:sz w:val="28"/>
          <w:szCs w:val="28"/>
          <w:lang w:val="uk-UA"/>
        </w:rPr>
        <w:lastRenderedPageBreak/>
        <w:t xml:space="preserve">забезпечують послідовність прийняття і реалізації управлінських рішень. Сукупна реалізація функцій управління формує цілісний управлінський цикл, спрямований на досягнення запланованих результатів діяльності страховика. </w:t>
      </w:r>
    </w:p>
    <w:p w:rsidR="006E61CD" w:rsidRDefault="00077054"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077054">
        <w:rPr>
          <w:bCs/>
          <w:color w:val="000000"/>
          <w:spacing w:val="-6"/>
          <w:sz w:val="28"/>
          <w:szCs w:val="28"/>
          <w:lang w:val="uk-UA"/>
        </w:rPr>
        <w:t>Сутність, зміст і види управлінської діяльності страхової компанії розкриваються у функціях страх</w:t>
      </w:r>
      <w:r>
        <w:rPr>
          <w:bCs/>
          <w:color w:val="000000"/>
          <w:spacing w:val="-6"/>
          <w:sz w:val="28"/>
          <w:szCs w:val="28"/>
          <w:lang w:val="uk-UA"/>
        </w:rPr>
        <w:t>ового менеджменту (таблиця 1.2)</w:t>
      </w:r>
      <w:r w:rsidR="006E61CD" w:rsidRPr="006E61CD">
        <w:rPr>
          <w:bCs/>
          <w:color w:val="000000"/>
          <w:spacing w:val="-6"/>
          <w:sz w:val="28"/>
          <w:szCs w:val="28"/>
          <w:lang w:val="uk-UA"/>
        </w:rPr>
        <w:t>.</w:t>
      </w:r>
    </w:p>
    <w:p w:rsidR="00077054" w:rsidRDefault="00077054" w:rsidP="00077054">
      <w:pPr>
        <w:widowControl/>
        <w:shd w:val="clear" w:color="auto" w:fill="FFFFFF"/>
        <w:tabs>
          <w:tab w:val="left" w:pos="708"/>
        </w:tabs>
        <w:autoSpaceDE/>
        <w:autoSpaceDN/>
        <w:adjustRightInd/>
        <w:ind w:right="-1" w:firstLine="567"/>
        <w:jc w:val="right"/>
        <w:rPr>
          <w:bCs/>
          <w:color w:val="000000"/>
          <w:spacing w:val="-6"/>
          <w:sz w:val="28"/>
          <w:szCs w:val="28"/>
          <w:lang w:val="uk-UA"/>
        </w:rPr>
      </w:pPr>
      <w:r w:rsidRPr="00077054">
        <w:rPr>
          <w:bCs/>
          <w:color w:val="000000"/>
          <w:spacing w:val="-6"/>
          <w:sz w:val="28"/>
          <w:szCs w:val="28"/>
          <w:lang w:val="uk-UA"/>
        </w:rPr>
        <w:t>Таблиця 1.2</w:t>
      </w:r>
    </w:p>
    <w:p w:rsidR="00077054" w:rsidRPr="006E61CD" w:rsidRDefault="00077054" w:rsidP="00077054">
      <w:pPr>
        <w:widowControl/>
        <w:shd w:val="clear" w:color="auto" w:fill="FFFFFF"/>
        <w:tabs>
          <w:tab w:val="left" w:pos="708"/>
        </w:tabs>
        <w:autoSpaceDE/>
        <w:autoSpaceDN/>
        <w:adjustRightInd/>
        <w:ind w:right="-1" w:firstLine="567"/>
        <w:jc w:val="center"/>
        <w:rPr>
          <w:bCs/>
          <w:color w:val="000000"/>
          <w:spacing w:val="-6"/>
          <w:sz w:val="28"/>
          <w:szCs w:val="28"/>
          <w:lang w:val="uk-UA"/>
        </w:rPr>
      </w:pPr>
      <w:r w:rsidRPr="00077054">
        <w:rPr>
          <w:bCs/>
          <w:color w:val="000000"/>
          <w:spacing w:val="-6"/>
          <w:sz w:val="28"/>
          <w:szCs w:val="28"/>
          <w:lang w:val="uk-UA"/>
        </w:rPr>
        <w:t>Функції страхового менеджменту</w:t>
      </w:r>
    </w:p>
    <w:tbl>
      <w:tblPr>
        <w:tblStyle w:val="aff"/>
        <w:tblW w:w="0" w:type="auto"/>
        <w:tblInd w:w="108" w:type="dxa"/>
        <w:tblLook w:val="04A0" w:firstRow="1" w:lastRow="0" w:firstColumn="1" w:lastColumn="0" w:noHBand="0" w:noVBand="1"/>
      </w:tblPr>
      <w:tblGrid>
        <w:gridCol w:w="2127"/>
        <w:gridCol w:w="8079"/>
      </w:tblGrid>
      <w:tr w:rsidR="00077054" w:rsidTr="00A27FD1">
        <w:tc>
          <w:tcPr>
            <w:tcW w:w="2127" w:type="dxa"/>
            <w:vAlign w:val="center"/>
          </w:tcPr>
          <w:p w:rsidR="00077054" w:rsidRPr="00077054" w:rsidRDefault="00077054" w:rsidP="00077054">
            <w:pPr>
              <w:pStyle w:val="a3"/>
              <w:jc w:val="center"/>
              <w:rPr>
                <w:rFonts w:ascii="Times New Roman" w:hAnsi="Times New Roman" w:cs="Times New Roman"/>
                <w:sz w:val="24"/>
                <w:szCs w:val="24"/>
              </w:rPr>
            </w:pPr>
            <w:r w:rsidRPr="00077054">
              <w:rPr>
                <w:rFonts w:ascii="Times New Roman" w:hAnsi="Times New Roman" w:cs="Times New Roman"/>
                <w:sz w:val="24"/>
                <w:szCs w:val="24"/>
              </w:rPr>
              <w:t>Функція</w:t>
            </w:r>
          </w:p>
        </w:tc>
        <w:tc>
          <w:tcPr>
            <w:tcW w:w="8079" w:type="dxa"/>
            <w:vAlign w:val="center"/>
          </w:tcPr>
          <w:p w:rsidR="00077054" w:rsidRPr="00077054" w:rsidRDefault="00077054" w:rsidP="00077054">
            <w:pPr>
              <w:pStyle w:val="a3"/>
              <w:jc w:val="center"/>
              <w:rPr>
                <w:rFonts w:ascii="Times New Roman" w:hAnsi="Times New Roman" w:cs="Times New Roman"/>
                <w:sz w:val="24"/>
                <w:szCs w:val="24"/>
              </w:rPr>
            </w:pPr>
            <w:r w:rsidRPr="00077054">
              <w:rPr>
                <w:rFonts w:ascii="Times New Roman" w:hAnsi="Times New Roman" w:cs="Times New Roman"/>
                <w:sz w:val="24"/>
                <w:szCs w:val="24"/>
              </w:rPr>
              <w:t>Характеристика</w:t>
            </w:r>
          </w:p>
        </w:tc>
      </w:tr>
      <w:tr w:rsidR="002F29C5" w:rsidRPr="00EF7AE9" w:rsidTr="008A3D48">
        <w:tc>
          <w:tcPr>
            <w:tcW w:w="2127" w:type="dxa"/>
            <w:vAlign w:val="center"/>
          </w:tcPr>
          <w:p w:rsidR="002F29C5" w:rsidRPr="00077054" w:rsidRDefault="002F29C5" w:rsidP="008A3D48">
            <w:pPr>
              <w:pStyle w:val="a3"/>
              <w:jc w:val="center"/>
              <w:rPr>
                <w:rFonts w:ascii="Times New Roman" w:hAnsi="Times New Roman" w:cs="Times New Roman"/>
                <w:sz w:val="24"/>
                <w:szCs w:val="24"/>
              </w:rPr>
            </w:pPr>
            <w:r w:rsidRPr="00077054">
              <w:rPr>
                <w:rFonts w:ascii="Times New Roman" w:hAnsi="Times New Roman" w:cs="Times New Roman"/>
                <w:sz w:val="24"/>
                <w:szCs w:val="24"/>
              </w:rPr>
              <w:t>Організація</w:t>
            </w:r>
          </w:p>
        </w:tc>
        <w:tc>
          <w:tcPr>
            <w:tcW w:w="8079" w:type="dxa"/>
            <w:vAlign w:val="center"/>
          </w:tcPr>
          <w:p w:rsidR="002F29C5" w:rsidRPr="00077054" w:rsidRDefault="002F29C5" w:rsidP="008A3D48">
            <w:pPr>
              <w:pStyle w:val="a3"/>
              <w:jc w:val="center"/>
              <w:rPr>
                <w:rFonts w:ascii="Times New Roman" w:hAnsi="Times New Roman" w:cs="Times New Roman"/>
                <w:sz w:val="24"/>
                <w:szCs w:val="24"/>
              </w:rPr>
            </w:pPr>
            <w:r w:rsidRPr="00077054">
              <w:rPr>
                <w:rFonts w:ascii="Times New Roman" w:hAnsi="Times New Roman" w:cs="Times New Roman"/>
                <w:sz w:val="24"/>
                <w:szCs w:val="24"/>
              </w:rPr>
              <w:t>полягає в підготовці всього необхідного для реалізації плану: формування структури компанії відповідно до поставлених завдань, з</w:t>
            </w:r>
            <w:r>
              <w:rPr>
                <w:rFonts w:ascii="Times New Roman" w:hAnsi="Times New Roman" w:cs="Times New Roman"/>
                <w:sz w:val="24"/>
                <w:szCs w:val="24"/>
              </w:rPr>
              <w:t>’</w:t>
            </w:r>
            <w:r w:rsidRPr="00077054">
              <w:rPr>
                <w:rFonts w:ascii="Times New Roman" w:hAnsi="Times New Roman" w:cs="Times New Roman"/>
                <w:sz w:val="24"/>
                <w:szCs w:val="24"/>
              </w:rPr>
              <w:t>єднання в єдине ціле матеріально-технічної, фінансової бази із трудових ресурсів страхової компанії;</w:t>
            </w:r>
          </w:p>
        </w:tc>
      </w:tr>
      <w:tr w:rsidR="00077054" w:rsidTr="00A27FD1">
        <w:tc>
          <w:tcPr>
            <w:tcW w:w="2127" w:type="dxa"/>
            <w:vAlign w:val="center"/>
          </w:tcPr>
          <w:p w:rsidR="00077054" w:rsidRPr="00077054" w:rsidRDefault="00077054" w:rsidP="00077054">
            <w:pPr>
              <w:pStyle w:val="a3"/>
              <w:jc w:val="center"/>
              <w:rPr>
                <w:rFonts w:ascii="Times New Roman" w:hAnsi="Times New Roman" w:cs="Times New Roman"/>
                <w:sz w:val="24"/>
                <w:szCs w:val="24"/>
              </w:rPr>
            </w:pPr>
            <w:r w:rsidRPr="00077054">
              <w:rPr>
                <w:rFonts w:ascii="Times New Roman" w:hAnsi="Times New Roman" w:cs="Times New Roman"/>
                <w:sz w:val="24"/>
                <w:szCs w:val="24"/>
              </w:rPr>
              <w:t>Планування</w:t>
            </w:r>
          </w:p>
        </w:tc>
        <w:tc>
          <w:tcPr>
            <w:tcW w:w="8079" w:type="dxa"/>
            <w:vAlign w:val="center"/>
          </w:tcPr>
          <w:p w:rsidR="00077054" w:rsidRPr="00077054" w:rsidRDefault="00077054" w:rsidP="00077054">
            <w:pPr>
              <w:pStyle w:val="a3"/>
              <w:jc w:val="center"/>
              <w:rPr>
                <w:rFonts w:ascii="Times New Roman" w:hAnsi="Times New Roman" w:cs="Times New Roman"/>
                <w:sz w:val="24"/>
                <w:szCs w:val="24"/>
              </w:rPr>
            </w:pPr>
            <w:r w:rsidRPr="00077054">
              <w:rPr>
                <w:rFonts w:ascii="Times New Roman" w:hAnsi="Times New Roman" w:cs="Times New Roman"/>
                <w:sz w:val="24"/>
                <w:szCs w:val="24"/>
              </w:rPr>
              <w:t>є початковим етапом процесу управління та головною функцією менеджменту, що передбачає прогнозування, визначення цілей, стратегії, політики і завдань, ухвалення рішення про те, що, як, коли і кому потрібно зробити. Решта функцій забезпечує реалізацію встановленого плану;</w:t>
            </w:r>
          </w:p>
        </w:tc>
      </w:tr>
      <w:tr w:rsidR="002F29C5" w:rsidTr="008A3D48">
        <w:tc>
          <w:tcPr>
            <w:tcW w:w="2127" w:type="dxa"/>
            <w:vAlign w:val="center"/>
          </w:tcPr>
          <w:p w:rsidR="002F29C5" w:rsidRPr="00077054" w:rsidRDefault="002F29C5" w:rsidP="008A3D48">
            <w:pPr>
              <w:pStyle w:val="a3"/>
              <w:jc w:val="center"/>
              <w:rPr>
                <w:rFonts w:ascii="Times New Roman" w:hAnsi="Times New Roman" w:cs="Times New Roman"/>
                <w:sz w:val="24"/>
                <w:szCs w:val="24"/>
              </w:rPr>
            </w:pPr>
            <w:r w:rsidRPr="00077054">
              <w:rPr>
                <w:rFonts w:ascii="Times New Roman" w:hAnsi="Times New Roman" w:cs="Times New Roman"/>
                <w:sz w:val="24"/>
                <w:szCs w:val="24"/>
              </w:rPr>
              <w:t>Контроль</w:t>
            </w:r>
          </w:p>
        </w:tc>
        <w:tc>
          <w:tcPr>
            <w:tcW w:w="8079" w:type="dxa"/>
            <w:vAlign w:val="center"/>
          </w:tcPr>
          <w:p w:rsidR="002F29C5" w:rsidRPr="00077054" w:rsidRDefault="002F29C5" w:rsidP="008A3D48">
            <w:pPr>
              <w:pStyle w:val="a3"/>
              <w:jc w:val="center"/>
              <w:rPr>
                <w:rFonts w:ascii="Times New Roman" w:hAnsi="Times New Roman" w:cs="Times New Roman"/>
                <w:sz w:val="24"/>
                <w:szCs w:val="24"/>
              </w:rPr>
            </w:pPr>
            <w:r w:rsidRPr="00077054">
              <w:rPr>
                <w:rFonts w:ascii="Times New Roman" w:hAnsi="Times New Roman" w:cs="Times New Roman"/>
                <w:sz w:val="24"/>
                <w:szCs w:val="24"/>
              </w:rPr>
              <w:t xml:space="preserve">зіставлення запланованого і реально одержаного результату, його облік, кількісна </w:t>
            </w:r>
            <w:r>
              <w:rPr>
                <w:rFonts w:ascii="Times New Roman" w:hAnsi="Times New Roman" w:cs="Times New Roman"/>
                <w:sz w:val="24"/>
                <w:szCs w:val="24"/>
              </w:rPr>
              <w:t>та якісна оцінка.</w:t>
            </w:r>
          </w:p>
        </w:tc>
      </w:tr>
      <w:tr w:rsidR="00077054" w:rsidTr="00A27FD1">
        <w:tc>
          <w:tcPr>
            <w:tcW w:w="2127" w:type="dxa"/>
            <w:vAlign w:val="center"/>
          </w:tcPr>
          <w:p w:rsidR="00077054" w:rsidRPr="00077054" w:rsidRDefault="00077054" w:rsidP="00077054">
            <w:pPr>
              <w:pStyle w:val="a3"/>
              <w:jc w:val="center"/>
              <w:rPr>
                <w:rFonts w:ascii="Times New Roman" w:hAnsi="Times New Roman" w:cs="Times New Roman"/>
                <w:sz w:val="24"/>
                <w:szCs w:val="24"/>
              </w:rPr>
            </w:pPr>
            <w:r w:rsidRPr="00077054">
              <w:rPr>
                <w:rFonts w:ascii="Times New Roman" w:hAnsi="Times New Roman" w:cs="Times New Roman"/>
                <w:sz w:val="24"/>
                <w:szCs w:val="24"/>
              </w:rPr>
              <w:t>Мотивація</w:t>
            </w:r>
          </w:p>
        </w:tc>
        <w:tc>
          <w:tcPr>
            <w:tcW w:w="8079" w:type="dxa"/>
            <w:vAlign w:val="center"/>
          </w:tcPr>
          <w:p w:rsidR="00077054" w:rsidRPr="00077054" w:rsidRDefault="00077054" w:rsidP="00077054">
            <w:pPr>
              <w:pStyle w:val="a3"/>
              <w:jc w:val="center"/>
              <w:rPr>
                <w:rFonts w:ascii="Times New Roman" w:hAnsi="Times New Roman" w:cs="Times New Roman"/>
                <w:sz w:val="24"/>
                <w:szCs w:val="24"/>
              </w:rPr>
            </w:pPr>
            <w:r w:rsidRPr="00077054">
              <w:rPr>
                <w:rFonts w:ascii="Times New Roman" w:hAnsi="Times New Roman" w:cs="Times New Roman"/>
                <w:sz w:val="24"/>
                <w:szCs w:val="24"/>
              </w:rPr>
              <w:t>це процес спонукання працівників до високопродуктивної діяльності для задоволення своїх потреб і досягнення цілей організації;</w:t>
            </w:r>
          </w:p>
        </w:tc>
      </w:tr>
    </w:tbl>
    <w:p w:rsidR="006E61CD" w:rsidRDefault="006E61CD" w:rsidP="006E61CD">
      <w:pPr>
        <w:widowControl/>
        <w:shd w:val="clear" w:color="auto" w:fill="FFFFFF"/>
        <w:tabs>
          <w:tab w:val="left" w:pos="708"/>
        </w:tabs>
        <w:autoSpaceDE/>
        <w:autoSpaceDN/>
        <w:adjustRightInd/>
        <w:ind w:right="-1" w:firstLine="567"/>
        <w:jc w:val="both"/>
        <w:rPr>
          <w:bCs/>
          <w:color w:val="000000"/>
          <w:spacing w:val="-6"/>
          <w:sz w:val="28"/>
          <w:szCs w:val="28"/>
          <w:lang w:val="uk-UA"/>
        </w:rPr>
      </w:pPr>
    </w:p>
    <w:p w:rsidR="00F522AD" w:rsidRP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Процес управління страховою компанією передбачає визначення стратегічних і оперативних цілей, організацію діяльності щодо їх досягнення, формування ефективної системи мотивації персоналу, налагодження внутрішніх і зовнішніх комунікацій, а також здійснення контролю, аналізу та оцінки отриманих результатів. Взаємозв</w:t>
      </w:r>
      <w:r w:rsidR="00397CC5">
        <w:rPr>
          <w:bCs/>
          <w:color w:val="000000"/>
          <w:spacing w:val="-6"/>
          <w:sz w:val="28"/>
          <w:szCs w:val="28"/>
          <w:lang w:val="uk-UA"/>
        </w:rPr>
        <w:t>’</w:t>
      </w:r>
      <w:r w:rsidRPr="00F522AD">
        <w:rPr>
          <w:bCs/>
          <w:color w:val="000000"/>
          <w:spacing w:val="-6"/>
          <w:sz w:val="28"/>
          <w:szCs w:val="28"/>
          <w:lang w:val="uk-UA"/>
        </w:rPr>
        <w:t>язок зазначених елементів забезпечує цілісність та результативність управлінської діяльності.</w:t>
      </w:r>
    </w:p>
    <w:p w:rsidR="00F522AD" w:rsidRP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На стратегічному рівні управління формуються довгострокові цілі розвитку страхової компанії, розраховані на тривалий період і орієнтовані на врахування загальноекономічних тенденцій та змін у зовнішньому середовищі. На цьому рівні визначаються необхідні фінансові, матеріальні та інші ресурси, а також обирається стратегія їх використання. Тактичний рівень управління забезпечує конкретизацію стратегічних цілей у межах середньострокового періоду та передбачає залучення ресурсів відповідно до поставлених завдань. Оперативний рівень управління пов</w:t>
      </w:r>
      <w:r w:rsidR="00397CC5">
        <w:rPr>
          <w:bCs/>
          <w:color w:val="000000"/>
          <w:spacing w:val="-6"/>
          <w:sz w:val="28"/>
          <w:szCs w:val="28"/>
          <w:lang w:val="uk-UA"/>
        </w:rPr>
        <w:t>’</w:t>
      </w:r>
      <w:r w:rsidRPr="00F522AD">
        <w:rPr>
          <w:bCs/>
          <w:color w:val="000000"/>
          <w:spacing w:val="-6"/>
          <w:sz w:val="28"/>
          <w:szCs w:val="28"/>
          <w:lang w:val="uk-UA"/>
        </w:rPr>
        <w:t>язаний із вирішенням поточних питань діяльності страхової компанії та реагуванням на кон</w:t>
      </w:r>
      <w:r w:rsidR="00397CC5">
        <w:rPr>
          <w:bCs/>
          <w:color w:val="000000"/>
          <w:spacing w:val="-6"/>
          <w:sz w:val="28"/>
          <w:szCs w:val="28"/>
          <w:lang w:val="uk-UA"/>
        </w:rPr>
        <w:t>’</w:t>
      </w:r>
      <w:r w:rsidRPr="00F522AD">
        <w:rPr>
          <w:bCs/>
          <w:color w:val="000000"/>
          <w:spacing w:val="-6"/>
          <w:sz w:val="28"/>
          <w:szCs w:val="28"/>
          <w:lang w:val="uk-UA"/>
        </w:rPr>
        <w:t>юнктурні зміни страхового ринку.</w:t>
      </w:r>
    </w:p>
    <w:p w:rsidR="00F522AD" w:rsidRP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Для реалізації цілей, визначених на різних рівнях управління, необхідна узгоджена та послідовна діяльність засновників і менеджменту страхової компанії, що здійснюється в межах обраної організаційно-правової структури. Сукупність таких дій формує бізнес-процеси страховика, які відображають основні напрями його операційної, фінансової та управлінської діяльності.</w:t>
      </w:r>
    </w:p>
    <w:p w:rsidR="00F522AD" w:rsidRDefault="00F522AD"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F522AD">
        <w:rPr>
          <w:bCs/>
          <w:color w:val="000000"/>
          <w:spacing w:val="-6"/>
          <w:sz w:val="28"/>
          <w:szCs w:val="28"/>
          <w:lang w:val="uk-UA"/>
        </w:rPr>
        <w:t>Функціонування системи страхового менеджменту ґрунтується на дотриманні загальних і специфічних принципів управління. Загальні принципи відображають універсальні підходи до управління організацією, тоді як специфічні принципи враховують особливості страхової діяльності, пов</w:t>
      </w:r>
      <w:r w:rsidR="00397CC5">
        <w:rPr>
          <w:bCs/>
          <w:color w:val="000000"/>
          <w:spacing w:val="-6"/>
          <w:sz w:val="28"/>
          <w:szCs w:val="28"/>
          <w:lang w:val="uk-UA"/>
        </w:rPr>
        <w:t>’</w:t>
      </w:r>
      <w:r w:rsidRPr="00F522AD">
        <w:rPr>
          <w:bCs/>
          <w:color w:val="000000"/>
          <w:spacing w:val="-6"/>
          <w:sz w:val="28"/>
          <w:szCs w:val="28"/>
          <w:lang w:val="uk-UA"/>
        </w:rPr>
        <w:t xml:space="preserve">язані з ризиковим характером страхових операцій, необхідністю адаптації до змін зовнішнього середовища та забезпечення фінансової стабільності страховика. Сукупність цих принципів формує </w:t>
      </w:r>
      <w:r w:rsidRPr="00F522AD">
        <w:rPr>
          <w:bCs/>
          <w:color w:val="000000"/>
          <w:spacing w:val="-6"/>
          <w:sz w:val="28"/>
          <w:szCs w:val="28"/>
          <w:lang w:val="uk-UA"/>
        </w:rPr>
        <w:lastRenderedPageBreak/>
        <w:t xml:space="preserve">методологічну основу страхового менеджменту та забезпечує ефективність управлінських рішень. </w:t>
      </w:r>
    </w:p>
    <w:p w:rsidR="00077054" w:rsidRDefault="00077054" w:rsidP="00F522AD">
      <w:pPr>
        <w:widowControl/>
        <w:shd w:val="clear" w:color="auto" w:fill="FFFFFF"/>
        <w:tabs>
          <w:tab w:val="left" w:pos="708"/>
        </w:tabs>
        <w:autoSpaceDE/>
        <w:autoSpaceDN/>
        <w:adjustRightInd/>
        <w:ind w:right="-1" w:firstLine="567"/>
        <w:jc w:val="both"/>
        <w:rPr>
          <w:bCs/>
          <w:color w:val="000000"/>
          <w:spacing w:val="-6"/>
          <w:sz w:val="28"/>
          <w:szCs w:val="28"/>
          <w:lang w:val="uk-UA"/>
        </w:rPr>
      </w:pPr>
      <w:r w:rsidRPr="00077054">
        <w:rPr>
          <w:bCs/>
          <w:color w:val="000000"/>
          <w:spacing w:val="-6"/>
          <w:sz w:val="28"/>
          <w:szCs w:val="28"/>
          <w:lang w:val="uk-UA"/>
        </w:rPr>
        <w:t>Страховий менеджмент, як і управління будь-якою іншою компанією, базується на низці загальних і специфічних принципів, які подано у таблиці 1.3.</w:t>
      </w:r>
    </w:p>
    <w:p w:rsidR="00077054" w:rsidRDefault="00077054" w:rsidP="00077054">
      <w:pPr>
        <w:widowControl/>
        <w:shd w:val="clear" w:color="auto" w:fill="FFFFFF"/>
        <w:tabs>
          <w:tab w:val="left" w:pos="708"/>
        </w:tabs>
        <w:autoSpaceDE/>
        <w:autoSpaceDN/>
        <w:adjustRightInd/>
        <w:ind w:right="-1" w:firstLine="567"/>
        <w:jc w:val="right"/>
        <w:rPr>
          <w:bCs/>
          <w:color w:val="000000"/>
          <w:spacing w:val="-6"/>
          <w:sz w:val="28"/>
          <w:szCs w:val="28"/>
          <w:lang w:val="uk-UA"/>
        </w:rPr>
      </w:pPr>
      <w:r w:rsidRPr="00077054">
        <w:rPr>
          <w:bCs/>
          <w:color w:val="000000"/>
          <w:spacing w:val="-6"/>
          <w:sz w:val="28"/>
          <w:szCs w:val="28"/>
          <w:lang w:val="uk-UA"/>
        </w:rPr>
        <w:t>Таблиця 1.3</w:t>
      </w:r>
    </w:p>
    <w:p w:rsidR="00077054" w:rsidRPr="00077054" w:rsidRDefault="00077054" w:rsidP="00077054">
      <w:pPr>
        <w:jc w:val="center"/>
        <w:rPr>
          <w:bCs/>
          <w:color w:val="000000"/>
          <w:spacing w:val="-6"/>
          <w:sz w:val="28"/>
          <w:szCs w:val="28"/>
          <w:lang w:val="uk-UA"/>
        </w:rPr>
      </w:pPr>
      <w:r w:rsidRPr="00077054">
        <w:rPr>
          <w:bCs/>
          <w:color w:val="000000"/>
          <w:spacing w:val="-6"/>
          <w:sz w:val="28"/>
          <w:szCs w:val="28"/>
          <w:lang w:val="uk-UA"/>
        </w:rPr>
        <w:t>Принципи страхового менеджменту</w:t>
      </w:r>
    </w:p>
    <w:tbl>
      <w:tblPr>
        <w:tblStyle w:val="aff"/>
        <w:tblW w:w="0" w:type="auto"/>
        <w:tblInd w:w="108" w:type="dxa"/>
        <w:tblLook w:val="04A0" w:firstRow="1" w:lastRow="0" w:firstColumn="1" w:lastColumn="0" w:noHBand="0" w:noVBand="1"/>
      </w:tblPr>
      <w:tblGrid>
        <w:gridCol w:w="2694"/>
        <w:gridCol w:w="7512"/>
      </w:tblGrid>
      <w:tr w:rsidR="005E0738" w:rsidTr="00A27FD1">
        <w:tc>
          <w:tcPr>
            <w:tcW w:w="2694" w:type="dxa"/>
            <w:vAlign w:val="center"/>
          </w:tcPr>
          <w:p w:rsidR="005E0738" w:rsidRPr="005E0738" w:rsidRDefault="005E0738" w:rsidP="00E04C16">
            <w:pPr>
              <w:pStyle w:val="a3"/>
              <w:jc w:val="center"/>
              <w:rPr>
                <w:rFonts w:ascii="Times New Roman" w:hAnsi="Times New Roman" w:cs="Times New Roman"/>
                <w:sz w:val="24"/>
                <w:szCs w:val="24"/>
              </w:rPr>
            </w:pPr>
            <w:r w:rsidRPr="005E0738">
              <w:rPr>
                <w:rFonts w:ascii="Times New Roman" w:hAnsi="Times New Roman" w:cs="Times New Roman"/>
                <w:sz w:val="24"/>
                <w:szCs w:val="24"/>
              </w:rPr>
              <w:t>Назва принципу</w:t>
            </w:r>
          </w:p>
        </w:tc>
        <w:tc>
          <w:tcPr>
            <w:tcW w:w="7512" w:type="dxa"/>
            <w:vAlign w:val="center"/>
          </w:tcPr>
          <w:p w:rsidR="005E0738" w:rsidRPr="005E0738" w:rsidRDefault="005E0738" w:rsidP="00E04C16">
            <w:pPr>
              <w:pStyle w:val="a3"/>
              <w:jc w:val="center"/>
              <w:rPr>
                <w:rFonts w:ascii="Times New Roman" w:hAnsi="Times New Roman" w:cs="Times New Roman"/>
                <w:sz w:val="24"/>
                <w:szCs w:val="24"/>
              </w:rPr>
            </w:pPr>
            <w:r w:rsidRPr="005E0738">
              <w:rPr>
                <w:rFonts w:ascii="Times New Roman" w:hAnsi="Times New Roman" w:cs="Times New Roman"/>
                <w:sz w:val="24"/>
                <w:szCs w:val="24"/>
              </w:rPr>
              <w:t>Характеристика</w:t>
            </w:r>
          </w:p>
        </w:tc>
      </w:tr>
      <w:tr w:rsidR="005E0738" w:rsidTr="00E04C16">
        <w:tc>
          <w:tcPr>
            <w:tcW w:w="10206" w:type="dxa"/>
            <w:gridSpan w:val="2"/>
            <w:vAlign w:val="center"/>
          </w:tcPr>
          <w:p w:rsidR="005E0738" w:rsidRPr="005E0738" w:rsidRDefault="005E0738" w:rsidP="00E04C16">
            <w:pPr>
              <w:pStyle w:val="a3"/>
              <w:jc w:val="center"/>
              <w:rPr>
                <w:rFonts w:ascii="Times New Roman" w:hAnsi="Times New Roman" w:cs="Times New Roman"/>
                <w:sz w:val="24"/>
                <w:szCs w:val="24"/>
              </w:rPr>
            </w:pPr>
            <w:r w:rsidRPr="005E0738">
              <w:rPr>
                <w:rFonts w:ascii="Times New Roman" w:hAnsi="Times New Roman" w:cs="Times New Roman"/>
                <w:sz w:val="24"/>
                <w:szCs w:val="24"/>
              </w:rPr>
              <w:t>Основні принципи</w:t>
            </w:r>
          </w:p>
        </w:tc>
      </w:tr>
      <w:tr w:rsidR="002F29C5" w:rsidRPr="00EF7AE9" w:rsidTr="008A3D48">
        <w:tc>
          <w:tcPr>
            <w:tcW w:w="2694"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системності</w:t>
            </w:r>
          </w:p>
        </w:tc>
        <w:tc>
          <w:tcPr>
            <w:tcW w:w="7512"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системний аналіз кожної управлінської дії та рішення щодо діяльності організації як системи, яка складається із взаємодіючих та взаємопов</w:t>
            </w:r>
            <w:r>
              <w:rPr>
                <w:rFonts w:ascii="Times New Roman" w:hAnsi="Times New Roman" w:cs="Times New Roman"/>
                <w:sz w:val="24"/>
                <w:szCs w:val="24"/>
              </w:rPr>
              <w:t>’</w:t>
            </w:r>
            <w:r w:rsidRPr="00A818E2">
              <w:rPr>
                <w:rFonts w:ascii="Times New Roman" w:hAnsi="Times New Roman" w:cs="Times New Roman"/>
                <w:sz w:val="24"/>
                <w:szCs w:val="24"/>
              </w:rPr>
              <w:t>язаних підсистем;</w:t>
            </w:r>
          </w:p>
        </w:tc>
      </w:tr>
      <w:tr w:rsidR="005E0738" w:rsidTr="00A27FD1">
        <w:tc>
          <w:tcPr>
            <w:tcW w:w="2694" w:type="dxa"/>
            <w:vAlign w:val="center"/>
          </w:tcPr>
          <w:p w:rsidR="005E0738" w:rsidRPr="005E0738" w:rsidRDefault="005E0738" w:rsidP="00E04C16">
            <w:pPr>
              <w:pStyle w:val="a3"/>
              <w:jc w:val="center"/>
              <w:rPr>
                <w:rFonts w:ascii="Times New Roman" w:hAnsi="Times New Roman" w:cs="Times New Roman"/>
                <w:sz w:val="24"/>
                <w:szCs w:val="24"/>
              </w:rPr>
            </w:pPr>
            <w:r w:rsidRPr="005E0738">
              <w:rPr>
                <w:rFonts w:ascii="Times New Roman" w:hAnsi="Times New Roman" w:cs="Times New Roman"/>
                <w:sz w:val="24"/>
                <w:szCs w:val="24"/>
              </w:rPr>
              <w:t>Принцип цілеспрямованості</w:t>
            </w:r>
          </w:p>
        </w:tc>
        <w:tc>
          <w:tcPr>
            <w:tcW w:w="7512" w:type="dxa"/>
            <w:vAlign w:val="center"/>
          </w:tcPr>
          <w:p w:rsidR="005E0738" w:rsidRPr="005E0738" w:rsidRDefault="005E0738" w:rsidP="00E04C16">
            <w:pPr>
              <w:pStyle w:val="a3"/>
              <w:jc w:val="center"/>
              <w:rPr>
                <w:rFonts w:ascii="Times New Roman" w:hAnsi="Times New Roman" w:cs="Times New Roman"/>
                <w:sz w:val="24"/>
                <w:szCs w:val="24"/>
              </w:rPr>
            </w:pPr>
            <w:r w:rsidRPr="005E0738">
              <w:rPr>
                <w:rFonts w:ascii="Times New Roman" w:hAnsi="Times New Roman" w:cs="Times New Roman"/>
                <w:sz w:val="24"/>
                <w:szCs w:val="24"/>
              </w:rPr>
              <w:t>спрямовування діяльності компанії на досягнення загальних цілей та виконання планових завдань;</w:t>
            </w:r>
          </w:p>
        </w:tc>
      </w:tr>
      <w:tr w:rsidR="002F29C5" w:rsidTr="008A3D48">
        <w:tc>
          <w:tcPr>
            <w:tcW w:w="2694" w:type="dxa"/>
            <w:vAlign w:val="center"/>
          </w:tcPr>
          <w:p w:rsidR="002F29C5" w:rsidRPr="005E0738" w:rsidRDefault="002F29C5" w:rsidP="008A3D48">
            <w:pPr>
              <w:pStyle w:val="a3"/>
              <w:jc w:val="center"/>
              <w:rPr>
                <w:rFonts w:ascii="Times New Roman" w:hAnsi="Times New Roman" w:cs="Times New Roman"/>
                <w:sz w:val="24"/>
                <w:szCs w:val="24"/>
              </w:rPr>
            </w:pPr>
            <w:r>
              <w:rPr>
                <w:rFonts w:ascii="Times New Roman" w:hAnsi="Times New Roman" w:cs="Times New Roman"/>
                <w:sz w:val="24"/>
                <w:szCs w:val="24"/>
              </w:rPr>
              <w:t>Принцип економічності</w:t>
            </w:r>
          </w:p>
        </w:tc>
        <w:tc>
          <w:tcPr>
            <w:tcW w:w="7512"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збалансованість витрат, підвищення ефективності та продуктивності праці, максимізації прибутку при мінімальних витратах;</w:t>
            </w:r>
          </w:p>
        </w:tc>
      </w:tr>
      <w:tr w:rsidR="002F29C5" w:rsidRPr="00EF7AE9" w:rsidTr="008A3D48">
        <w:tc>
          <w:tcPr>
            <w:tcW w:w="2694" w:type="dxa"/>
            <w:vAlign w:val="center"/>
          </w:tcPr>
          <w:p w:rsidR="002F29C5" w:rsidRPr="005E0738" w:rsidRDefault="002F29C5" w:rsidP="008A3D48">
            <w:pPr>
              <w:pStyle w:val="a3"/>
              <w:jc w:val="center"/>
              <w:rPr>
                <w:rFonts w:ascii="Times New Roman" w:hAnsi="Times New Roman" w:cs="Times New Roman"/>
                <w:sz w:val="24"/>
                <w:szCs w:val="24"/>
              </w:rPr>
            </w:pPr>
            <w:r>
              <w:rPr>
                <w:rFonts w:ascii="Times New Roman" w:hAnsi="Times New Roman" w:cs="Times New Roman"/>
                <w:sz w:val="24"/>
                <w:szCs w:val="24"/>
              </w:rPr>
              <w:t>Принцип взаємозалежності</w:t>
            </w:r>
          </w:p>
        </w:tc>
        <w:tc>
          <w:tcPr>
            <w:tcW w:w="7512"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взаємозалежність внутрішніх змінних організації (структура, цілі, ресурси, технології, персонал), на які постійно впливають зовнішні чинники;</w:t>
            </w:r>
          </w:p>
        </w:tc>
      </w:tr>
      <w:tr w:rsidR="005E0738" w:rsidTr="00A27FD1">
        <w:tc>
          <w:tcPr>
            <w:tcW w:w="2694"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урахування потреб та інтересів</w:t>
            </w:r>
          </w:p>
        </w:tc>
        <w:tc>
          <w:tcPr>
            <w:tcW w:w="7512"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задоволення потреб та інтересів працівників з метою досягнення загальних цілей;</w:t>
            </w:r>
          </w:p>
        </w:tc>
      </w:tr>
      <w:tr w:rsidR="005E0738" w:rsidRPr="00EF7AE9" w:rsidTr="00A27FD1">
        <w:tc>
          <w:tcPr>
            <w:tcW w:w="2694"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системності</w:t>
            </w:r>
          </w:p>
        </w:tc>
        <w:tc>
          <w:tcPr>
            <w:tcW w:w="7512"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системний аналіз кожної управлінської дії, рішення органів управління щодо діяльності організації як системи, яка складається із взаємодіючих та взаємопов</w:t>
            </w:r>
            <w:r w:rsidR="00397CC5">
              <w:rPr>
                <w:rFonts w:ascii="Times New Roman" w:hAnsi="Times New Roman" w:cs="Times New Roman"/>
                <w:sz w:val="24"/>
                <w:szCs w:val="24"/>
              </w:rPr>
              <w:t>’</w:t>
            </w:r>
            <w:r w:rsidRPr="00A818E2">
              <w:rPr>
                <w:rFonts w:ascii="Times New Roman" w:hAnsi="Times New Roman" w:cs="Times New Roman"/>
                <w:sz w:val="24"/>
                <w:szCs w:val="24"/>
              </w:rPr>
              <w:t>язаних підсистем</w:t>
            </w:r>
          </w:p>
        </w:tc>
      </w:tr>
      <w:tr w:rsidR="005E0738" w:rsidTr="00A27FD1">
        <w:tc>
          <w:tcPr>
            <w:tcW w:w="2694" w:type="dxa"/>
            <w:vAlign w:val="center"/>
          </w:tcPr>
          <w:p w:rsidR="005E0738" w:rsidRPr="005E0738" w:rsidRDefault="00A818E2" w:rsidP="00E04C16">
            <w:pPr>
              <w:pStyle w:val="a3"/>
              <w:jc w:val="center"/>
              <w:rPr>
                <w:rFonts w:ascii="Times New Roman" w:hAnsi="Times New Roman" w:cs="Times New Roman"/>
                <w:sz w:val="24"/>
                <w:szCs w:val="24"/>
              </w:rPr>
            </w:pPr>
            <w:r>
              <w:rPr>
                <w:rFonts w:ascii="Times New Roman" w:hAnsi="Times New Roman" w:cs="Times New Roman"/>
                <w:sz w:val="24"/>
                <w:szCs w:val="24"/>
              </w:rPr>
              <w:t>Принцип мотивації</w:t>
            </w:r>
          </w:p>
        </w:tc>
        <w:tc>
          <w:tcPr>
            <w:tcW w:w="7512"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підвищення ефективності програм мотивації задля досягнення цілей компанії;</w:t>
            </w:r>
          </w:p>
        </w:tc>
      </w:tr>
      <w:tr w:rsidR="005E0738" w:rsidRPr="00EF7AE9" w:rsidTr="00A27FD1">
        <w:tc>
          <w:tcPr>
            <w:tcW w:w="2694"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оптимального поєднання державного регулювання і господарської самостійності в управлінні</w:t>
            </w:r>
          </w:p>
        </w:tc>
        <w:tc>
          <w:tcPr>
            <w:tcW w:w="7512"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передбачає втручання держави (правова регламентація, визначення ступеня самостійності компаній) в економічну діяльність суб</w:t>
            </w:r>
            <w:r w:rsidR="00397CC5">
              <w:rPr>
                <w:rFonts w:ascii="Times New Roman" w:hAnsi="Times New Roman" w:cs="Times New Roman"/>
                <w:sz w:val="24"/>
                <w:szCs w:val="24"/>
              </w:rPr>
              <w:t>’</w:t>
            </w:r>
            <w:r w:rsidRPr="00A818E2">
              <w:rPr>
                <w:rFonts w:ascii="Times New Roman" w:hAnsi="Times New Roman" w:cs="Times New Roman"/>
                <w:sz w:val="24"/>
                <w:szCs w:val="24"/>
              </w:rPr>
              <w:t>єктів ринку; діяльність страховиків повинна відбуватись згідно чинних нормативно-правових актів;</w:t>
            </w:r>
          </w:p>
        </w:tc>
      </w:tr>
      <w:tr w:rsidR="00A818E2" w:rsidTr="00E04C16">
        <w:tc>
          <w:tcPr>
            <w:tcW w:w="10206" w:type="dxa"/>
            <w:gridSpan w:val="2"/>
            <w:vAlign w:val="center"/>
          </w:tcPr>
          <w:p w:rsidR="00A818E2"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Специфічні принципи</w:t>
            </w:r>
          </w:p>
        </w:tc>
      </w:tr>
      <w:tr w:rsidR="002F29C5" w:rsidRPr="00EF7AE9" w:rsidTr="008A3D48">
        <w:tc>
          <w:tcPr>
            <w:tcW w:w="2694"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динамічної стабільності</w:t>
            </w:r>
          </w:p>
        </w:tc>
        <w:tc>
          <w:tcPr>
            <w:tcW w:w="7512"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забезпечує еволюційний розвиток компанії в межах визначеної стадії або фази циклу її розвитку з урахуванням фази розвитку економічної системи держави.</w:t>
            </w:r>
          </w:p>
        </w:tc>
      </w:tr>
      <w:tr w:rsidR="002F29C5" w:rsidRPr="00EF7AE9" w:rsidTr="008A3D48">
        <w:tc>
          <w:tcPr>
            <w:tcW w:w="2694"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нових задач</w:t>
            </w:r>
          </w:p>
        </w:tc>
        <w:tc>
          <w:tcPr>
            <w:tcW w:w="7512" w:type="dxa"/>
            <w:vAlign w:val="center"/>
          </w:tcPr>
          <w:p w:rsidR="002F29C5" w:rsidRPr="005E0738" w:rsidRDefault="002F29C5" w:rsidP="008A3D48">
            <w:pPr>
              <w:pStyle w:val="a3"/>
              <w:jc w:val="center"/>
              <w:rPr>
                <w:rFonts w:ascii="Times New Roman" w:hAnsi="Times New Roman" w:cs="Times New Roman"/>
                <w:sz w:val="24"/>
                <w:szCs w:val="24"/>
              </w:rPr>
            </w:pPr>
            <w:r w:rsidRPr="00A818E2">
              <w:rPr>
                <w:rFonts w:ascii="Times New Roman" w:hAnsi="Times New Roman" w:cs="Times New Roman"/>
                <w:sz w:val="24"/>
                <w:szCs w:val="24"/>
              </w:rPr>
              <w:t>визначає відкритість страхової компанії для суттєвих змін зовнішнього чи внутрішнього середовища й забезпечує підтримку його адаптивних якостей;</w:t>
            </w:r>
          </w:p>
        </w:tc>
      </w:tr>
      <w:tr w:rsidR="005E0738" w:rsidTr="00A27FD1">
        <w:tc>
          <w:tcPr>
            <w:tcW w:w="2694"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Принцип адаптивності</w:t>
            </w:r>
          </w:p>
        </w:tc>
        <w:tc>
          <w:tcPr>
            <w:tcW w:w="7512" w:type="dxa"/>
            <w:vAlign w:val="center"/>
          </w:tcPr>
          <w:p w:rsidR="005E0738" w:rsidRPr="005E0738" w:rsidRDefault="00A818E2" w:rsidP="00E04C16">
            <w:pPr>
              <w:pStyle w:val="a3"/>
              <w:jc w:val="center"/>
              <w:rPr>
                <w:rFonts w:ascii="Times New Roman" w:hAnsi="Times New Roman" w:cs="Times New Roman"/>
                <w:sz w:val="24"/>
                <w:szCs w:val="24"/>
              </w:rPr>
            </w:pPr>
            <w:r w:rsidRPr="00A818E2">
              <w:rPr>
                <w:rFonts w:ascii="Times New Roman" w:hAnsi="Times New Roman" w:cs="Times New Roman"/>
                <w:sz w:val="24"/>
                <w:szCs w:val="24"/>
              </w:rPr>
              <w:t>дозоляє проводити активне чи пасивне пристосування до мінливих внутрішніх і зовнішніх умов функціонування страхової компанії;</w:t>
            </w:r>
          </w:p>
        </w:tc>
      </w:tr>
    </w:tbl>
    <w:p w:rsidR="00077054" w:rsidRDefault="00077054" w:rsidP="00A818E2">
      <w:pPr>
        <w:widowControl/>
        <w:shd w:val="clear" w:color="auto" w:fill="FFFFFF"/>
        <w:tabs>
          <w:tab w:val="left" w:pos="708"/>
        </w:tabs>
        <w:autoSpaceDE/>
        <w:autoSpaceDN/>
        <w:adjustRightInd/>
        <w:ind w:right="-1" w:firstLine="567"/>
        <w:jc w:val="both"/>
        <w:rPr>
          <w:bCs/>
          <w:color w:val="000000"/>
          <w:spacing w:val="-6"/>
          <w:sz w:val="28"/>
          <w:szCs w:val="28"/>
          <w:lang w:val="uk-UA"/>
        </w:rPr>
      </w:pPr>
    </w:p>
    <w:p w:rsidR="00F522AD" w:rsidRPr="00F522AD" w:rsidRDefault="006E61CD" w:rsidP="00F522AD">
      <w:pPr>
        <w:widowControl/>
        <w:shd w:val="clear" w:color="auto" w:fill="FFFFFF"/>
        <w:tabs>
          <w:tab w:val="left" w:pos="708"/>
        </w:tabs>
        <w:autoSpaceDE/>
        <w:autoSpaceDN/>
        <w:adjustRightInd/>
        <w:ind w:right="-1" w:firstLine="567"/>
        <w:jc w:val="both"/>
        <w:rPr>
          <w:sz w:val="28"/>
          <w:szCs w:val="28"/>
          <w:lang w:val="uk-UA"/>
        </w:rPr>
      </w:pPr>
      <w:r w:rsidRPr="006E61CD">
        <w:rPr>
          <w:b/>
          <w:bCs/>
          <w:color w:val="000000"/>
          <w:spacing w:val="-6"/>
          <w:sz w:val="28"/>
          <w:szCs w:val="28"/>
          <w:lang w:val="uk-UA"/>
        </w:rPr>
        <w:t xml:space="preserve">3. </w:t>
      </w:r>
      <w:r w:rsidR="00EC3487" w:rsidRPr="00EC3487">
        <w:rPr>
          <w:b/>
          <w:color w:val="000000"/>
          <w:spacing w:val="-6"/>
          <w:sz w:val="28"/>
          <w:szCs w:val="28"/>
          <w:lang w:val="uk-UA"/>
        </w:rPr>
        <w:t>Правові основи страхового менеджменту</w:t>
      </w:r>
      <w:r w:rsidRPr="006E61CD">
        <w:rPr>
          <w:b/>
          <w:color w:val="000000"/>
          <w:spacing w:val="-6"/>
          <w:sz w:val="28"/>
          <w:szCs w:val="28"/>
          <w:lang w:val="uk-UA"/>
        </w:rPr>
        <w:t xml:space="preserve">. </w:t>
      </w:r>
      <w:r w:rsidR="00F522AD" w:rsidRPr="00F522AD">
        <w:rPr>
          <w:sz w:val="28"/>
          <w:szCs w:val="28"/>
          <w:lang w:val="uk-UA"/>
        </w:rPr>
        <w:t>Правове забезпечення страхового менеджменту ґрунтується на системі чинних законодавчих і нормативно-правових актів, які регулюють усі аспекти діяльності страхових компаній. Саме правові норми формують рамкові умови функціонування страховиків, визначають межі їхньої господарської самостійності, порядок здійснення страхових операцій, вимоги до фінансової стійкості та відповідальність за порушення встановлених правил.</w:t>
      </w:r>
    </w:p>
    <w:p w:rsidR="00F522AD" w:rsidRPr="00F522AD" w:rsidRDefault="00F522AD" w:rsidP="00F522AD">
      <w:pPr>
        <w:widowControl/>
        <w:shd w:val="clear" w:color="auto" w:fill="FFFFFF"/>
        <w:tabs>
          <w:tab w:val="left" w:pos="708"/>
        </w:tabs>
        <w:autoSpaceDE/>
        <w:autoSpaceDN/>
        <w:adjustRightInd/>
        <w:ind w:right="-1" w:firstLine="567"/>
        <w:jc w:val="both"/>
        <w:rPr>
          <w:sz w:val="28"/>
          <w:szCs w:val="28"/>
          <w:lang w:val="uk-UA"/>
        </w:rPr>
      </w:pPr>
      <w:r w:rsidRPr="00F522AD">
        <w:rPr>
          <w:sz w:val="28"/>
          <w:szCs w:val="28"/>
          <w:lang w:val="uk-UA"/>
        </w:rPr>
        <w:t xml:space="preserve">Регулювання страхової діяльності в Україні здійснюється на основі норм Конституції України, міжнародних договорів, ратифікованих державою, а також положень цивільного та податкового законодавства. Вагоме місце у системі </w:t>
      </w:r>
      <w:r w:rsidRPr="00F522AD">
        <w:rPr>
          <w:sz w:val="28"/>
          <w:szCs w:val="28"/>
          <w:lang w:val="uk-UA"/>
        </w:rPr>
        <w:lastRenderedPageBreak/>
        <w:t>правового забезпечення займають закони та постанови Верховної Ради України, укази і розпорядження Президента України, акти Кабінету Міністрів України, а також нормативні документи міністерств, відомств і центральних органів виконавчої влади, що пройшли державну реєстрацію у Міністерстві юстиції України. Окрему групу становлять нормативні акти органів, наділених повноваженнями щодо нагляду за страховою діяльністю, а також рішення органів місцевої влади у випадках делегування їм відповідних регуляторних функцій.</w:t>
      </w:r>
    </w:p>
    <w:p w:rsidR="00F522AD" w:rsidRPr="00F522AD" w:rsidRDefault="00F522AD" w:rsidP="00F522AD">
      <w:pPr>
        <w:widowControl/>
        <w:shd w:val="clear" w:color="auto" w:fill="FFFFFF"/>
        <w:tabs>
          <w:tab w:val="left" w:pos="708"/>
        </w:tabs>
        <w:autoSpaceDE/>
        <w:autoSpaceDN/>
        <w:adjustRightInd/>
        <w:ind w:right="-1" w:firstLine="567"/>
        <w:jc w:val="both"/>
        <w:rPr>
          <w:sz w:val="28"/>
          <w:szCs w:val="28"/>
          <w:lang w:val="uk-UA"/>
        </w:rPr>
      </w:pPr>
      <w:r w:rsidRPr="00F522AD">
        <w:rPr>
          <w:sz w:val="28"/>
          <w:szCs w:val="28"/>
          <w:lang w:val="uk-UA"/>
        </w:rPr>
        <w:t>Базовим нормативним актом, який визначає особливості здійснення страхової діяльності в Україні, є Закон України «Про страхування». Його положення формують правову основу функціонування страхового ринку, встановлюють єдиний понятійно-термінологічний апарат у сфері страхування, визначають суб</w:t>
      </w:r>
      <w:r w:rsidR="00397CC5">
        <w:rPr>
          <w:sz w:val="28"/>
          <w:szCs w:val="28"/>
          <w:lang w:val="uk-UA"/>
        </w:rPr>
        <w:t>’</w:t>
      </w:r>
      <w:r w:rsidRPr="00F522AD">
        <w:rPr>
          <w:sz w:val="28"/>
          <w:szCs w:val="28"/>
          <w:lang w:val="uk-UA"/>
        </w:rPr>
        <w:t>єктів і об</w:t>
      </w:r>
      <w:r w:rsidR="00397CC5">
        <w:rPr>
          <w:sz w:val="28"/>
          <w:szCs w:val="28"/>
          <w:lang w:val="uk-UA"/>
        </w:rPr>
        <w:t>’</w:t>
      </w:r>
      <w:r w:rsidRPr="00F522AD">
        <w:rPr>
          <w:sz w:val="28"/>
          <w:szCs w:val="28"/>
          <w:lang w:val="uk-UA"/>
        </w:rPr>
        <w:t>єкти страхових відносин, види та форми страхування, порядок укладання і виконання договорів страхування, умови формування страхових резервів та забезпечення платоспроможності страховиків.</w:t>
      </w:r>
    </w:p>
    <w:p w:rsidR="00F522AD" w:rsidRPr="00F522AD" w:rsidRDefault="00F522AD" w:rsidP="00F522AD">
      <w:pPr>
        <w:widowControl/>
        <w:shd w:val="clear" w:color="auto" w:fill="FFFFFF"/>
        <w:tabs>
          <w:tab w:val="left" w:pos="708"/>
        </w:tabs>
        <w:autoSpaceDE/>
        <w:autoSpaceDN/>
        <w:adjustRightInd/>
        <w:ind w:right="-1" w:firstLine="567"/>
        <w:jc w:val="both"/>
        <w:rPr>
          <w:sz w:val="28"/>
          <w:szCs w:val="28"/>
          <w:lang w:val="uk-UA"/>
        </w:rPr>
      </w:pPr>
      <w:r w:rsidRPr="00F522AD">
        <w:rPr>
          <w:sz w:val="28"/>
          <w:szCs w:val="28"/>
          <w:lang w:val="uk-UA"/>
        </w:rPr>
        <w:t>Законодавством також регламентуються права й обов</w:t>
      </w:r>
      <w:r w:rsidR="00397CC5">
        <w:rPr>
          <w:sz w:val="28"/>
          <w:szCs w:val="28"/>
          <w:lang w:val="uk-UA"/>
        </w:rPr>
        <w:t>’</w:t>
      </w:r>
      <w:r w:rsidRPr="00F522AD">
        <w:rPr>
          <w:sz w:val="28"/>
          <w:szCs w:val="28"/>
          <w:lang w:val="uk-UA"/>
        </w:rPr>
        <w:t>язки сторін страхових правовідносин, механізм здійснення страхових виплат і відшкодувань, а також вимоги до бухгалтерського обліку і фінансової звітності страхових компаній. Окрема увага приділяється питанням державного нагляду за страховою діяльністю, який спрямований на захист інтересів страхувальників, забезпечення стабільності страхового ринку та запобігання фінансовим зловживанням.</w:t>
      </w:r>
    </w:p>
    <w:p w:rsidR="00F522AD" w:rsidRPr="00F522AD" w:rsidRDefault="00F522AD" w:rsidP="00F522AD">
      <w:pPr>
        <w:widowControl/>
        <w:shd w:val="clear" w:color="auto" w:fill="FFFFFF"/>
        <w:tabs>
          <w:tab w:val="left" w:pos="708"/>
        </w:tabs>
        <w:autoSpaceDE/>
        <w:autoSpaceDN/>
        <w:adjustRightInd/>
        <w:ind w:right="-1" w:firstLine="567"/>
        <w:jc w:val="both"/>
        <w:rPr>
          <w:sz w:val="28"/>
          <w:szCs w:val="28"/>
          <w:lang w:val="uk-UA"/>
        </w:rPr>
      </w:pPr>
      <w:r w:rsidRPr="00F522AD">
        <w:rPr>
          <w:sz w:val="28"/>
          <w:szCs w:val="28"/>
          <w:lang w:val="uk-UA"/>
        </w:rPr>
        <w:t>Система державного нагляду за страховою діяльністю зазнала інституційних змін. Після ліквідації у 2020 році Національної комісії, що здійснювала державне регулювання у сфері ринків фінансових послуг, її функції були розподілені між Національним банком України та Національною комісією з цінних паперів та фондового ринку. Це зумовило трансформацію підходів до регулювання та посилення вимог до фінансової стійкості й прозорості діяльності страховиків.</w:t>
      </w:r>
    </w:p>
    <w:p w:rsidR="00F522AD" w:rsidRPr="00F522AD" w:rsidRDefault="00F522AD" w:rsidP="00F522AD">
      <w:pPr>
        <w:widowControl/>
        <w:shd w:val="clear" w:color="auto" w:fill="FFFFFF"/>
        <w:tabs>
          <w:tab w:val="left" w:pos="708"/>
        </w:tabs>
        <w:autoSpaceDE/>
        <w:autoSpaceDN/>
        <w:adjustRightInd/>
        <w:ind w:right="-1" w:firstLine="567"/>
        <w:jc w:val="both"/>
        <w:rPr>
          <w:sz w:val="28"/>
          <w:szCs w:val="28"/>
          <w:lang w:val="uk-UA"/>
        </w:rPr>
      </w:pPr>
      <w:r w:rsidRPr="00F522AD">
        <w:rPr>
          <w:sz w:val="28"/>
          <w:szCs w:val="28"/>
          <w:lang w:val="uk-UA"/>
        </w:rPr>
        <w:t>Уповноважений орган у сфері страхування здійснює комплекс регуляторних і наглядових функцій, серед яких ведення державних реєстрів страховиків і страхових посередників, ліцензування страхової діяльності, контроль за дотриманням законодавства, перевірка достовірності звітності, встановлення правил формування та розміщення страхових резервів, а також участь у міжнародному співробітництві у сфері страхування та перестрахування. Нормативні акти, що видаються уповноваженим органом у межах його компетенції, є обов</w:t>
      </w:r>
      <w:r w:rsidR="00397CC5">
        <w:rPr>
          <w:sz w:val="28"/>
          <w:szCs w:val="28"/>
          <w:lang w:val="uk-UA"/>
        </w:rPr>
        <w:t>’</w:t>
      </w:r>
      <w:r w:rsidRPr="00F522AD">
        <w:rPr>
          <w:sz w:val="28"/>
          <w:szCs w:val="28"/>
          <w:lang w:val="uk-UA"/>
        </w:rPr>
        <w:t>язковими для виконання всіма суб</w:t>
      </w:r>
      <w:r w:rsidR="00397CC5">
        <w:rPr>
          <w:sz w:val="28"/>
          <w:szCs w:val="28"/>
          <w:lang w:val="uk-UA"/>
        </w:rPr>
        <w:t>’</w:t>
      </w:r>
      <w:r w:rsidRPr="00F522AD">
        <w:rPr>
          <w:sz w:val="28"/>
          <w:szCs w:val="28"/>
          <w:lang w:val="uk-UA"/>
        </w:rPr>
        <w:t>єктами страхового ринку.</w:t>
      </w:r>
    </w:p>
    <w:p w:rsidR="006E61CD" w:rsidRDefault="00F522AD" w:rsidP="00F522AD">
      <w:pPr>
        <w:widowControl/>
        <w:shd w:val="clear" w:color="auto" w:fill="FFFFFF"/>
        <w:tabs>
          <w:tab w:val="left" w:pos="708"/>
        </w:tabs>
        <w:autoSpaceDE/>
        <w:autoSpaceDN/>
        <w:adjustRightInd/>
        <w:ind w:right="-1" w:firstLine="567"/>
        <w:jc w:val="both"/>
        <w:rPr>
          <w:sz w:val="28"/>
          <w:szCs w:val="28"/>
          <w:lang w:val="uk-UA"/>
        </w:rPr>
      </w:pPr>
      <w:r w:rsidRPr="00F522AD">
        <w:rPr>
          <w:sz w:val="28"/>
          <w:szCs w:val="28"/>
          <w:lang w:val="uk-UA"/>
        </w:rPr>
        <w:t>Таким чином, правові основи страхового менеджменту забезпечують нормативну впорядкованість управлінських процесів у страхових компаніях, визначають правила прийняття управлінських рішень та створюють умови для стабільного і передбачуваного розвитку страхової діяльності. Дотримання правових вимог є необхідною передумовою ефективного страхового менеджменту, фінансової надійності страховиків та довіри з</w:t>
      </w:r>
      <w:r>
        <w:rPr>
          <w:sz w:val="28"/>
          <w:szCs w:val="28"/>
          <w:lang w:val="uk-UA"/>
        </w:rPr>
        <w:t xml:space="preserve"> боку страхувальників і держави</w:t>
      </w:r>
      <w:r w:rsidR="00C82F70" w:rsidRPr="00C82F70">
        <w:rPr>
          <w:sz w:val="28"/>
          <w:szCs w:val="28"/>
          <w:lang w:val="uk-UA"/>
        </w:rPr>
        <w:t>.</w:t>
      </w:r>
    </w:p>
    <w:p w:rsidR="00C82F70" w:rsidRPr="006E61CD" w:rsidRDefault="00C82F70" w:rsidP="00C82F70">
      <w:pPr>
        <w:widowControl/>
        <w:shd w:val="clear" w:color="auto" w:fill="FFFFFF"/>
        <w:tabs>
          <w:tab w:val="left" w:pos="708"/>
        </w:tabs>
        <w:autoSpaceDE/>
        <w:autoSpaceDN/>
        <w:adjustRightInd/>
        <w:ind w:right="-1" w:firstLine="567"/>
        <w:jc w:val="both"/>
        <w:rPr>
          <w:sz w:val="28"/>
          <w:szCs w:val="28"/>
          <w:lang w:val="uk-UA"/>
        </w:rPr>
      </w:pPr>
    </w:p>
    <w:p w:rsidR="006E61CD" w:rsidRPr="006E61CD" w:rsidRDefault="006E61CD" w:rsidP="006E61CD">
      <w:pPr>
        <w:shd w:val="clear" w:color="auto" w:fill="FFFFFF"/>
        <w:ind w:firstLine="567"/>
        <w:jc w:val="center"/>
        <w:rPr>
          <w:sz w:val="28"/>
          <w:szCs w:val="28"/>
          <w:lang w:val="uk-UA"/>
        </w:rPr>
      </w:pPr>
      <w:r w:rsidRPr="006E61CD">
        <w:rPr>
          <w:color w:val="000000"/>
          <w:sz w:val="28"/>
          <w:szCs w:val="28"/>
          <w:lang w:val="uk-UA"/>
        </w:rPr>
        <w:t>ЛІТЕРАТУРА</w:t>
      </w:r>
    </w:p>
    <w:p w:rsidR="00C82F70" w:rsidRPr="00DB50CA" w:rsidRDefault="00E04C16" w:rsidP="001217F0">
      <w:pPr>
        <w:pStyle w:val="a7"/>
        <w:numPr>
          <w:ilvl w:val="0"/>
          <w:numId w:val="59"/>
        </w:numPr>
        <w:ind w:left="0" w:firstLine="0"/>
        <w:jc w:val="both"/>
        <w:rPr>
          <w:sz w:val="28"/>
          <w:szCs w:val="28"/>
          <w:lang w:val="uk-UA"/>
        </w:rPr>
      </w:pPr>
      <w:r w:rsidRPr="00DB50CA">
        <w:rPr>
          <w:sz w:val="28"/>
          <w:szCs w:val="28"/>
          <w:lang w:val="uk-UA"/>
        </w:rPr>
        <w:t>Калашник С.А., Шірінян Л.В. Ефективність управління страховиком: економічна сутність і фактори впливу. Економіка і організація управління. 2025</w:t>
      </w:r>
      <w:r w:rsidR="002956B0" w:rsidRPr="00DB50CA">
        <w:rPr>
          <w:sz w:val="28"/>
          <w:szCs w:val="28"/>
          <w:lang w:val="uk-UA"/>
        </w:rPr>
        <w:t>.</w:t>
      </w:r>
      <w:r w:rsidRPr="00DB50CA">
        <w:rPr>
          <w:sz w:val="28"/>
          <w:szCs w:val="28"/>
          <w:lang w:val="uk-UA"/>
        </w:rPr>
        <w:t xml:space="preserve"> №3(59)</w:t>
      </w:r>
      <w:r w:rsidR="002956B0" w:rsidRPr="00DB50CA">
        <w:rPr>
          <w:sz w:val="28"/>
          <w:szCs w:val="28"/>
          <w:lang w:val="uk-UA"/>
        </w:rPr>
        <w:t xml:space="preserve">. С. </w:t>
      </w:r>
      <w:r w:rsidRPr="00DB50CA">
        <w:rPr>
          <w:sz w:val="28"/>
          <w:szCs w:val="28"/>
          <w:lang w:val="uk-UA"/>
        </w:rPr>
        <w:t xml:space="preserve">46-57. DOI: </w:t>
      </w:r>
      <w:hyperlink r:id="rId10" w:history="1">
        <w:r w:rsidR="00F306F8" w:rsidRPr="00DB50CA">
          <w:rPr>
            <w:rStyle w:val="a8"/>
            <w:sz w:val="28"/>
            <w:szCs w:val="28"/>
            <w:lang w:val="uk-UA"/>
          </w:rPr>
          <w:t>https://doi.org/10.31558/2307-2318.2025.3.5</w:t>
        </w:r>
      </w:hyperlink>
      <w:r w:rsidR="00F306F8" w:rsidRPr="00DB50CA">
        <w:rPr>
          <w:sz w:val="28"/>
          <w:szCs w:val="28"/>
          <w:lang w:val="uk-UA"/>
        </w:rPr>
        <w:t xml:space="preserve"> </w:t>
      </w:r>
    </w:p>
    <w:p w:rsidR="00DB50CA" w:rsidRPr="00DB50CA" w:rsidRDefault="00DB50CA" w:rsidP="001217F0">
      <w:pPr>
        <w:pStyle w:val="a7"/>
        <w:numPr>
          <w:ilvl w:val="0"/>
          <w:numId w:val="59"/>
        </w:numPr>
        <w:ind w:left="0" w:firstLine="0"/>
        <w:jc w:val="both"/>
        <w:rPr>
          <w:sz w:val="28"/>
          <w:szCs w:val="28"/>
          <w:lang w:val="uk-UA"/>
        </w:rPr>
      </w:pPr>
      <w:r w:rsidRPr="00DB50CA">
        <w:rPr>
          <w:sz w:val="28"/>
          <w:szCs w:val="28"/>
          <w:lang w:val="uk-UA"/>
        </w:rPr>
        <w:t xml:space="preserve">Новікова М., Запорожець Г., Браташ М. Визначення стратегічних орієнтирів </w:t>
      </w:r>
      <w:r w:rsidRPr="00DB50CA">
        <w:rPr>
          <w:sz w:val="28"/>
          <w:szCs w:val="28"/>
          <w:lang w:val="uk-UA"/>
        </w:rPr>
        <w:lastRenderedPageBreak/>
        <w:t xml:space="preserve">розвитку компаній зі страхування життя. Сталий розвиток економіки. 2024. №(2(49). С. 239-244. DOI: </w:t>
      </w:r>
      <w:hyperlink r:id="rId11" w:history="1">
        <w:r w:rsidRPr="00DB50CA">
          <w:rPr>
            <w:rStyle w:val="a8"/>
            <w:sz w:val="28"/>
            <w:szCs w:val="28"/>
            <w:lang w:val="uk-UA"/>
          </w:rPr>
          <w:t>https://doi.org/10.32782/2308-1988/2024-49-38</w:t>
        </w:r>
      </w:hyperlink>
      <w:r w:rsidRPr="00DB50CA">
        <w:rPr>
          <w:sz w:val="28"/>
          <w:szCs w:val="28"/>
          <w:lang w:val="uk-UA"/>
        </w:rPr>
        <w:t xml:space="preserve"> </w:t>
      </w:r>
    </w:p>
    <w:p w:rsidR="006E61CD" w:rsidRDefault="00E04C16" w:rsidP="001217F0">
      <w:pPr>
        <w:pStyle w:val="a7"/>
        <w:numPr>
          <w:ilvl w:val="0"/>
          <w:numId w:val="59"/>
        </w:numPr>
        <w:ind w:left="0" w:firstLine="0"/>
        <w:jc w:val="both"/>
        <w:rPr>
          <w:sz w:val="28"/>
          <w:szCs w:val="28"/>
          <w:lang w:val="uk-UA"/>
        </w:rPr>
      </w:pPr>
      <w:r w:rsidRPr="00DB50CA">
        <w:rPr>
          <w:sz w:val="28"/>
          <w:szCs w:val="28"/>
          <w:lang w:val="uk-UA"/>
        </w:rPr>
        <w:t xml:space="preserve">Романовська Ю.А. </w:t>
      </w:r>
      <w:r w:rsidR="009007C7" w:rsidRPr="00DB50CA">
        <w:rPr>
          <w:sz w:val="28"/>
          <w:szCs w:val="28"/>
          <w:lang w:val="uk-UA"/>
        </w:rPr>
        <w:t>Трансформація страхового менеджменту: міжнародні тенденції та шляхи адаптації для України. Європейський науковий журнал Екон</w:t>
      </w:r>
      <w:r w:rsidR="002956B0" w:rsidRPr="00DB50CA">
        <w:rPr>
          <w:sz w:val="28"/>
          <w:szCs w:val="28"/>
          <w:lang w:val="uk-UA"/>
        </w:rPr>
        <w:t>омічних та Фінансових інновацій.</w:t>
      </w:r>
      <w:r w:rsidR="009007C7" w:rsidRPr="00DB50CA">
        <w:rPr>
          <w:sz w:val="28"/>
          <w:szCs w:val="28"/>
          <w:lang w:val="uk-UA"/>
        </w:rPr>
        <w:t xml:space="preserve"> 2025</w:t>
      </w:r>
      <w:r w:rsidR="002956B0" w:rsidRPr="00DB50CA">
        <w:rPr>
          <w:sz w:val="28"/>
          <w:szCs w:val="28"/>
          <w:lang w:val="uk-UA"/>
        </w:rPr>
        <w:t>.</w:t>
      </w:r>
      <w:r w:rsidR="009007C7" w:rsidRPr="00DB50CA">
        <w:rPr>
          <w:sz w:val="28"/>
          <w:szCs w:val="28"/>
          <w:lang w:val="uk-UA"/>
        </w:rPr>
        <w:t xml:space="preserve"> </w:t>
      </w:r>
      <w:r w:rsidR="002956B0" w:rsidRPr="00DB50CA">
        <w:rPr>
          <w:sz w:val="28"/>
          <w:szCs w:val="28"/>
          <w:lang w:val="uk-UA"/>
        </w:rPr>
        <w:t>№</w:t>
      </w:r>
      <w:r w:rsidR="009007C7" w:rsidRPr="00DB50CA">
        <w:rPr>
          <w:sz w:val="28"/>
          <w:szCs w:val="28"/>
          <w:lang w:val="uk-UA"/>
        </w:rPr>
        <w:t>4(18)</w:t>
      </w:r>
      <w:r w:rsidR="002956B0" w:rsidRPr="00DB50CA">
        <w:rPr>
          <w:sz w:val="28"/>
          <w:szCs w:val="28"/>
          <w:lang w:val="uk-UA"/>
        </w:rPr>
        <w:t>.</w:t>
      </w:r>
      <w:r w:rsidR="009007C7" w:rsidRPr="00DB50CA">
        <w:rPr>
          <w:sz w:val="28"/>
          <w:szCs w:val="28"/>
          <w:lang w:val="uk-UA"/>
        </w:rPr>
        <w:t xml:space="preserve"> </w:t>
      </w:r>
      <w:r w:rsidR="002956B0" w:rsidRPr="00DB50CA">
        <w:rPr>
          <w:sz w:val="28"/>
          <w:szCs w:val="28"/>
          <w:lang w:val="uk-UA"/>
        </w:rPr>
        <w:t xml:space="preserve">С. </w:t>
      </w:r>
      <w:r w:rsidR="009007C7" w:rsidRPr="00DB50CA">
        <w:rPr>
          <w:sz w:val="28"/>
          <w:szCs w:val="28"/>
          <w:lang w:val="uk-UA"/>
        </w:rPr>
        <w:t xml:space="preserve">723-732. DOI: </w:t>
      </w:r>
      <w:hyperlink r:id="rId12" w:history="1">
        <w:r w:rsidR="009007C7" w:rsidRPr="00DB50CA">
          <w:rPr>
            <w:rStyle w:val="a8"/>
            <w:sz w:val="28"/>
            <w:szCs w:val="28"/>
            <w:lang w:val="uk-UA"/>
          </w:rPr>
          <w:t>http://doi.org/10.32750/2025-0461</w:t>
        </w:r>
      </w:hyperlink>
      <w:r w:rsidR="009007C7" w:rsidRPr="00DB50CA">
        <w:rPr>
          <w:sz w:val="28"/>
          <w:szCs w:val="28"/>
          <w:lang w:val="uk-UA"/>
        </w:rPr>
        <w:t xml:space="preserve"> </w:t>
      </w:r>
    </w:p>
    <w:p w:rsidR="00397CC5" w:rsidRPr="00397CC5" w:rsidRDefault="00397CC5" w:rsidP="001217F0">
      <w:pPr>
        <w:pStyle w:val="a7"/>
        <w:numPr>
          <w:ilvl w:val="0"/>
          <w:numId w:val="59"/>
        </w:numPr>
        <w:ind w:left="0" w:firstLine="0"/>
        <w:jc w:val="both"/>
        <w:rPr>
          <w:sz w:val="28"/>
          <w:szCs w:val="28"/>
          <w:lang w:val="uk-UA"/>
        </w:rPr>
      </w:pPr>
      <w:r w:rsidRPr="00397CC5">
        <w:rPr>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9007C7" w:rsidRDefault="009007C7" w:rsidP="006E61CD">
      <w:pPr>
        <w:ind w:firstLine="567"/>
        <w:jc w:val="both"/>
        <w:rPr>
          <w:sz w:val="28"/>
          <w:szCs w:val="28"/>
          <w:lang w:val="uk-UA"/>
        </w:rPr>
      </w:pPr>
    </w:p>
    <w:p w:rsidR="009007C7" w:rsidRPr="006E61CD" w:rsidRDefault="009007C7" w:rsidP="006E61CD">
      <w:pPr>
        <w:ind w:firstLine="567"/>
        <w:jc w:val="both"/>
        <w:rPr>
          <w:sz w:val="28"/>
          <w:szCs w:val="28"/>
          <w:lang w:val="uk-UA"/>
        </w:rPr>
      </w:pPr>
    </w:p>
    <w:p w:rsidR="006E61CD" w:rsidRPr="006E61CD" w:rsidRDefault="006E61CD" w:rsidP="006E61CD">
      <w:pPr>
        <w:ind w:firstLine="567"/>
        <w:jc w:val="center"/>
        <w:rPr>
          <w:b/>
          <w:bCs/>
          <w:color w:val="000000"/>
          <w:sz w:val="28"/>
          <w:szCs w:val="28"/>
          <w:lang w:val="uk-UA"/>
        </w:rPr>
      </w:pPr>
      <w:r w:rsidRPr="006E61CD">
        <w:rPr>
          <w:b/>
          <w:bCs/>
          <w:color w:val="000000"/>
          <w:sz w:val="28"/>
          <w:szCs w:val="28"/>
          <w:lang w:val="uk-UA"/>
        </w:rPr>
        <w:t>ТЕМА 2</w:t>
      </w:r>
    </w:p>
    <w:p w:rsidR="006E61CD" w:rsidRPr="006E61CD" w:rsidRDefault="001C336D" w:rsidP="006E61CD">
      <w:pPr>
        <w:shd w:val="clear" w:color="auto" w:fill="FFFFFF"/>
        <w:ind w:firstLine="567"/>
        <w:jc w:val="center"/>
        <w:rPr>
          <w:b/>
          <w:bCs/>
          <w:sz w:val="28"/>
          <w:szCs w:val="28"/>
          <w:lang w:val="uk-UA"/>
        </w:rPr>
      </w:pPr>
      <w:r w:rsidRPr="001C336D">
        <w:rPr>
          <w:b/>
          <w:bCs/>
          <w:sz w:val="28"/>
          <w:szCs w:val="28"/>
          <w:lang w:val="uk-UA"/>
        </w:rPr>
        <w:t>РЕСУРСНИЙ ПОТЕНЦІАЛ, СТРУКТУРА Й ОРГАНИ УПРАВЛІННЯ СТРАХОВОЮ ОРГАНІЗАЦІЄЮ</w:t>
      </w:r>
    </w:p>
    <w:p w:rsidR="006E61CD" w:rsidRPr="006E61CD" w:rsidRDefault="006E61CD" w:rsidP="006E61CD">
      <w:pPr>
        <w:shd w:val="clear" w:color="auto" w:fill="FFFFFF"/>
        <w:ind w:firstLine="567"/>
        <w:jc w:val="center"/>
        <w:rPr>
          <w:b/>
          <w:sz w:val="28"/>
          <w:szCs w:val="28"/>
          <w:lang w:val="uk-UA"/>
        </w:rPr>
      </w:pPr>
    </w:p>
    <w:p w:rsidR="006E61CD" w:rsidRPr="006E61CD" w:rsidRDefault="006E61CD" w:rsidP="006E61CD">
      <w:pPr>
        <w:shd w:val="clear" w:color="auto" w:fill="FFFFFF"/>
        <w:ind w:firstLine="567"/>
        <w:jc w:val="center"/>
        <w:rPr>
          <w:sz w:val="28"/>
          <w:szCs w:val="28"/>
          <w:lang w:val="uk-UA"/>
        </w:rPr>
      </w:pPr>
      <w:r w:rsidRPr="006E61CD">
        <w:rPr>
          <w:color w:val="000000"/>
          <w:sz w:val="28"/>
          <w:szCs w:val="28"/>
          <w:lang w:val="uk-UA"/>
        </w:rPr>
        <w:t>ПЛАН</w:t>
      </w:r>
    </w:p>
    <w:p w:rsidR="006E61CD" w:rsidRPr="006E61CD" w:rsidRDefault="006E61CD" w:rsidP="006E61CD">
      <w:pPr>
        <w:shd w:val="clear" w:color="auto" w:fill="FFFFFF"/>
        <w:ind w:firstLine="567"/>
        <w:jc w:val="both"/>
        <w:rPr>
          <w:sz w:val="28"/>
          <w:szCs w:val="28"/>
          <w:lang w:val="uk-UA"/>
        </w:rPr>
      </w:pPr>
      <w:r w:rsidRPr="006E61CD">
        <w:rPr>
          <w:sz w:val="28"/>
          <w:szCs w:val="28"/>
        </w:rPr>
        <w:t xml:space="preserve">1. </w:t>
      </w:r>
      <w:r w:rsidR="00505E8C">
        <w:rPr>
          <w:sz w:val="28"/>
          <w:szCs w:val="28"/>
          <w:lang w:val="uk-UA"/>
        </w:rPr>
        <w:t>Р</w:t>
      </w:r>
      <w:r w:rsidR="001C336D" w:rsidRPr="001C336D">
        <w:rPr>
          <w:sz w:val="28"/>
          <w:szCs w:val="28"/>
          <w:lang w:val="uk-UA"/>
        </w:rPr>
        <w:t>есурсний потенціал страховика. Складові ресурсного потенціалу страхової компанії, їх характеристика</w:t>
      </w:r>
      <w:r w:rsidR="001C336D">
        <w:rPr>
          <w:sz w:val="28"/>
          <w:szCs w:val="28"/>
          <w:lang w:val="uk-UA"/>
        </w:rPr>
        <w:t>.</w:t>
      </w:r>
    </w:p>
    <w:p w:rsidR="006E61CD" w:rsidRPr="006E61CD" w:rsidRDefault="006E61CD" w:rsidP="006E61CD">
      <w:pPr>
        <w:shd w:val="clear" w:color="auto" w:fill="FFFFFF"/>
        <w:ind w:firstLine="567"/>
        <w:jc w:val="both"/>
        <w:rPr>
          <w:sz w:val="28"/>
          <w:szCs w:val="28"/>
          <w:lang w:val="uk-UA"/>
        </w:rPr>
      </w:pPr>
      <w:r w:rsidRPr="006E61CD">
        <w:rPr>
          <w:sz w:val="28"/>
          <w:szCs w:val="28"/>
          <w:lang w:val="uk-UA"/>
        </w:rPr>
        <w:t xml:space="preserve">2. </w:t>
      </w:r>
      <w:r w:rsidR="001C336D" w:rsidRPr="001C336D">
        <w:rPr>
          <w:sz w:val="28"/>
          <w:szCs w:val="28"/>
          <w:lang w:val="uk-UA"/>
        </w:rPr>
        <w:t>Основні організаційно-правові форми здійснення страхової діяльності в Україні</w:t>
      </w:r>
      <w:r w:rsidRPr="006E61CD">
        <w:rPr>
          <w:sz w:val="28"/>
          <w:szCs w:val="28"/>
          <w:lang w:val="uk-UA"/>
        </w:rPr>
        <w:t>.</w:t>
      </w:r>
    </w:p>
    <w:p w:rsidR="006E61CD" w:rsidRDefault="006E61CD" w:rsidP="006E61CD">
      <w:pPr>
        <w:shd w:val="clear" w:color="auto" w:fill="FFFFFF"/>
        <w:ind w:firstLine="567"/>
        <w:jc w:val="both"/>
        <w:rPr>
          <w:sz w:val="28"/>
          <w:szCs w:val="28"/>
          <w:lang w:val="uk-UA"/>
        </w:rPr>
      </w:pPr>
      <w:r w:rsidRPr="006E61CD">
        <w:rPr>
          <w:sz w:val="28"/>
          <w:szCs w:val="28"/>
          <w:lang w:val="uk-UA"/>
        </w:rPr>
        <w:t xml:space="preserve">3. </w:t>
      </w:r>
      <w:r w:rsidR="00505E8C" w:rsidRPr="00505E8C">
        <w:rPr>
          <w:sz w:val="28"/>
          <w:szCs w:val="28"/>
          <w:lang w:val="uk-UA"/>
        </w:rPr>
        <w:t>Процес створення страхової компанії, особливості реєстрації та ліцензування</w:t>
      </w:r>
      <w:r w:rsidRPr="006E61CD">
        <w:rPr>
          <w:sz w:val="28"/>
          <w:szCs w:val="28"/>
          <w:lang w:val="uk-UA"/>
        </w:rPr>
        <w:t>.</w:t>
      </w:r>
    </w:p>
    <w:p w:rsidR="002E0FAF" w:rsidRPr="006E61CD" w:rsidRDefault="002E0FAF" w:rsidP="006E61CD">
      <w:pPr>
        <w:shd w:val="clear" w:color="auto" w:fill="FFFFFF"/>
        <w:ind w:firstLine="567"/>
        <w:jc w:val="both"/>
        <w:rPr>
          <w:sz w:val="28"/>
          <w:szCs w:val="28"/>
          <w:lang w:val="uk-UA"/>
        </w:rPr>
      </w:pPr>
      <w:r w:rsidRPr="002E0FAF">
        <w:rPr>
          <w:sz w:val="28"/>
          <w:szCs w:val="28"/>
          <w:lang w:val="uk-UA"/>
        </w:rPr>
        <w:t xml:space="preserve">4. </w:t>
      </w:r>
      <w:r w:rsidR="00505E8C" w:rsidRPr="00505E8C">
        <w:rPr>
          <w:sz w:val="28"/>
          <w:szCs w:val="28"/>
          <w:lang w:val="uk-UA"/>
        </w:rPr>
        <w:t>Органи управління страховою компанією</w:t>
      </w:r>
      <w:r w:rsidRPr="002E0FAF">
        <w:rPr>
          <w:sz w:val="28"/>
          <w:szCs w:val="28"/>
          <w:lang w:val="uk-UA"/>
        </w:rPr>
        <w:t>.</w:t>
      </w:r>
    </w:p>
    <w:p w:rsidR="006E61CD" w:rsidRPr="006E61CD" w:rsidRDefault="006E61CD" w:rsidP="006E61CD">
      <w:pPr>
        <w:shd w:val="clear" w:color="auto" w:fill="FFFFFF"/>
        <w:ind w:firstLine="567"/>
        <w:jc w:val="both"/>
        <w:rPr>
          <w:b/>
          <w:bCs/>
          <w:color w:val="000000"/>
          <w:sz w:val="28"/>
          <w:szCs w:val="28"/>
          <w:lang w:val="uk-UA"/>
        </w:rPr>
      </w:pPr>
    </w:p>
    <w:p w:rsidR="00F522AD" w:rsidRPr="00F522AD" w:rsidRDefault="006E61CD" w:rsidP="00F522AD">
      <w:pPr>
        <w:shd w:val="clear" w:color="auto" w:fill="FFFFFF"/>
        <w:ind w:firstLine="567"/>
        <w:jc w:val="both"/>
        <w:rPr>
          <w:sz w:val="28"/>
          <w:szCs w:val="28"/>
          <w:lang w:val="uk-UA"/>
        </w:rPr>
      </w:pPr>
      <w:r w:rsidRPr="006E61CD">
        <w:rPr>
          <w:b/>
          <w:sz w:val="28"/>
          <w:szCs w:val="28"/>
        </w:rPr>
        <w:t xml:space="preserve">1. </w:t>
      </w:r>
      <w:r w:rsidR="00505E8C" w:rsidRPr="00505E8C">
        <w:rPr>
          <w:b/>
          <w:sz w:val="28"/>
          <w:szCs w:val="28"/>
          <w:lang w:val="uk-UA"/>
        </w:rPr>
        <w:t>Ресурсний потенціал страховика. Складові ресурсного потенціалу страхової компанії, їх характеристика</w:t>
      </w:r>
      <w:r w:rsidRPr="006E61CD">
        <w:rPr>
          <w:b/>
          <w:sz w:val="28"/>
          <w:szCs w:val="28"/>
        </w:rPr>
        <w:t>.</w:t>
      </w:r>
      <w:r w:rsidRPr="006E61CD">
        <w:rPr>
          <w:b/>
          <w:sz w:val="28"/>
          <w:szCs w:val="28"/>
          <w:lang w:val="uk-UA"/>
        </w:rPr>
        <w:t xml:space="preserve"> </w:t>
      </w:r>
      <w:r w:rsidR="00F522AD" w:rsidRPr="00F522AD">
        <w:rPr>
          <w:sz w:val="28"/>
          <w:szCs w:val="28"/>
          <w:lang w:val="uk-UA"/>
        </w:rPr>
        <w:t>Ресурсний потенціал страхової компанії доцільно розглядати як цілісну систему взаємопов</w:t>
      </w:r>
      <w:r w:rsidR="00397CC5">
        <w:rPr>
          <w:sz w:val="28"/>
          <w:szCs w:val="28"/>
          <w:lang w:val="uk-UA"/>
        </w:rPr>
        <w:t>’</w:t>
      </w:r>
      <w:r w:rsidR="00F522AD" w:rsidRPr="00F522AD">
        <w:rPr>
          <w:sz w:val="28"/>
          <w:szCs w:val="28"/>
          <w:lang w:val="uk-UA"/>
        </w:rPr>
        <w:t>язаних ресурсів, від рівня розвитку та ефективності використання яких безпосередньо залежать фінансова стійкість, конкурентоспроможність і здатність страховика до довгострокового розвитку. У найбільш узагальненому вигляді ресурсний потенціал страховика формується шляхом поєднання трьох ключових груп ресурсів: трудових, фінансових та інформаційних.</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Інформаційний потенціал страхової компанії охоплює сукупність технічної, технологічної та економічної інформації, інформаційних ресурсів і комп</w:t>
      </w:r>
      <w:r w:rsidR="00397CC5">
        <w:rPr>
          <w:sz w:val="28"/>
          <w:szCs w:val="28"/>
          <w:lang w:val="uk-UA"/>
        </w:rPr>
        <w:t>’</w:t>
      </w:r>
      <w:r w:rsidRPr="00F522AD">
        <w:rPr>
          <w:sz w:val="28"/>
          <w:szCs w:val="28"/>
          <w:lang w:val="uk-UA"/>
        </w:rPr>
        <w:t>ютерних систем, які забезпечують збирання, обробку, зберігання та передачу даних. Взаємодія цих елементів за участю кваліфікованого персоналу та з використанням сучасних засобів комунікації спрямована на підвищення якості управлінських рішень, оптимізацію бізнес-процесів та забезпечення сталого розвитку страхової компанії.</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Фінансовий потенціал страховика є матеріальною основою його функціонування та зростання. Він визначає можливості компанії щодо виконання страхових зобов</w:t>
      </w:r>
      <w:r w:rsidR="00397CC5">
        <w:rPr>
          <w:sz w:val="28"/>
          <w:szCs w:val="28"/>
          <w:lang w:val="uk-UA"/>
        </w:rPr>
        <w:t>’</w:t>
      </w:r>
      <w:r w:rsidRPr="00F522AD">
        <w:rPr>
          <w:sz w:val="28"/>
          <w:szCs w:val="28"/>
          <w:lang w:val="uk-UA"/>
        </w:rPr>
        <w:t>язань, формування страхових резервів, здійснення інвестиційної діяльності та фінансування поточних і стратегічних витрат. Матеріальним вираженням фінансового потенціалу виступають фінансові ресурси страхової компанії.</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lastRenderedPageBreak/>
        <w:t xml:space="preserve">Фінансові ресурси страховика являють собою сукупність власних грошових доходів у готівковій і безготівковій формах, а також </w:t>
      </w:r>
      <w:r w:rsidR="00EB192F">
        <w:rPr>
          <w:sz w:val="28"/>
          <w:szCs w:val="28"/>
          <w:lang w:val="uk-UA"/>
        </w:rPr>
        <w:t>надходжень із зовнішніх джерел –</w:t>
      </w:r>
      <w:r w:rsidRPr="00F522AD">
        <w:rPr>
          <w:sz w:val="28"/>
          <w:szCs w:val="28"/>
          <w:lang w:val="uk-UA"/>
        </w:rPr>
        <w:t xml:space="preserve"> позикових і залучених коштів. Вони акумулюються страховою компанією з метою виконання фінансових зобов</w:t>
      </w:r>
      <w:r w:rsidR="00397CC5">
        <w:rPr>
          <w:sz w:val="28"/>
          <w:szCs w:val="28"/>
          <w:lang w:val="uk-UA"/>
        </w:rPr>
        <w:t>’</w:t>
      </w:r>
      <w:r w:rsidRPr="00F522AD">
        <w:rPr>
          <w:sz w:val="28"/>
          <w:szCs w:val="28"/>
          <w:lang w:val="uk-UA"/>
        </w:rPr>
        <w:t>язань, покриття поточних витрат та фінансування заходів, пов</w:t>
      </w:r>
      <w:r w:rsidR="00397CC5">
        <w:rPr>
          <w:sz w:val="28"/>
          <w:szCs w:val="28"/>
          <w:lang w:val="uk-UA"/>
        </w:rPr>
        <w:t>’</w:t>
      </w:r>
      <w:r w:rsidRPr="00F522AD">
        <w:rPr>
          <w:sz w:val="28"/>
          <w:szCs w:val="28"/>
          <w:lang w:val="uk-UA"/>
        </w:rPr>
        <w:t>язаних із розширенням і розвитком діяльності.</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Трудовий потенціал страховика формується сукупністю працівників, залучених до діяльності компанії. Саме людські ресурси виступають рушійною силою використання та розвитку інших складових ресурсного потенціалу. Оцінювання кадрового потенціалу здійснюється за кількісними, якісними та вартісними параметрами, що дозволяє співвіднести професійні можливості конкретних працівників із витратами на їх залучення, утримання та розвиток.</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Штатна структура страхової компанії формується залежно від стратегічних цілей, масштабів діяльності та управлінських рішень власників і керівництва. Як правило, персонал страховика поділяється на управлінський склад, керівників середньої та нижчої ланки, старших і молодших спеціалістів, а також обслуговуючий персонал. Такий розподіл забезпечує чітке функціональне підпорядкування та ефективну організацію праці.</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Склад і функції структурних підрозділів страхової компанії визначаються особливостями її фінансового циклу та напрямами діяльності. До типових функцій належать маркетинг, розробка страхових продуктів, укладання та супровід договорів страхування, андерайтинг, актуарні розрахунки, урегулювання страхових випадків, фінансово-інвестиційна діяльність, бухгалтерський облік та виконання загальногосподарських функцій.</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У практиці страхового бізнесу найбільш поширеною є лінійно-функціональна система управління, за якої всі структурні підрозділи безпосередньо підпорядковуються вищому керівництву страхової компанії. Такий підхід дозволяє забезпечити централізоване управління та узгодженість управлінських рішень.</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Важливою складовою ресурсного потенціалу страховика є кадрова політика, яка відображає систему поглядів керівництва на управління персоналом та спрямована на реалізацію стратегічних цілей розвитку компанії. Кадрова політика охоплює планування потреб у персоналі, підбір і розстановку кадрів, формування резерву управлінських працівників, організацію підготовки, перепідготовки та підвищення кваліфікації працівників, а також взаємодію з освітніми установами.</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Система оплати праці в страховій компанії будується на основі трудових договорів і може поєднувати погодинну та відрядну форми оплати. На практиці застосовуються різні моделі винагороди як для штатних, так і для позаштатних працівників, що дозволяє поєднувати стабільність доходів із заохоченням до досягнення результатів.</w:t>
      </w:r>
    </w:p>
    <w:p w:rsidR="00F522AD" w:rsidRPr="00F522AD" w:rsidRDefault="00F522AD" w:rsidP="00F522AD">
      <w:pPr>
        <w:shd w:val="clear" w:color="auto" w:fill="FFFFFF"/>
        <w:ind w:firstLine="567"/>
        <w:jc w:val="both"/>
        <w:rPr>
          <w:sz w:val="28"/>
          <w:szCs w:val="28"/>
          <w:lang w:val="uk-UA"/>
        </w:rPr>
      </w:pPr>
      <w:r w:rsidRPr="00F522AD">
        <w:rPr>
          <w:sz w:val="28"/>
          <w:szCs w:val="28"/>
          <w:lang w:val="uk-UA"/>
        </w:rPr>
        <w:t>Особливу роль у забезпеченні ефективного використання трудового потенціалу відіграє мотивація персоналу. В умовах страхової діяльності, де людський фактор є ключовим джерелом доходів, система мотивації охоплює нормативні, примусові та стимулюючі методи впливу. Вона включає морально-психологічні, організаційні та економічні стимули, спрямовані на підвищення продуктивності праці, заохочення ініціативності та формування лояльності працівників до страхової компанії.</w:t>
      </w:r>
    </w:p>
    <w:p w:rsidR="006E61CD" w:rsidRDefault="00F522AD" w:rsidP="00F522AD">
      <w:pPr>
        <w:shd w:val="clear" w:color="auto" w:fill="FFFFFF"/>
        <w:ind w:firstLine="567"/>
        <w:jc w:val="both"/>
        <w:rPr>
          <w:sz w:val="28"/>
          <w:szCs w:val="28"/>
          <w:lang w:val="uk-UA"/>
        </w:rPr>
      </w:pPr>
      <w:r w:rsidRPr="00F522AD">
        <w:rPr>
          <w:sz w:val="28"/>
          <w:szCs w:val="28"/>
          <w:lang w:val="uk-UA"/>
        </w:rPr>
        <w:t xml:space="preserve">Соціальний пакет є додатковим інструментом мотивації персоналу та передбачає надання працівникам різних видів матеріальної й нематеріальної </w:t>
      </w:r>
      <w:r w:rsidRPr="00F522AD">
        <w:rPr>
          <w:sz w:val="28"/>
          <w:szCs w:val="28"/>
          <w:lang w:val="uk-UA"/>
        </w:rPr>
        <w:lastRenderedPageBreak/>
        <w:t>підтримки, зокрема страхового захисту, додаткових виплат, соціальних пільг і компенсацій. Умови надання соціального пакета, як правило, закріплюються у трудових контрактах та сприяють зміцненню кадрового потенціалу страхової компанії.</w:t>
      </w:r>
    </w:p>
    <w:p w:rsidR="00CD5E33" w:rsidRPr="006E61CD" w:rsidRDefault="00CD5E33" w:rsidP="00505E8C">
      <w:pPr>
        <w:shd w:val="clear" w:color="auto" w:fill="FFFFFF"/>
        <w:ind w:firstLine="567"/>
        <w:jc w:val="both"/>
        <w:rPr>
          <w:sz w:val="28"/>
          <w:szCs w:val="28"/>
          <w:lang w:val="uk-UA"/>
        </w:rPr>
      </w:pPr>
    </w:p>
    <w:p w:rsidR="008A786C" w:rsidRPr="008A786C" w:rsidRDefault="006E61CD" w:rsidP="008A786C">
      <w:pPr>
        <w:shd w:val="clear" w:color="auto" w:fill="FFFFFF"/>
        <w:ind w:firstLine="567"/>
        <w:jc w:val="both"/>
        <w:rPr>
          <w:sz w:val="28"/>
          <w:szCs w:val="28"/>
          <w:lang w:val="uk-UA"/>
        </w:rPr>
      </w:pPr>
      <w:r w:rsidRPr="006E61CD">
        <w:rPr>
          <w:b/>
          <w:sz w:val="28"/>
          <w:szCs w:val="28"/>
        </w:rPr>
        <w:t xml:space="preserve">2. </w:t>
      </w:r>
      <w:r w:rsidR="00CD5E33" w:rsidRPr="00CD5E33">
        <w:rPr>
          <w:b/>
          <w:sz w:val="28"/>
          <w:szCs w:val="28"/>
        </w:rPr>
        <w:t>Основні організаційно-правові форми здійснення страхової діяльності в Україні</w:t>
      </w:r>
      <w:r w:rsidRPr="006E61CD">
        <w:rPr>
          <w:b/>
          <w:sz w:val="28"/>
          <w:szCs w:val="28"/>
        </w:rPr>
        <w:t xml:space="preserve">. </w:t>
      </w:r>
      <w:r w:rsidR="008A786C" w:rsidRPr="008A786C">
        <w:rPr>
          <w:sz w:val="28"/>
          <w:szCs w:val="28"/>
          <w:lang w:val="uk-UA"/>
        </w:rPr>
        <w:t>Страхова компанія є суб</w:t>
      </w:r>
      <w:r w:rsidR="00397CC5">
        <w:rPr>
          <w:sz w:val="28"/>
          <w:szCs w:val="28"/>
          <w:lang w:val="uk-UA"/>
        </w:rPr>
        <w:t>’</w:t>
      </w:r>
      <w:r w:rsidR="008A786C" w:rsidRPr="008A786C">
        <w:rPr>
          <w:sz w:val="28"/>
          <w:szCs w:val="28"/>
          <w:lang w:val="uk-UA"/>
        </w:rPr>
        <w:t>єктом підприємницької діяльності, що функціонує у формі юридичної особи та здійснює діяльність, пов</w:t>
      </w:r>
      <w:r w:rsidR="00397CC5">
        <w:rPr>
          <w:sz w:val="28"/>
          <w:szCs w:val="28"/>
          <w:lang w:val="uk-UA"/>
        </w:rPr>
        <w:t>’</w:t>
      </w:r>
      <w:r w:rsidR="008A786C" w:rsidRPr="008A786C">
        <w:rPr>
          <w:sz w:val="28"/>
          <w:szCs w:val="28"/>
          <w:lang w:val="uk-UA"/>
        </w:rPr>
        <w:t>язану з формуванням, розподілом і використанням страхового фонду. У межах страхової компанії поєднуються економічні інтереси окремих осіб, колективів і соціальних груп, а сама її діяльність спрямована на надання страхового захисту та забезпечення фінансової компенсації збитків у разі настання страхових подій.</w:t>
      </w:r>
    </w:p>
    <w:p w:rsidR="008A786C" w:rsidRPr="008A786C" w:rsidRDefault="008A786C" w:rsidP="008A786C">
      <w:pPr>
        <w:shd w:val="clear" w:color="auto" w:fill="FFFFFF"/>
        <w:ind w:firstLine="567"/>
        <w:jc w:val="both"/>
        <w:rPr>
          <w:sz w:val="28"/>
          <w:szCs w:val="28"/>
          <w:lang w:val="uk-UA"/>
        </w:rPr>
      </w:pPr>
      <w:r w:rsidRPr="008A786C">
        <w:rPr>
          <w:sz w:val="28"/>
          <w:szCs w:val="28"/>
          <w:lang w:val="uk-UA"/>
        </w:rPr>
        <w:t>Отримавши відповідну ліцензію, страхова компанія бере на себе зобов</w:t>
      </w:r>
      <w:r w:rsidR="00397CC5">
        <w:rPr>
          <w:sz w:val="28"/>
          <w:szCs w:val="28"/>
          <w:lang w:val="uk-UA"/>
        </w:rPr>
        <w:t>’</w:t>
      </w:r>
      <w:r w:rsidRPr="008A786C">
        <w:rPr>
          <w:sz w:val="28"/>
          <w:szCs w:val="28"/>
          <w:lang w:val="uk-UA"/>
        </w:rPr>
        <w:t>язання за визначену плату у формі страхових платежів здійснити страхову виплату або відшкодувати збитки страхувальнику чи застрахованій особі у разі настання страхового випадку. Таким чином, діяльність страховика має чітко окреслений договірний характер і ґрунтується на принципах платності, ризиковості та еквівалентності страхових відносин.</w:t>
      </w:r>
    </w:p>
    <w:p w:rsidR="008A786C" w:rsidRPr="008A786C" w:rsidRDefault="008A786C" w:rsidP="008A786C">
      <w:pPr>
        <w:shd w:val="clear" w:color="auto" w:fill="FFFFFF"/>
        <w:ind w:firstLine="567"/>
        <w:jc w:val="both"/>
        <w:rPr>
          <w:sz w:val="28"/>
          <w:szCs w:val="28"/>
          <w:lang w:val="uk-UA"/>
        </w:rPr>
      </w:pPr>
      <w:r w:rsidRPr="008A786C">
        <w:rPr>
          <w:sz w:val="28"/>
          <w:szCs w:val="28"/>
          <w:lang w:val="uk-UA"/>
        </w:rPr>
        <w:t>Згідно з чинним законодавством України страхові компанії можуть створюватися у формі акціонерних товариств, повних і командитних товариств, а також товариств з додатковою відповідальністю. Окремо передбачена можливість функціонування державних страхових організацій і товариств взаємного страхування. Кількість учасників страхової компанії не може бути меншою за встановлений законодавством мінімум, а предметом її безпосередньої діяльності є виключно страхування, перестрахування та фінансова діяльність, пов</w:t>
      </w:r>
      <w:r w:rsidR="00397CC5">
        <w:rPr>
          <w:sz w:val="28"/>
          <w:szCs w:val="28"/>
          <w:lang w:val="uk-UA"/>
        </w:rPr>
        <w:t>’</w:t>
      </w:r>
      <w:r w:rsidRPr="008A786C">
        <w:rPr>
          <w:sz w:val="28"/>
          <w:szCs w:val="28"/>
          <w:lang w:val="uk-UA"/>
        </w:rPr>
        <w:t>язана з формуванням, розміщенням і управлінням страховими резервами.</w:t>
      </w:r>
    </w:p>
    <w:p w:rsidR="008A786C" w:rsidRPr="008A786C" w:rsidRDefault="008A786C" w:rsidP="008A786C">
      <w:pPr>
        <w:shd w:val="clear" w:color="auto" w:fill="FFFFFF"/>
        <w:ind w:firstLine="567"/>
        <w:jc w:val="both"/>
        <w:rPr>
          <w:sz w:val="28"/>
          <w:szCs w:val="28"/>
          <w:lang w:val="uk-UA"/>
        </w:rPr>
      </w:pPr>
      <w:r w:rsidRPr="008A786C">
        <w:rPr>
          <w:sz w:val="28"/>
          <w:szCs w:val="28"/>
          <w:lang w:val="uk-UA"/>
        </w:rPr>
        <w:t>На страховому ринку України діють компанії, що спеціалізуються на страхуванні життя, а також страховики, які здійснюють загальне страхування, тобто види страхування, відмінні від страхування життя. Такий поділ зумовлений особливостями страхових продуктів, характером прийнятих ризиків, вимогами до фінансової стійкості та порядком ліцензування діяльності страховиків.</w:t>
      </w:r>
    </w:p>
    <w:p w:rsidR="008A786C" w:rsidRPr="008A786C" w:rsidRDefault="008A786C" w:rsidP="008A786C">
      <w:pPr>
        <w:shd w:val="clear" w:color="auto" w:fill="FFFFFF"/>
        <w:ind w:firstLine="567"/>
        <w:jc w:val="both"/>
        <w:rPr>
          <w:sz w:val="28"/>
          <w:szCs w:val="28"/>
          <w:lang w:val="uk-UA"/>
        </w:rPr>
      </w:pPr>
      <w:r w:rsidRPr="008A786C">
        <w:rPr>
          <w:sz w:val="28"/>
          <w:szCs w:val="28"/>
          <w:lang w:val="uk-UA"/>
        </w:rPr>
        <w:t>Організаційно-правові форми страхової діяльності можуть класифікуватися за різними ознаками, зокрема за формою власності, інституціональною структурою, територією діяльності, спеціалізацією та економічними показниками. Залежно від належності страхові компанії поділяються на приватні та державні. За інституціональною ознакою виокремлюють акціонерні товариства, товариства з додатковою чи повною відповідальністю, командитні товариства та товариства взаємного страхування.</w:t>
      </w:r>
    </w:p>
    <w:p w:rsidR="008A786C" w:rsidRPr="008A786C" w:rsidRDefault="008A786C" w:rsidP="008A786C">
      <w:pPr>
        <w:shd w:val="clear" w:color="auto" w:fill="FFFFFF"/>
        <w:ind w:firstLine="567"/>
        <w:jc w:val="both"/>
        <w:rPr>
          <w:sz w:val="28"/>
          <w:szCs w:val="28"/>
          <w:lang w:val="uk-UA"/>
        </w:rPr>
      </w:pPr>
      <w:r w:rsidRPr="008A786C">
        <w:rPr>
          <w:sz w:val="28"/>
          <w:szCs w:val="28"/>
          <w:lang w:val="uk-UA"/>
        </w:rPr>
        <w:t>За територіальним охопленням діяльності страхові компанії можуть функціонувати на місцевому, регіональному, національному або міжнародному рівнях. За напрямами спеціалізації розрізняють спеціалізованих страховиків, орієнтованих на окремі види страхування або перестрахування, та універсальні компанії, які одночасно надають широкий спектр страхових послуг. За економічними характеристиками, зокрема розміром статутного капіталу та масштабами діяльності, страховики поділяються на великі, середні, малі та кептивні компанії.</w:t>
      </w:r>
    </w:p>
    <w:p w:rsidR="008A786C" w:rsidRDefault="008A786C" w:rsidP="008A786C">
      <w:pPr>
        <w:shd w:val="clear" w:color="auto" w:fill="FFFFFF"/>
        <w:ind w:firstLine="567"/>
        <w:jc w:val="both"/>
        <w:rPr>
          <w:sz w:val="28"/>
          <w:szCs w:val="28"/>
          <w:lang w:val="uk-UA"/>
        </w:rPr>
      </w:pPr>
      <w:r w:rsidRPr="008A786C">
        <w:rPr>
          <w:sz w:val="28"/>
          <w:szCs w:val="28"/>
          <w:lang w:val="uk-UA"/>
        </w:rPr>
        <w:lastRenderedPageBreak/>
        <w:t xml:space="preserve">Різноманіття організаційно-правових форм здійснення страхової діяльності зумовлює відмінності в механізмах управління, рівні фінансової відповідальності, масштабах операцій та стратегічних орієнтирах розвитку страховиків. Вибір конкретної форми залежить від цілей засновників, обраної моделі бізнесу, вимог регуляторного середовища та умов функціонування страхового ринку України. </w:t>
      </w:r>
    </w:p>
    <w:p w:rsidR="006E61CD" w:rsidRDefault="00CD5E33" w:rsidP="008A786C">
      <w:pPr>
        <w:shd w:val="clear" w:color="auto" w:fill="FFFFFF"/>
        <w:ind w:firstLine="567"/>
        <w:jc w:val="both"/>
        <w:rPr>
          <w:sz w:val="28"/>
          <w:szCs w:val="28"/>
          <w:lang w:val="uk-UA"/>
        </w:rPr>
      </w:pPr>
      <w:r w:rsidRPr="00CD5E33">
        <w:rPr>
          <w:sz w:val="28"/>
          <w:szCs w:val="28"/>
          <w:lang w:val="uk-UA"/>
        </w:rPr>
        <w:t>Класифікація страхових компаній за різними ознаками подана у табл. 2.1.</w:t>
      </w:r>
    </w:p>
    <w:p w:rsidR="00CD5E33" w:rsidRDefault="00CD5E33" w:rsidP="00CD5E33">
      <w:pPr>
        <w:shd w:val="clear" w:color="auto" w:fill="FFFFFF"/>
        <w:ind w:firstLine="567"/>
        <w:jc w:val="right"/>
        <w:rPr>
          <w:sz w:val="28"/>
          <w:szCs w:val="28"/>
          <w:lang w:val="uk-UA"/>
        </w:rPr>
      </w:pPr>
      <w:r w:rsidRPr="00CD5E33">
        <w:rPr>
          <w:sz w:val="28"/>
          <w:szCs w:val="28"/>
          <w:lang w:val="uk-UA"/>
        </w:rPr>
        <w:t>Таблиця 2.1</w:t>
      </w:r>
    </w:p>
    <w:p w:rsidR="00CD5E33" w:rsidRDefault="00CD5E33" w:rsidP="00CD5E33">
      <w:pPr>
        <w:shd w:val="clear" w:color="auto" w:fill="FFFFFF"/>
        <w:ind w:firstLine="567"/>
        <w:jc w:val="center"/>
        <w:rPr>
          <w:sz w:val="28"/>
          <w:szCs w:val="28"/>
          <w:lang w:val="uk-UA"/>
        </w:rPr>
      </w:pPr>
      <w:r w:rsidRPr="00CD5E33">
        <w:rPr>
          <w:sz w:val="28"/>
          <w:szCs w:val="28"/>
          <w:lang w:val="uk-UA"/>
        </w:rPr>
        <w:t>Класифікація страхових компаній</w:t>
      </w:r>
    </w:p>
    <w:tbl>
      <w:tblPr>
        <w:tblStyle w:val="aff"/>
        <w:tblW w:w="0" w:type="auto"/>
        <w:tblInd w:w="108" w:type="dxa"/>
        <w:tblLook w:val="04A0" w:firstRow="1" w:lastRow="0" w:firstColumn="1" w:lastColumn="0" w:noHBand="0" w:noVBand="1"/>
      </w:tblPr>
      <w:tblGrid>
        <w:gridCol w:w="2183"/>
        <w:gridCol w:w="8023"/>
      </w:tblGrid>
      <w:tr w:rsidR="00CD5E33" w:rsidTr="00A27FD1">
        <w:tc>
          <w:tcPr>
            <w:tcW w:w="2183" w:type="dxa"/>
            <w:vAlign w:val="center"/>
          </w:tcPr>
          <w:p w:rsidR="00CD5E33" w:rsidRPr="00CD5E33" w:rsidRDefault="00CD5E33" w:rsidP="006D2A65">
            <w:pPr>
              <w:pStyle w:val="a3"/>
              <w:jc w:val="center"/>
              <w:rPr>
                <w:rFonts w:ascii="Times New Roman" w:hAnsi="Times New Roman" w:cs="Times New Roman"/>
                <w:sz w:val="24"/>
                <w:szCs w:val="24"/>
              </w:rPr>
            </w:pPr>
            <w:r w:rsidRPr="00CD5E33">
              <w:rPr>
                <w:rFonts w:ascii="Times New Roman" w:hAnsi="Times New Roman" w:cs="Times New Roman"/>
                <w:sz w:val="24"/>
                <w:szCs w:val="24"/>
              </w:rPr>
              <w:t>Ознака</w:t>
            </w:r>
          </w:p>
        </w:tc>
        <w:tc>
          <w:tcPr>
            <w:tcW w:w="8023" w:type="dxa"/>
            <w:vAlign w:val="center"/>
          </w:tcPr>
          <w:p w:rsidR="00CD5E33" w:rsidRPr="00CD5E33" w:rsidRDefault="00CD5E33" w:rsidP="006D2A65">
            <w:pPr>
              <w:pStyle w:val="a3"/>
              <w:jc w:val="center"/>
              <w:rPr>
                <w:rFonts w:ascii="Times New Roman" w:hAnsi="Times New Roman" w:cs="Times New Roman"/>
                <w:sz w:val="24"/>
                <w:szCs w:val="24"/>
              </w:rPr>
            </w:pPr>
            <w:r w:rsidRPr="00CD5E33">
              <w:rPr>
                <w:rFonts w:ascii="Times New Roman" w:hAnsi="Times New Roman" w:cs="Times New Roman"/>
                <w:sz w:val="24"/>
                <w:szCs w:val="24"/>
              </w:rPr>
              <w:t>Характеристика</w:t>
            </w:r>
          </w:p>
        </w:tc>
      </w:tr>
      <w:tr w:rsidR="002F29C5" w:rsidRPr="00EF7AE9" w:rsidTr="008A3D48">
        <w:tc>
          <w:tcPr>
            <w:tcW w:w="2183" w:type="dxa"/>
            <w:vAlign w:val="center"/>
          </w:tcPr>
          <w:p w:rsidR="002F29C5" w:rsidRPr="00CD5E33"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За територією охоплення</w:t>
            </w:r>
          </w:p>
        </w:tc>
        <w:tc>
          <w:tcPr>
            <w:tcW w:w="8023" w:type="dxa"/>
            <w:vAlign w:val="center"/>
          </w:tcPr>
          <w:p w:rsidR="002F29C5" w:rsidRPr="00CD5E33"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місцеві, регіональні, національні та транснаціональні (міжнародні);</w:t>
            </w:r>
          </w:p>
        </w:tc>
      </w:tr>
      <w:tr w:rsidR="002F29C5" w:rsidTr="008A3D48">
        <w:tc>
          <w:tcPr>
            <w:tcW w:w="2183" w:type="dxa"/>
            <w:vAlign w:val="center"/>
          </w:tcPr>
          <w:p w:rsidR="002F29C5" w:rsidRPr="00CD5E33"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За спеціалізацією</w:t>
            </w:r>
          </w:p>
        </w:tc>
        <w:tc>
          <w:tcPr>
            <w:tcW w:w="8023" w:type="dxa"/>
            <w:vAlign w:val="center"/>
          </w:tcPr>
          <w:p w:rsidR="002F29C5" w:rsidRPr="009E6108"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спеціалізовані (зосереджені на видах страхування (страхування життя), окремі види ризикового страхування (авіаційне, сільськогосподарське тощо), перестархування;</w:t>
            </w:r>
          </w:p>
          <w:p w:rsidR="002F29C5" w:rsidRPr="00CD5E33"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 xml:space="preserve">універсальні </w:t>
            </w:r>
            <w:r>
              <w:rPr>
                <w:rFonts w:ascii="Times New Roman" w:hAnsi="Times New Roman" w:cs="Times New Roman"/>
                <w:sz w:val="24"/>
                <w:szCs w:val="24"/>
              </w:rPr>
              <w:t>–</w:t>
            </w:r>
            <w:r w:rsidRPr="009E6108">
              <w:rPr>
                <w:rFonts w:ascii="Times New Roman" w:hAnsi="Times New Roman" w:cs="Times New Roman"/>
                <w:sz w:val="24"/>
                <w:szCs w:val="24"/>
              </w:rPr>
              <w:t xml:space="preserve"> здійснюють одночасно різні види страхування;</w:t>
            </w:r>
          </w:p>
        </w:tc>
      </w:tr>
      <w:tr w:rsidR="00CD5E33" w:rsidRPr="00EF7AE9" w:rsidTr="00A27FD1">
        <w:tc>
          <w:tcPr>
            <w:tcW w:w="2183" w:type="dxa"/>
            <w:vAlign w:val="center"/>
          </w:tcPr>
          <w:p w:rsidR="00CD5E33" w:rsidRPr="00CD5E33"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За належністю</w:t>
            </w:r>
          </w:p>
        </w:tc>
        <w:tc>
          <w:tcPr>
            <w:tcW w:w="8023" w:type="dxa"/>
            <w:vAlign w:val="center"/>
          </w:tcPr>
          <w:p w:rsidR="009E6108" w:rsidRPr="009E6108"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приватні - акціонерні та інші страхові товариства;</w:t>
            </w:r>
          </w:p>
          <w:p w:rsidR="00CD5E33" w:rsidRPr="00CD5E33"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державні (публічні) - засновані і керуються від імені держави (уряду) або внаслідок націоналізації акціонерних страхових компаній і перетворення їх майна у державну власність;</w:t>
            </w:r>
          </w:p>
        </w:tc>
      </w:tr>
      <w:tr w:rsidR="002F29C5" w:rsidTr="008A3D48">
        <w:tc>
          <w:tcPr>
            <w:tcW w:w="2183" w:type="dxa"/>
            <w:vAlign w:val="center"/>
          </w:tcPr>
          <w:p w:rsidR="002F29C5" w:rsidRPr="00CD5E33"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За розміром</w:t>
            </w:r>
            <w:r>
              <w:rPr>
                <w:rFonts w:ascii="Times New Roman" w:hAnsi="Times New Roman" w:cs="Times New Roman"/>
                <w:sz w:val="24"/>
                <w:szCs w:val="24"/>
              </w:rPr>
              <w:t xml:space="preserve"> статутного капіталу та іншими економічними</w:t>
            </w:r>
            <w:r w:rsidRPr="009E6108">
              <w:rPr>
                <w:rFonts w:ascii="Times New Roman" w:hAnsi="Times New Roman" w:cs="Times New Roman"/>
                <w:sz w:val="24"/>
                <w:szCs w:val="24"/>
              </w:rPr>
              <w:t xml:space="preserve"> </w:t>
            </w:r>
            <w:r>
              <w:rPr>
                <w:rFonts w:ascii="Times New Roman" w:hAnsi="Times New Roman" w:cs="Times New Roman"/>
                <w:sz w:val="24"/>
                <w:szCs w:val="24"/>
              </w:rPr>
              <w:t>п</w:t>
            </w:r>
            <w:r w:rsidRPr="009E6108">
              <w:rPr>
                <w:rFonts w:ascii="Times New Roman" w:hAnsi="Times New Roman" w:cs="Times New Roman"/>
                <w:sz w:val="24"/>
                <w:szCs w:val="24"/>
              </w:rPr>
              <w:t>оказниками</w:t>
            </w:r>
          </w:p>
        </w:tc>
        <w:tc>
          <w:tcPr>
            <w:tcW w:w="8023" w:type="dxa"/>
            <w:vAlign w:val="center"/>
          </w:tcPr>
          <w:p w:rsidR="002F29C5" w:rsidRPr="00CD5E33" w:rsidRDefault="002F29C5" w:rsidP="008A3D48">
            <w:pPr>
              <w:pStyle w:val="a3"/>
              <w:jc w:val="center"/>
              <w:rPr>
                <w:rFonts w:ascii="Times New Roman" w:hAnsi="Times New Roman" w:cs="Times New Roman"/>
                <w:sz w:val="24"/>
                <w:szCs w:val="24"/>
              </w:rPr>
            </w:pPr>
            <w:r w:rsidRPr="009E6108">
              <w:rPr>
                <w:rFonts w:ascii="Times New Roman" w:hAnsi="Times New Roman" w:cs="Times New Roman"/>
                <w:sz w:val="24"/>
                <w:szCs w:val="24"/>
              </w:rPr>
              <w:t>великі, середні, малі, кептивні (повністю або частково обслуговують корпоративні інтереси засновників),</w:t>
            </w:r>
          </w:p>
        </w:tc>
      </w:tr>
      <w:tr w:rsidR="00CD5E33" w:rsidTr="00A27FD1">
        <w:tc>
          <w:tcPr>
            <w:tcW w:w="2183" w:type="dxa"/>
            <w:vAlign w:val="center"/>
          </w:tcPr>
          <w:p w:rsidR="00CD5E33" w:rsidRPr="00CD5E33"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За інституціональною ознакою</w:t>
            </w:r>
          </w:p>
        </w:tc>
        <w:tc>
          <w:tcPr>
            <w:tcW w:w="8023" w:type="dxa"/>
            <w:vAlign w:val="center"/>
          </w:tcPr>
          <w:p w:rsidR="009E6108" w:rsidRPr="009E6108"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акціонерні страхові компанії;</w:t>
            </w:r>
          </w:p>
          <w:p w:rsidR="009E6108" w:rsidRPr="009E6108"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товариства з додатковою відповідальністю;</w:t>
            </w:r>
          </w:p>
          <w:p w:rsidR="009E6108" w:rsidRPr="009E6108"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товариства з повною відповідальністю;</w:t>
            </w:r>
          </w:p>
          <w:p w:rsidR="009E6108" w:rsidRPr="009E6108"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командитні товариства;</w:t>
            </w:r>
          </w:p>
          <w:p w:rsidR="00CD5E33" w:rsidRPr="00CD5E33" w:rsidRDefault="009E6108" w:rsidP="006D2A65">
            <w:pPr>
              <w:pStyle w:val="a3"/>
              <w:jc w:val="center"/>
              <w:rPr>
                <w:rFonts w:ascii="Times New Roman" w:hAnsi="Times New Roman" w:cs="Times New Roman"/>
                <w:sz w:val="24"/>
                <w:szCs w:val="24"/>
              </w:rPr>
            </w:pPr>
            <w:r w:rsidRPr="009E6108">
              <w:rPr>
                <w:rFonts w:ascii="Times New Roman" w:hAnsi="Times New Roman" w:cs="Times New Roman"/>
                <w:sz w:val="24"/>
                <w:szCs w:val="24"/>
              </w:rPr>
              <w:t>товариства взаємного страхування;</w:t>
            </w:r>
          </w:p>
        </w:tc>
      </w:tr>
    </w:tbl>
    <w:p w:rsidR="00CD5E33" w:rsidRDefault="00CD5E33" w:rsidP="00CD5E33">
      <w:pPr>
        <w:shd w:val="clear" w:color="auto" w:fill="FFFFFF"/>
        <w:ind w:firstLine="567"/>
        <w:jc w:val="both"/>
        <w:rPr>
          <w:sz w:val="28"/>
          <w:szCs w:val="28"/>
          <w:lang w:val="uk-UA"/>
        </w:rPr>
      </w:pPr>
    </w:p>
    <w:p w:rsidR="008D3790" w:rsidRPr="008D3790" w:rsidRDefault="006E61CD" w:rsidP="009E6108">
      <w:pPr>
        <w:shd w:val="clear" w:color="auto" w:fill="FFFFFF"/>
        <w:ind w:firstLine="567"/>
        <w:jc w:val="both"/>
        <w:rPr>
          <w:sz w:val="28"/>
          <w:szCs w:val="28"/>
          <w:lang w:val="uk-UA"/>
        </w:rPr>
      </w:pPr>
      <w:r w:rsidRPr="006E61CD">
        <w:rPr>
          <w:b/>
          <w:sz w:val="28"/>
          <w:szCs w:val="28"/>
          <w:lang w:val="uk-UA"/>
        </w:rPr>
        <w:t xml:space="preserve">3. </w:t>
      </w:r>
      <w:r w:rsidR="009E6108" w:rsidRPr="009E6108">
        <w:rPr>
          <w:b/>
          <w:sz w:val="28"/>
          <w:szCs w:val="28"/>
          <w:lang w:val="uk-UA"/>
        </w:rPr>
        <w:t>Процес створення страхової компанії, особливості реєстрації та ліцензування</w:t>
      </w:r>
      <w:r w:rsidRPr="006E61CD">
        <w:rPr>
          <w:b/>
          <w:sz w:val="28"/>
          <w:szCs w:val="28"/>
          <w:lang w:val="uk-UA"/>
        </w:rPr>
        <w:t xml:space="preserve">. </w:t>
      </w:r>
      <w:r w:rsidR="008D3790" w:rsidRPr="008D3790">
        <w:rPr>
          <w:sz w:val="28"/>
          <w:szCs w:val="28"/>
          <w:lang w:val="uk-UA"/>
        </w:rPr>
        <w:t>Створення страхової компанії є складним багатоступеневим процесом, що здійснюється в суворій відповідності до вимог чинного законодавства України та передбачає поетапне формування організаційно-правових, фінансових і управлінських передумов для провадження страхової діяльності. Кожен етап цього процесу має самостійне значення та спрямований на забезпечення законності, фінансової надійності й прозорості майбутнього страховика.</w:t>
      </w:r>
    </w:p>
    <w:p w:rsidR="009E6108" w:rsidRPr="009E6108" w:rsidRDefault="009E6108" w:rsidP="009E6108">
      <w:pPr>
        <w:shd w:val="clear" w:color="auto" w:fill="FFFFFF"/>
        <w:ind w:firstLine="567"/>
        <w:jc w:val="both"/>
        <w:rPr>
          <w:sz w:val="28"/>
          <w:szCs w:val="28"/>
          <w:lang w:val="uk-UA"/>
        </w:rPr>
      </w:pPr>
      <w:r w:rsidRPr="009E6108">
        <w:rPr>
          <w:sz w:val="28"/>
          <w:szCs w:val="28"/>
          <w:lang w:val="uk-UA"/>
        </w:rPr>
        <w:t>Основними етапами при створенні страхової компанії є :</w:t>
      </w:r>
    </w:p>
    <w:p w:rsidR="009E6108" w:rsidRPr="009E6108" w:rsidRDefault="009D2D29" w:rsidP="008D3790">
      <w:pPr>
        <w:shd w:val="clear" w:color="auto" w:fill="FFFFFF"/>
        <w:ind w:firstLine="567"/>
        <w:jc w:val="both"/>
        <w:rPr>
          <w:sz w:val="28"/>
          <w:szCs w:val="28"/>
          <w:lang w:val="uk-UA"/>
        </w:rPr>
      </w:pPr>
      <w:r>
        <w:rPr>
          <w:sz w:val="28"/>
          <w:szCs w:val="28"/>
          <w:lang w:val="uk-UA"/>
        </w:rPr>
        <w:t>1</w:t>
      </w:r>
      <w:r w:rsidR="009E6108" w:rsidRPr="009E6108">
        <w:rPr>
          <w:sz w:val="28"/>
          <w:szCs w:val="28"/>
          <w:lang w:val="uk-UA"/>
        </w:rPr>
        <w:t>. Державна реєстрація страхової компанії як суб</w:t>
      </w:r>
      <w:r w:rsidR="00397CC5">
        <w:rPr>
          <w:sz w:val="28"/>
          <w:szCs w:val="28"/>
          <w:lang w:val="uk-UA"/>
        </w:rPr>
        <w:t>’</w:t>
      </w:r>
      <w:r w:rsidR="009E6108" w:rsidRPr="009E6108">
        <w:rPr>
          <w:sz w:val="28"/>
          <w:szCs w:val="28"/>
          <w:lang w:val="uk-UA"/>
        </w:rPr>
        <w:t xml:space="preserve">єкта господарювання, яка </w:t>
      </w:r>
      <w:r w:rsidR="008D3790" w:rsidRPr="008D3790">
        <w:rPr>
          <w:sz w:val="28"/>
          <w:szCs w:val="28"/>
          <w:lang w:val="uk-UA"/>
        </w:rPr>
        <w:t>здійснюється відповідно до норм господарського законодавства та законодавства у сфері державної реєстрації юридичних осіб. Страхова компанія повинна мати офіційне найменування, яке містить відомості про її організаційно-правову форму та власну назву. З моменту внесення запису до Єдиного державного реєстру юридичних осіб страхова компанія вважається створеною як юридична особа та набуває відповідних прав і обов</w:t>
      </w:r>
      <w:r w:rsidR="00397CC5">
        <w:rPr>
          <w:sz w:val="28"/>
          <w:szCs w:val="28"/>
          <w:lang w:val="uk-UA"/>
        </w:rPr>
        <w:t>’</w:t>
      </w:r>
      <w:r w:rsidR="008D3790" w:rsidRPr="008D3790">
        <w:rPr>
          <w:sz w:val="28"/>
          <w:szCs w:val="28"/>
          <w:lang w:val="uk-UA"/>
        </w:rPr>
        <w:t>язків.</w:t>
      </w:r>
      <w:r w:rsidR="009E6108" w:rsidRPr="009E6108">
        <w:rPr>
          <w:sz w:val="28"/>
          <w:szCs w:val="28"/>
          <w:lang w:val="uk-UA"/>
        </w:rPr>
        <w:t>.</w:t>
      </w:r>
    </w:p>
    <w:p w:rsidR="008D3790" w:rsidRDefault="008D3790" w:rsidP="009E6108">
      <w:pPr>
        <w:shd w:val="clear" w:color="auto" w:fill="FFFFFF"/>
        <w:ind w:firstLine="567"/>
        <w:jc w:val="both"/>
        <w:rPr>
          <w:sz w:val="28"/>
          <w:szCs w:val="28"/>
          <w:lang w:val="uk-UA"/>
        </w:rPr>
      </w:pPr>
      <w:r w:rsidRPr="008D3790">
        <w:rPr>
          <w:sz w:val="28"/>
          <w:szCs w:val="28"/>
          <w:lang w:val="uk-UA"/>
        </w:rPr>
        <w:t xml:space="preserve">Важливою умовою створення страховика є формування статутного капіталу. Законодавством встановлено вимогу щодо його сплати виключно у грошовій формі </w:t>
      </w:r>
      <w:r w:rsidRPr="008D3790">
        <w:rPr>
          <w:sz w:val="28"/>
          <w:szCs w:val="28"/>
          <w:lang w:val="uk-UA"/>
        </w:rPr>
        <w:lastRenderedPageBreak/>
        <w:t>з обмеженими можливостями використання державних цінних паперів. Забороняється формування статутного капіталу за рахунок позикових коштів, страхових резервів, векселів, нематеріальних активів або коштів, отриманих під заставу. Такий підхід спрямований на забезпечення реальної фінансової спроможності страхової компанії з моменту початку її діяльності.</w:t>
      </w:r>
    </w:p>
    <w:p w:rsidR="009E6108" w:rsidRPr="009E6108" w:rsidRDefault="006D2A65" w:rsidP="009E6108">
      <w:pPr>
        <w:shd w:val="clear" w:color="auto" w:fill="FFFFFF"/>
        <w:ind w:firstLine="567"/>
        <w:jc w:val="both"/>
        <w:rPr>
          <w:sz w:val="28"/>
          <w:szCs w:val="28"/>
          <w:lang w:val="uk-UA"/>
        </w:rPr>
      </w:pPr>
      <w:r>
        <w:rPr>
          <w:sz w:val="28"/>
          <w:szCs w:val="28"/>
          <w:lang w:val="uk-UA"/>
        </w:rPr>
        <w:t>Згідно ст.2 ЗУ «Про страхування»</w:t>
      </w:r>
      <w:r w:rsidR="009E6108" w:rsidRPr="009E6108">
        <w:rPr>
          <w:sz w:val="28"/>
          <w:szCs w:val="28"/>
          <w:lang w:val="uk-UA"/>
        </w:rPr>
        <w:t>, статутний капітал повинен бути сплачений виключно в грошовій формі. Дозволяється формування статутного капіталу страховика цінними паперами, що випускаються державою, за їх номінальною вартістю в порядку, визначеному Національним банком України, але не більше 25 відсотків загального розміру статутного капіталу. Забороняється використовувати для формування статутного капіталу векселі, кошти страхових резервів, а також кошти, одержані в кредит, позику та під заставу, і вносити нематеріальні активи.</w:t>
      </w:r>
    </w:p>
    <w:p w:rsidR="009E6108" w:rsidRPr="009E6108" w:rsidRDefault="009E6108" w:rsidP="009E6108">
      <w:pPr>
        <w:shd w:val="clear" w:color="auto" w:fill="FFFFFF"/>
        <w:ind w:firstLine="567"/>
        <w:jc w:val="both"/>
        <w:rPr>
          <w:sz w:val="28"/>
          <w:szCs w:val="28"/>
          <w:lang w:val="uk-UA"/>
        </w:rPr>
      </w:pPr>
      <w:r w:rsidRPr="009E6108">
        <w:rPr>
          <w:sz w:val="28"/>
          <w:szCs w:val="28"/>
          <w:lang w:val="uk-UA"/>
        </w:rPr>
        <w:t>Дата внесення до Єдиного державного реєстру запису про проведення державної реєстрації юридичної особи є датою державної реєстрації юридичної особи. На підставі результатів реєстрації страхова компанія отримує свідоцтво про державну реєстрацію.</w:t>
      </w:r>
    </w:p>
    <w:p w:rsidR="009E6108" w:rsidRPr="009E6108" w:rsidRDefault="009E6108" w:rsidP="009E6108">
      <w:pPr>
        <w:shd w:val="clear" w:color="auto" w:fill="FFFFFF"/>
        <w:ind w:firstLine="567"/>
        <w:jc w:val="both"/>
        <w:rPr>
          <w:sz w:val="28"/>
          <w:szCs w:val="28"/>
          <w:lang w:val="uk-UA"/>
        </w:rPr>
      </w:pPr>
      <w:r w:rsidRPr="009E6108">
        <w:rPr>
          <w:sz w:val="28"/>
          <w:szCs w:val="28"/>
          <w:lang w:val="uk-UA"/>
        </w:rPr>
        <w:t xml:space="preserve">2. Реєстрація емісії акцій страхової компанії (якщо компанія створена у вигляді акціонерного товариства), що регламентується Цивільним та Господарським кодексами України, Положенням </w:t>
      </w:r>
      <w:r w:rsidR="008D3790">
        <w:rPr>
          <w:sz w:val="28"/>
          <w:szCs w:val="28"/>
          <w:lang w:val="uk-UA"/>
        </w:rPr>
        <w:t>«</w:t>
      </w:r>
      <w:r w:rsidRPr="009E6108">
        <w:rPr>
          <w:sz w:val="28"/>
          <w:szCs w:val="28"/>
          <w:lang w:val="uk-UA"/>
        </w:rPr>
        <w:t>Про порядок реєстрації випуску (випусків) акцій при заснуванні акціонерних товариств</w:t>
      </w:r>
      <w:r w:rsidR="008D3790">
        <w:rPr>
          <w:sz w:val="28"/>
          <w:szCs w:val="28"/>
          <w:lang w:val="uk-UA"/>
        </w:rPr>
        <w:t>»</w:t>
      </w:r>
      <w:r w:rsidRPr="009E6108">
        <w:rPr>
          <w:sz w:val="28"/>
          <w:szCs w:val="28"/>
          <w:lang w:val="uk-UA"/>
        </w:rPr>
        <w:t>.</w:t>
      </w:r>
      <w:r w:rsidR="008D3790">
        <w:rPr>
          <w:sz w:val="28"/>
          <w:szCs w:val="28"/>
          <w:lang w:val="uk-UA"/>
        </w:rPr>
        <w:t xml:space="preserve"> Реєстрація емісії акцій</w:t>
      </w:r>
      <w:r w:rsidR="008D3790" w:rsidRPr="008D3790">
        <w:rPr>
          <w:sz w:val="28"/>
          <w:szCs w:val="28"/>
          <w:lang w:val="uk-UA"/>
        </w:rPr>
        <w:t xml:space="preserve"> здійснюється відповідно до норм цивільного та господарського законодавства і спеціальних нормативних актів, що регулюють порядок випуску акцій при заснуванні акціонерних товариств. Реєстрація емісії акцій забезпечує легітимність формування акціонерного капіталу та захист прав інвесторів.</w:t>
      </w:r>
    </w:p>
    <w:p w:rsidR="008D3790" w:rsidRDefault="009E6108" w:rsidP="009E6108">
      <w:pPr>
        <w:shd w:val="clear" w:color="auto" w:fill="FFFFFF"/>
        <w:ind w:firstLine="567"/>
        <w:jc w:val="both"/>
        <w:rPr>
          <w:sz w:val="28"/>
          <w:szCs w:val="28"/>
          <w:lang w:val="uk-UA"/>
        </w:rPr>
      </w:pPr>
      <w:r w:rsidRPr="009E6108">
        <w:rPr>
          <w:sz w:val="28"/>
          <w:szCs w:val="28"/>
          <w:lang w:val="uk-UA"/>
        </w:rPr>
        <w:t>3. Ліцензування страхової діяльно</w:t>
      </w:r>
      <w:r w:rsidR="00397CC5">
        <w:rPr>
          <w:sz w:val="28"/>
          <w:szCs w:val="28"/>
          <w:lang w:val="uk-UA"/>
        </w:rPr>
        <w:t>сті страхової компанії має обов</w:t>
      </w:r>
      <w:r w:rsidR="00397CC5">
        <w:rPr>
          <w:sz w:val="28"/>
          <w:szCs w:val="28"/>
        </w:rPr>
        <w:t>’</w:t>
      </w:r>
      <w:r w:rsidRPr="009E6108">
        <w:rPr>
          <w:sz w:val="28"/>
          <w:szCs w:val="28"/>
          <w:lang w:val="uk-UA"/>
        </w:rPr>
        <w:t xml:space="preserve">язковий характер. Згідно ст. 38 ЗУ </w:t>
      </w:r>
      <w:r w:rsidR="006D2A65">
        <w:rPr>
          <w:sz w:val="28"/>
          <w:szCs w:val="28"/>
          <w:lang w:val="uk-UA"/>
        </w:rPr>
        <w:t>«Про страхування»</w:t>
      </w:r>
      <w:r w:rsidRPr="009E6108">
        <w:rPr>
          <w:sz w:val="28"/>
          <w:szCs w:val="28"/>
          <w:lang w:val="uk-UA"/>
        </w:rPr>
        <w:t xml:space="preserve">, уповноважений орган (НБУ) видає страховикам ліцензію на провадження конкретних видів страхування в порядку, встановленому законодавством України. </w:t>
      </w:r>
      <w:r w:rsidR="008D3790" w:rsidRPr="008D3790">
        <w:rPr>
          <w:sz w:val="28"/>
          <w:szCs w:val="28"/>
          <w:lang w:val="uk-UA"/>
        </w:rPr>
        <w:t>Провадження страхової діяльності без отримання відповідної ліцензії заборонене. Ліцензія видається уповноваженим органом на здійснення конкретних видів страхування в порядку, визначеному законодавством. Страховики, які отримали ліцензію на страхування життя, не мають права поєднувати цю діяльність з іншими видами страхування, що зумовлено підвищеними вимогами до фінансової стійкості та довгострокових зобов</w:t>
      </w:r>
      <w:r w:rsidR="00397CC5">
        <w:rPr>
          <w:sz w:val="28"/>
          <w:szCs w:val="28"/>
          <w:lang w:val="uk-UA"/>
        </w:rPr>
        <w:t>’</w:t>
      </w:r>
      <w:r w:rsidR="008D3790" w:rsidRPr="008D3790">
        <w:rPr>
          <w:sz w:val="28"/>
          <w:szCs w:val="28"/>
          <w:lang w:val="uk-UA"/>
        </w:rPr>
        <w:t xml:space="preserve">язань. </w:t>
      </w:r>
    </w:p>
    <w:p w:rsidR="009E6108" w:rsidRPr="009E6108" w:rsidRDefault="009E6108" w:rsidP="009E6108">
      <w:pPr>
        <w:shd w:val="clear" w:color="auto" w:fill="FFFFFF"/>
        <w:ind w:firstLine="567"/>
        <w:jc w:val="both"/>
        <w:rPr>
          <w:sz w:val="28"/>
          <w:szCs w:val="28"/>
          <w:lang w:val="uk-UA"/>
        </w:rPr>
      </w:pPr>
      <w:r w:rsidRPr="009E6108">
        <w:rPr>
          <w:sz w:val="28"/>
          <w:szCs w:val="28"/>
          <w:lang w:val="uk-UA"/>
        </w:rPr>
        <w:t>Для отримання ліцензії на здійснення страхової діяльності здобувач подає до органу ліцензування:</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t>заяву про отримання ліцензії встановленого зразку;</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t>фінансову звітність станом на останній день кварталу, що передує даті прийняття органом ліцензування відповідної заяви, та аудиторський звіт щодо неї;</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t>звітні дані щодо діяльності з надання фінансових послуг за попередній період, впевненість щодо яких надана аудитором (у випадку, якщо здобувач раніше мав ліцензії, видані органом ліцензування) ;</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t>анкета керівника та головного бухгалтера здобувача ліцензії;</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t>опис документів, що подаються для одержання ліцензії, у двох примірниках;</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t>правила страхування для кожного добровільного виду страхування, який зазначається здобувачем ліцензії в заяві про отримання ліцензії;</w:t>
      </w:r>
    </w:p>
    <w:p w:rsidR="009E6108" w:rsidRPr="006D2A65" w:rsidRDefault="009E6108" w:rsidP="001217F0">
      <w:pPr>
        <w:pStyle w:val="a7"/>
        <w:numPr>
          <w:ilvl w:val="0"/>
          <w:numId w:val="6"/>
        </w:numPr>
        <w:shd w:val="clear" w:color="auto" w:fill="FFFFFF"/>
        <w:ind w:left="0" w:firstLine="0"/>
        <w:jc w:val="both"/>
        <w:rPr>
          <w:sz w:val="28"/>
          <w:szCs w:val="28"/>
          <w:lang w:val="uk-UA"/>
        </w:rPr>
      </w:pPr>
      <w:r w:rsidRPr="006D2A65">
        <w:rPr>
          <w:sz w:val="28"/>
          <w:szCs w:val="28"/>
          <w:lang w:val="uk-UA"/>
        </w:rPr>
        <w:lastRenderedPageBreak/>
        <w:t>документи згідно переліку для страховиків-здобувачів ліцензії за окремими видами страхування. Наприклад, для отримання ліцензії на провадження обов</w:t>
      </w:r>
      <w:r w:rsidR="00397CC5">
        <w:rPr>
          <w:sz w:val="28"/>
          <w:szCs w:val="28"/>
          <w:lang w:val="uk-UA"/>
        </w:rPr>
        <w:t>’</w:t>
      </w:r>
      <w:r w:rsidRPr="006D2A65">
        <w:rPr>
          <w:sz w:val="28"/>
          <w:szCs w:val="28"/>
          <w:lang w:val="uk-UA"/>
        </w:rPr>
        <w:t xml:space="preserve">язкового страхування цивільно-правової відповідальності власників наземних транспортних засобів </w:t>
      </w:r>
      <w:r w:rsidR="00141318">
        <w:rPr>
          <w:sz w:val="28"/>
          <w:szCs w:val="28"/>
          <w:lang w:val="uk-UA"/>
        </w:rPr>
        <w:t>–</w:t>
      </w:r>
      <w:r w:rsidRPr="006D2A65">
        <w:rPr>
          <w:sz w:val="28"/>
          <w:szCs w:val="28"/>
          <w:lang w:val="uk-UA"/>
        </w:rPr>
        <w:t xml:space="preserve"> довідка про підтвердження забезпечення здобувачем ліцензії можливості опрацювання претензій (врегулювання страхових випадків) на всій території України тощо.</w:t>
      </w:r>
    </w:p>
    <w:p w:rsidR="009E6108" w:rsidRDefault="009E6108" w:rsidP="009E6108">
      <w:pPr>
        <w:shd w:val="clear" w:color="auto" w:fill="FFFFFF"/>
        <w:ind w:firstLine="567"/>
        <w:jc w:val="both"/>
        <w:rPr>
          <w:sz w:val="28"/>
          <w:szCs w:val="28"/>
          <w:lang w:val="uk-UA"/>
        </w:rPr>
      </w:pPr>
      <w:r w:rsidRPr="009E6108">
        <w:rPr>
          <w:sz w:val="28"/>
          <w:szCs w:val="28"/>
          <w:lang w:val="uk-UA"/>
        </w:rPr>
        <w:t>Компанія, що має намір здійснювати страхову діяльність, повинна відповідати низці вимог, зокрема Ліцензійним умовам провадження господарської діяльності з надання фінансових послуг (крім професійної діяльності на ринку цінних паперів) (постанова КМУ від 7 грудня 2016 року).</w:t>
      </w:r>
    </w:p>
    <w:p w:rsidR="008D3790" w:rsidRPr="009E6108" w:rsidRDefault="008D3790" w:rsidP="009E6108">
      <w:pPr>
        <w:shd w:val="clear" w:color="auto" w:fill="FFFFFF"/>
        <w:ind w:firstLine="567"/>
        <w:jc w:val="both"/>
        <w:rPr>
          <w:sz w:val="28"/>
          <w:szCs w:val="28"/>
          <w:lang w:val="uk-UA"/>
        </w:rPr>
      </w:pPr>
      <w:r w:rsidRPr="008D3790">
        <w:rPr>
          <w:sz w:val="28"/>
          <w:szCs w:val="28"/>
          <w:lang w:val="uk-UA"/>
        </w:rPr>
        <w:t>Законодавством встановлено низку універсальних і спеціальних вимог до страховиків, які стосуються формування капіталу, забезпечення платоспроможності, дотримання нормативів фінансової стійкості, порядку перестрахування, ведення обліку страхових резервів та звітності. Виконання цих вимог є обов</w:t>
      </w:r>
      <w:r w:rsidR="00397CC5">
        <w:rPr>
          <w:sz w:val="28"/>
          <w:szCs w:val="28"/>
          <w:lang w:val="uk-UA"/>
        </w:rPr>
        <w:t>’</w:t>
      </w:r>
      <w:r w:rsidRPr="008D3790">
        <w:rPr>
          <w:sz w:val="28"/>
          <w:szCs w:val="28"/>
          <w:lang w:val="uk-UA"/>
        </w:rPr>
        <w:t>язковою передумовою не лише для отримання ліцензії, а й для подальшого стабільного функціонування страхової компанії на ринку.</w:t>
      </w:r>
    </w:p>
    <w:p w:rsidR="009E6108" w:rsidRDefault="009E6108" w:rsidP="009E6108">
      <w:pPr>
        <w:shd w:val="clear" w:color="auto" w:fill="FFFFFF"/>
        <w:ind w:firstLine="567"/>
        <w:jc w:val="both"/>
        <w:rPr>
          <w:sz w:val="28"/>
          <w:szCs w:val="28"/>
          <w:lang w:val="uk-UA"/>
        </w:rPr>
      </w:pPr>
      <w:r w:rsidRPr="009E6108">
        <w:rPr>
          <w:sz w:val="28"/>
          <w:szCs w:val="28"/>
          <w:lang w:val="uk-UA"/>
        </w:rPr>
        <w:t>Зокрема, здобувач на дату подання документів на отримання ліцензії на обов</w:t>
      </w:r>
      <w:r w:rsidR="00397CC5">
        <w:rPr>
          <w:sz w:val="28"/>
          <w:szCs w:val="28"/>
          <w:lang w:val="uk-UA"/>
        </w:rPr>
        <w:t>’</w:t>
      </w:r>
      <w:r w:rsidRPr="009E6108">
        <w:rPr>
          <w:sz w:val="28"/>
          <w:szCs w:val="28"/>
          <w:lang w:val="uk-UA"/>
        </w:rPr>
        <w:t>язкові види страхування повинен провадити страхову діяльність з укладення договорів страхування в кожному звітному кварталі, що минув, не менше ніж два роки. Окремо встановлюються також вимоги до здобувачів ліцензії за різними видами обов</w:t>
      </w:r>
      <w:r w:rsidR="00397CC5">
        <w:rPr>
          <w:sz w:val="28"/>
          <w:szCs w:val="28"/>
          <w:lang w:val="uk-UA"/>
        </w:rPr>
        <w:t>’</w:t>
      </w:r>
      <w:r w:rsidRPr="009E6108">
        <w:rPr>
          <w:sz w:val="28"/>
          <w:szCs w:val="28"/>
          <w:lang w:val="uk-UA"/>
        </w:rPr>
        <w:t>язкового страхування. Інші вимоги, що висуваються до здобувачів ліцензії на здійснення страхової діяльності систематизовано у табл. 2.2.</w:t>
      </w:r>
    </w:p>
    <w:p w:rsidR="006D2A65" w:rsidRDefault="006D2A65" w:rsidP="006D2A65">
      <w:pPr>
        <w:shd w:val="clear" w:color="auto" w:fill="FFFFFF"/>
        <w:ind w:firstLine="567"/>
        <w:jc w:val="right"/>
        <w:rPr>
          <w:sz w:val="28"/>
          <w:szCs w:val="28"/>
          <w:lang w:val="uk-UA"/>
        </w:rPr>
      </w:pPr>
      <w:r>
        <w:rPr>
          <w:sz w:val="28"/>
          <w:szCs w:val="28"/>
          <w:lang w:val="uk-UA"/>
        </w:rPr>
        <w:t>Таблиця 2.2</w:t>
      </w:r>
    </w:p>
    <w:p w:rsidR="006D2A65" w:rsidRPr="006D2A65" w:rsidRDefault="006D2A65" w:rsidP="006D2A65">
      <w:pPr>
        <w:rPr>
          <w:sz w:val="28"/>
          <w:szCs w:val="28"/>
          <w:lang w:val="uk-UA"/>
        </w:rPr>
      </w:pPr>
      <w:r w:rsidRPr="006D2A65">
        <w:rPr>
          <w:sz w:val="28"/>
          <w:szCs w:val="28"/>
          <w:lang w:val="uk-UA"/>
        </w:rPr>
        <w:t>Вимоги, що висуваються до здобувачів ліцензії на здійснення страхової діяльності</w:t>
      </w:r>
    </w:p>
    <w:tbl>
      <w:tblPr>
        <w:tblStyle w:val="aff"/>
        <w:tblW w:w="0" w:type="auto"/>
        <w:tblInd w:w="108" w:type="dxa"/>
        <w:tblLook w:val="04A0" w:firstRow="1" w:lastRow="0" w:firstColumn="1" w:lastColumn="0" w:noHBand="0" w:noVBand="1"/>
      </w:tblPr>
      <w:tblGrid>
        <w:gridCol w:w="2552"/>
        <w:gridCol w:w="7654"/>
      </w:tblGrid>
      <w:tr w:rsidR="006D2A65" w:rsidTr="006D2A65">
        <w:tc>
          <w:tcPr>
            <w:tcW w:w="10206" w:type="dxa"/>
            <w:gridSpan w:val="2"/>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Універсальні вимоги до фінансових установ</w:t>
            </w:r>
          </w:p>
        </w:tc>
      </w:tr>
      <w:tr w:rsidR="002F29C5" w:rsidRPr="00EF7AE9" w:rsidTr="008A3D48">
        <w:tc>
          <w:tcPr>
            <w:tcW w:w="2552"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Технологічні вимоги</w:t>
            </w:r>
          </w:p>
        </w:tc>
        <w:tc>
          <w:tcPr>
            <w:tcW w:w="7654"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вимоги до обліку укладених договорів, наявності належної облікової та реєструючої систем, необхідного обсягу комп</w:t>
            </w:r>
            <w:r>
              <w:rPr>
                <w:rFonts w:ascii="Times New Roman" w:hAnsi="Times New Roman" w:cs="Times New Roman"/>
                <w:sz w:val="24"/>
                <w:szCs w:val="24"/>
              </w:rPr>
              <w:t>’</w:t>
            </w:r>
            <w:r w:rsidRPr="006D2A65">
              <w:rPr>
                <w:rFonts w:ascii="Times New Roman" w:hAnsi="Times New Roman" w:cs="Times New Roman"/>
                <w:sz w:val="24"/>
                <w:szCs w:val="24"/>
              </w:rPr>
              <w:t>ютерної техніки та нежитлових приміщень, умови для зберігання грошових коштів та документів;</w:t>
            </w:r>
          </w:p>
        </w:tc>
      </w:tr>
      <w:tr w:rsidR="006D2A65" w:rsidTr="00A27FD1">
        <w:tc>
          <w:tcPr>
            <w:tcW w:w="2552" w:type="dxa"/>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Організаційні вимоги</w:t>
            </w:r>
          </w:p>
        </w:tc>
        <w:tc>
          <w:tcPr>
            <w:tcW w:w="7654" w:type="dxa"/>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вимоги до розробки, оприлюднення та дотримання внутрішніх правил надання фінансових послуг, створення належної організаційної структури компанії;</w:t>
            </w:r>
          </w:p>
        </w:tc>
      </w:tr>
      <w:tr w:rsidR="002F29C5" w:rsidTr="008A3D48">
        <w:tc>
          <w:tcPr>
            <w:tcW w:w="2552"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Кадрові вимоги</w:t>
            </w:r>
          </w:p>
        </w:tc>
        <w:tc>
          <w:tcPr>
            <w:tcW w:w="7654"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вимоги до професійних якостей та ділової репутації керівництва;</w:t>
            </w:r>
          </w:p>
        </w:tc>
      </w:tr>
      <w:tr w:rsidR="006D2A65" w:rsidTr="00A27FD1">
        <w:tc>
          <w:tcPr>
            <w:tcW w:w="2552" w:type="dxa"/>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Спеціальні вимоги</w:t>
            </w:r>
          </w:p>
        </w:tc>
        <w:tc>
          <w:tcPr>
            <w:tcW w:w="7654" w:type="dxa"/>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вимоги щодо формування та збільшення розміру капіталу, дотримання умов здійснення господарської діяльності.</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Статутний (складений/пайовий) капітал фінансової установи повинен бути сформований та сплачений на дату подання заяви про внесення інформації про заявника до Державного реєстру фінансових установ.</w:t>
            </w:r>
          </w:p>
        </w:tc>
      </w:tr>
      <w:tr w:rsidR="006D2A65" w:rsidTr="006D2A65">
        <w:tc>
          <w:tcPr>
            <w:tcW w:w="10206" w:type="dxa"/>
            <w:gridSpan w:val="2"/>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Додаткові вимоги до страховиків</w:t>
            </w:r>
          </w:p>
        </w:tc>
      </w:tr>
      <w:tr w:rsidR="006D2A65" w:rsidTr="006D2A65">
        <w:tc>
          <w:tcPr>
            <w:tcW w:w="10206" w:type="dxa"/>
            <w:gridSpan w:val="2"/>
            <w:vAlign w:val="center"/>
          </w:tcPr>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загальний розмір внесків страховика до статутних капіталів інших страховиків України не може перевищувати 30 % його власного статутного капіталу, в тому числі розмір внеску до статутного капіталу окремого страховика не може перевищувати 10 %. Ці вимоги не поширюються на страховика, який здійснює види страхування, інші, ніж страхування життя, у разі здійснення ним внесків до статутного капіталу страховика, що здійснює страхування життя;</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страховик зобов</w:t>
            </w:r>
            <w:r w:rsidR="00397CC5">
              <w:rPr>
                <w:rFonts w:ascii="Times New Roman" w:hAnsi="Times New Roman" w:cs="Times New Roman"/>
                <w:sz w:val="24"/>
                <w:szCs w:val="24"/>
              </w:rPr>
              <w:t>’</w:t>
            </w:r>
            <w:r w:rsidRPr="006D2A65">
              <w:rPr>
                <w:rFonts w:ascii="Times New Roman" w:hAnsi="Times New Roman" w:cs="Times New Roman"/>
                <w:sz w:val="24"/>
                <w:szCs w:val="24"/>
              </w:rPr>
              <w:t>язаний дотримуватися умов забезпечення платоспроможності страховика.;</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страховик має право приймати ризики в перестрахування лише з тих видів добровільного і обов</w:t>
            </w:r>
            <w:r w:rsidR="00397CC5">
              <w:rPr>
                <w:rFonts w:ascii="Times New Roman" w:hAnsi="Times New Roman" w:cs="Times New Roman"/>
                <w:sz w:val="24"/>
                <w:szCs w:val="24"/>
              </w:rPr>
              <w:t>’</w:t>
            </w:r>
            <w:r w:rsidRPr="006D2A65">
              <w:rPr>
                <w:rFonts w:ascii="Times New Roman" w:hAnsi="Times New Roman" w:cs="Times New Roman"/>
                <w:sz w:val="24"/>
                <w:szCs w:val="24"/>
              </w:rPr>
              <w:t>язкового страхування, на здійснення яких він отримав ліцензію.;</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xml:space="preserve">- керівниками страховика (голова виконавчого органу та головний бухгалтер) є дієздатні фізичні особи. Голова виконавчого органу страховика або його перший заступник повинен мати вищу </w:t>
            </w:r>
            <w:r w:rsidRPr="006D2A65">
              <w:rPr>
                <w:rFonts w:ascii="Times New Roman" w:hAnsi="Times New Roman" w:cs="Times New Roman"/>
                <w:sz w:val="24"/>
                <w:szCs w:val="24"/>
              </w:rPr>
              <w:lastRenderedPageBreak/>
              <w:t>економічну/юридичну освіту, а головний бухгалтер страховика - вищу економічну освіту;</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страховик зобов</w:t>
            </w:r>
            <w:r w:rsidR="00397CC5">
              <w:rPr>
                <w:rFonts w:ascii="Times New Roman" w:hAnsi="Times New Roman" w:cs="Times New Roman"/>
                <w:sz w:val="24"/>
                <w:szCs w:val="24"/>
              </w:rPr>
              <w:t>’</w:t>
            </w:r>
            <w:r w:rsidRPr="006D2A65">
              <w:rPr>
                <w:rFonts w:ascii="Times New Roman" w:hAnsi="Times New Roman" w:cs="Times New Roman"/>
                <w:sz w:val="24"/>
                <w:szCs w:val="24"/>
              </w:rPr>
              <w:t>язаний розробляти та затверджувати правила страхування окремо для кожного виду добровільного страхування, на який він отримує ліцензію, та реєструвати їх в установленому порядку;</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страховик має право здійснювати обов</w:t>
            </w:r>
            <w:r w:rsidR="00397CC5">
              <w:rPr>
                <w:rFonts w:ascii="Times New Roman" w:hAnsi="Times New Roman" w:cs="Times New Roman"/>
                <w:sz w:val="24"/>
                <w:szCs w:val="24"/>
              </w:rPr>
              <w:t>’</w:t>
            </w:r>
            <w:r w:rsidRPr="006D2A65">
              <w:rPr>
                <w:rFonts w:ascii="Times New Roman" w:hAnsi="Times New Roman" w:cs="Times New Roman"/>
                <w:sz w:val="24"/>
                <w:szCs w:val="24"/>
              </w:rPr>
              <w:t>язкове страхування виключно за умови дотримання визначених КМУ порядку та правил його проведення, форми типового договору, особливих умов ліцензування, розмірів страхових сум та максимальних розмірів страхових тарифів або методики актуарних розрахунків, якщо інше не визначено законом;</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перестрахування у нерезидентів здійснюється відповідно до законодавства;</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страховик зобов</w:t>
            </w:r>
            <w:r w:rsidR="00397CC5">
              <w:rPr>
                <w:rFonts w:ascii="Times New Roman" w:hAnsi="Times New Roman" w:cs="Times New Roman"/>
                <w:sz w:val="24"/>
                <w:szCs w:val="24"/>
              </w:rPr>
              <w:t>’</w:t>
            </w:r>
            <w:r w:rsidRPr="006D2A65">
              <w:rPr>
                <w:rFonts w:ascii="Times New Roman" w:hAnsi="Times New Roman" w:cs="Times New Roman"/>
                <w:sz w:val="24"/>
                <w:szCs w:val="24"/>
              </w:rPr>
              <w:t>язаний здійснювати реєстрацію договорів перестрахування в устан. порядку;</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страховики зобов</w:t>
            </w:r>
            <w:r w:rsidR="00397CC5">
              <w:rPr>
                <w:rFonts w:ascii="Times New Roman" w:hAnsi="Times New Roman" w:cs="Times New Roman"/>
                <w:sz w:val="24"/>
                <w:szCs w:val="24"/>
              </w:rPr>
              <w:t>’</w:t>
            </w:r>
            <w:r w:rsidRPr="006D2A65">
              <w:rPr>
                <w:rFonts w:ascii="Times New Roman" w:hAnsi="Times New Roman" w:cs="Times New Roman"/>
                <w:sz w:val="24"/>
                <w:szCs w:val="24"/>
              </w:rPr>
              <w:t>язані формувати і вести облік страхових резервів у встановленому порядку та обсягах станом на кожен день;</w:t>
            </w:r>
          </w:p>
          <w:p w:rsidR="006D2A65" w:rsidRPr="006D2A65" w:rsidRDefault="006D2A65" w:rsidP="006D2A65">
            <w:pPr>
              <w:pStyle w:val="a3"/>
              <w:jc w:val="center"/>
              <w:rPr>
                <w:rFonts w:ascii="Times New Roman" w:hAnsi="Times New Roman" w:cs="Times New Roman"/>
                <w:sz w:val="24"/>
                <w:szCs w:val="24"/>
              </w:rPr>
            </w:pPr>
            <w:r w:rsidRPr="006D2A65">
              <w:rPr>
                <w:rFonts w:ascii="Times New Roman" w:hAnsi="Times New Roman" w:cs="Times New Roman"/>
                <w:sz w:val="24"/>
                <w:szCs w:val="24"/>
              </w:rPr>
              <w:t>- інші вимоги.</w:t>
            </w:r>
          </w:p>
        </w:tc>
      </w:tr>
    </w:tbl>
    <w:p w:rsidR="006D2A65" w:rsidRDefault="006D2A65" w:rsidP="006D2A65">
      <w:pPr>
        <w:shd w:val="clear" w:color="auto" w:fill="FFFFFF"/>
        <w:ind w:firstLine="567"/>
        <w:jc w:val="both"/>
        <w:rPr>
          <w:sz w:val="28"/>
          <w:szCs w:val="28"/>
          <w:lang w:val="uk-UA"/>
        </w:rPr>
      </w:pPr>
    </w:p>
    <w:p w:rsidR="006D2A65" w:rsidRPr="006D2A65" w:rsidRDefault="006D2A65" w:rsidP="006D2A65">
      <w:pPr>
        <w:shd w:val="clear" w:color="auto" w:fill="FFFFFF"/>
        <w:ind w:firstLine="567"/>
        <w:jc w:val="both"/>
        <w:rPr>
          <w:sz w:val="28"/>
          <w:szCs w:val="28"/>
          <w:lang w:val="uk-UA"/>
        </w:rPr>
      </w:pPr>
      <w:r w:rsidRPr="006D2A65">
        <w:rPr>
          <w:sz w:val="28"/>
          <w:szCs w:val="28"/>
          <w:lang w:val="uk-UA"/>
        </w:rPr>
        <w:t>Уповноважений орган має право призначити проведення примусової санації страховика-резидента.</w:t>
      </w:r>
    </w:p>
    <w:p w:rsidR="006D2A65" w:rsidRPr="006D2A65" w:rsidRDefault="008D3790" w:rsidP="006D2A65">
      <w:pPr>
        <w:shd w:val="clear" w:color="auto" w:fill="FFFFFF"/>
        <w:ind w:firstLine="567"/>
        <w:jc w:val="both"/>
        <w:rPr>
          <w:sz w:val="28"/>
          <w:szCs w:val="28"/>
          <w:lang w:val="uk-UA"/>
        </w:rPr>
      </w:pPr>
      <w:r w:rsidRPr="008D3790">
        <w:rPr>
          <w:sz w:val="28"/>
          <w:szCs w:val="28"/>
          <w:lang w:val="uk-UA"/>
        </w:rPr>
        <w:t>У процесі діяльності страхова компанія може припинити своє існування шляхом реорганізації або ліквідації. Реорганізація передбачає зміну організаційної структури страховика із збереженням правонаступництва за укладеними договорами страхування та може здійснюватися у формах злиття, приєднання, поділу, виділення або перетворення. Ліквідація страхової компанії можлива за рішенням власників, на підставі судового рішення або в інших випадках, визначених законодавством і установчими документами.</w:t>
      </w:r>
      <w:r w:rsidR="006D2A65" w:rsidRPr="006D2A65">
        <w:rPr>
          <w:sz w:val="28"/>
          <w:szCs w:val="28"/>
          <w:lang w:val="uk-UA"/>
        </w:rPr>
        <w:t>. Згідно Розпорядження «Про затвердження Положення про особливості забезпечення правонаступництва за укладеними договорами страхування у разі реор</w:t>
      </w:r>
      <w:r w:rsidR="006D2A65">
        <w:rPr>
          <w:sz w:val="28"/>
          <w:szCs w:val="28"/>
          <w:lang w:val="uk-UA"/>
        </w:rPr>
        <w:t>г</w:t>
      </w:r>
      <w:r w:rsidR="006D2A65" w:rsidRPr="006D2A65">
        <w:rPr>
          <w:sz w:val="28"/>
          <w:szCs w:val="28"/>
          <w:lang w:val="uk-UA"/>
        </w:rPr>
        <w:t>анізації страховиків», реорганізація відбувається шляхом:</w:t>
      </w:r>
    </w:p>
    <w:p w:rsidR="006D2A65" w:rsidRPr="006D2A65" w:rsidRDefault="006D2A65" w:rsidP="001217F0">
      <w:pPr>
        <w:pStyle w:val="a7"/>
        <w:numPr>
          <w:ilvl w:val="0"/>
          <w:numId w:val="7"/>
        </w:numPr>
        <w:shd w:val="clear" w:color="auto" w:fill="FFFFFF"/>
        <w:ind w:left="0" w:firstLine="0"/>
        <w:jc w:val="both"/>
        <w:rPr>
          <w:sz w:val="28"/>
          <w:szCs w:val="28"/>
          <w:lang w:val="uk-UA"/>
        </w:rPr>
      </w:pPr>
      <w:r w:rsidRPr="006D2A65">
        <w:rPr>
          <w:sz w:val="28"/>
          <w:szCs w:val="28"/>
          <w:lang w:val="uk-UA"/>
        </w:rPr>
        <w:t xml:space="preserve">злиття </w:t>
      </w:r>
      <w:r>
        <w:rPr>
          <w:sz w:val="28"/>
          <w:szCs w:val="28"/>
          <w:lang w:val="uk-UA"/>
        </w:rPr>
        <w:t>–</w:t>
      </w:r>
      <w:r w:rsidRPr="006D2A65">
        <w:rPr>
          <w:sz w:val="28"/>
          <w:szCs w:val="28"/>
          <w:lang w:val="uk-UA"/>
        </w:rPr>
        <w:t xml:space="preserve"> припинення діяльності двох або більше страховиків як юридичних осіб та перехід за передавальним актом усього майна, прав та обов</w:t>
      </w:r>
      <w:r w:rsidR="00397CC5">
        <w:rPr>
          <w:sz w:val="28"/>
          <w:szCs w:val="28"/>
          <w:lang w:val="uk-UA"/>
        </w:rPr>
        <w:t>’</w:t>
      </w:r>
      <w:r w:rsidRPr="006D2A65">
        <w:rPr>
          <w:sz w:val="28"/>
          <w:szCs w:val="28"/>
          <w:lang w:val="uk-UA"/>
        </w:rPr>
        <w:t xml:space="preserve">язків до страховика </w:t>
      </w:r>
      <w:r w:rsidR="00397CC5">
        <w:rPr>
          <w:sz w:val="28"/>
          <w:szCs w:val="28"/>
          <w:lang w:val="uk-UA"/>
        </w:rPr>
        <w:t>–</w:t>
      </w:r>
      <w:r w:rsidRPr="006D2A65">
        <w:rPr>
          <w:sz w:val="28"/>
          <w:szCs w:val="28"/>
          <w:lang w:val="uk-UA"/>
        </w:rPr>
        <w:t xml:space="preserve"> правонаступника, що створюється в результаті реорганізації;</w:t>
      </w:r>
    </w:p>
    <w:p w:rsidR="006D2A65" w:rsidRPr="006D2A65" w:rsidRDefault="006D2A65" w:rsidP="001217F0">
      <w:pPr>
        <w:pStyle w:val="a7"/>
        <w:numPr>
          <w:ilvl w:val="0"/>
          <w:numId w:val="7"/>
        </w:numPr>
        <w:shd w:val="clear" w:color="auto" w:fill="FFFFFF"/>
        <w:ind w:left="0" w:firstLine="0"/>
        <w:jc w:val="both"/>
        <w:rPr>
          <w:sz w:val="28"/>
          <w:szCs w:val="28"/>
          <w:lang w:val="uk-UA"/>
        </w:rPr>
      </w:pPr>
      <w:r w:rsidRPr="006D2A65">
        <w:rPr>
          <w:sz w:val="28"/>
          <w:szCs w:val="28"/>
          <w:lang w:val="uk-UA"/>
        </w:rPr>
        <w:t xml:space="preserve">приєднання </w:t>
      </w:r>
      <w:r>
        <w:rPr>
          <w:sz w:val="28"/>
          <w:szCs w:val="28"/>
          <w:lang w:val="uk-UA"/>
        </w:rPr>
        <w:t>–</w:t>
      </w:r>
      <w:r w:rsidRPr="006D2A65">
        <w:rPr>
          <w:sz w:val="28"/>
          <w:szCs w:val="28"/>
          <w:lang w:val="uk-UA"/>
        </w:rPr>
        <w:t xml:space="preserve"> припинення діяльності одного або більше страховиків як юридичних осіб та перехід за передавальним актом усього майна, прав та обов</w:t>
      </w:r>
      <w:r w:rsidR="00397CC5">
        <w:rPr>
          <w:sz w:val="28"/>
          <w:szCs w:val="28"/>
          <w:lang w:val="uk-UA"/>
        </w:rPr>
        <w:t>’</w:t>
      </w:r>
      <w:r w:rsidRPr="006D2A65">
        <w:rPr>
          <w:sz w:val="28"/>
          <w:szCs w:val="28"/>
          <w:lang w:val="uk-UA"/>
        </w:rPr>
        <w:t>язків до іншого страховика-правонаступника;</w:t>
      </w:r>
    </w:p>
    <w:p w:rsidR="006D2A65" w:rsidRPr="006D2A65" w:rsidRDefault="006D2A65" w:rsidP="001217F0">
      <w:pPr>
        <w:pStyle w:val="a7"/>
        <w:numPr>
          <w:ilvl w:val="0"/>
          <w:numId w:val="7"/>
        </w:numPr>
        <w:shd w:val="clear" w:color="auto" w:fill="FFFFFF"/>
        <w:ind w:left="0" w:firstLine="0"/>
        <w:jc w:val="both"/>
        <w:rPr>
          <w:sz w:val="28"/>
          <w:szCs w:val="28"/>
          <w:lang w:val="uk-UA"/>
        </w:rPr>
      </w:pPr>
      <w:r w:rsidRPr="006D2A65">
        <w:rPr>
          <w:sz w:val="28"/>
          <w:szCs w:val="28"/>
          <w:lang w:val="uk-UA"/>
        </w:rPr>
        <w:t xml:space="preserve">поділ </w:t>
      </w:r>
      <w:r w:rsidR="00397CC5">
        <w:rPr>
          <w:sz w:val="28"/>
          <w:szCs w:val="28"/>
          <w:lang w:val="uk-UA"/>
        </w:rPr>
        <w:t>–</w:t>
      </w:r>
      <w:r w:rsidRPr="006D2A65">
        <w:rPr>
          <w:sz w:val="28"/>
          <w:szCs w:val="28"/>
          <w:lang w:val="uk-UA"/>
        </w:rPr>
        <w:t xml:space="preserve"> припинення діяльності одного страховика як юридичної особи та перехід за роздільним актом (балансом) у відповідних частинах сього майна, прав та обов</w:t>
      </w:r>
      <w:r w:rsidR="00397CC5">
        <w:rPr>
          <w:sz w:val="28"/>
          <w:szCs w:val="28"/>
          <w:lang w:val="uk-UA"/>
        </w:rPr>
        <w:t>’</w:t>
      </w:r>
      <w:r w:rsidRPr="006D2A65">
        <w:rPr>
          <w:sz w:val="28"/>
          <w:szCs w:val="28"/>
          <w:lang w:val="uk-UA"/>
        </w:rPr>
        <w:t>язків до страховиків-правонаступників, створених у результаті реорганізації;</w:t>
      </w:r>
    </w:p>
    <w:p w:rsidR="006D2A65" w:rsidRPr="006D2A65" w:rsidRDefault="006D2A65" w:rsidP="001217F0">
      <w:pPr>
        <w:pStyle w:val="a7"/>
        <w:numPr>
          <w:ilvl w:val="0"/>
          <w:numId w:val="7"/>
        </w:numPr>
        <w:shd w:val="clear" w:color="auto" w:fill="FFFFFF"/>
        <w:ind w:left="0" w:firstLine="0"/>
        <w:jc w:val="both"/>
        <w:rPr>
          <w:sz w:val="28"/>
          <w:szCs w:val="28"/>
          <w:lang w:val="uk-UA"/>
        </w:rPr>
      </w:pPr>
      <w:r w:rsidRPr="006D2A65">
        <w:rPr>
          <w:sz w:val="28"/>
          <w:szCs w:val="28"/>
          <w:lang w:val="uk-UA"/>
        </w:rPr>
        <w:t xml:space="preserve">виділення </w:t>
      </w:r>
      <w:r>
        <w:rPr>
          <w:sz w:val="28"/>
          <w:szCs w:val="28"/>
          <w:lang w:val="uk-UA"/>
        </w:rPr>
        <w:t>–</w:t>
      </w:r>
      <w:r w:rsidRPr="006D2A65">
        <w:rPr>
          <w:sz w:val="28"/>
          <w:szCs w:val="28"/>
          <w:lang w:val="uk-UA"/>
        </w:rPr>
        <w:t xml:space="preserve"> створення страховика або більше страховиків, до яких за роздільним актом (балансом) у відповідних частинах переходять майно, права та обов</w:t>
      </w:r>
      <w:r w:rsidR="00397CC5">
        <w:rPr>
          <w:sz w:val="28"/>
          <w:szCs w:val="28"/>
          <w:lang w:val="uk-UA"/>
        </w:rPr>
        <w:t>’</w:t>
      </w:r>
      <w:r w:rsidRPr="006D2A65">
        <w:rPr>
          <w:sz w:val="28"/>
          <w:szCs w:val="28"/>
          <w:lang w:val="uk-UA"/>
        </w:rPr>
        <w:t xml:space="preserve">язки страховика </w:t>
      </w:r>
      <w:r>
        <w:rPr>
          <w:sz w:val="28"/>
          <w:szCs w:val="28"/>
          <w:lang w:val="uk-UA"/>
        </w:rPr>
        <w:t>–</w:t>
      </w:r>
      <w:r w:rsidRPr="006D2A65">
        <w:rPr>
          <w:sz w:val="28"/>
          <w:szCs w:val="28"/>
          <w:lang w:val="uk-UA"/>
        </w:rPr>
        <w:t xml:space="preserve"> юридичної особи, що реорганізовується;</w:t>
      </w:r>
    </w:p>
    <w:p w:rsidR="006D2A65" w:rsidRPr="006D2A65" w:rsidRDefault="006D2A65" w:rsidP="001217F0">
      <w:pPr>
        <w:pStyle w:val="a7"/>
        <w:numPr>
          <w:ilvl w:val="0"/>
          <w:numId w:val="7"/>
        </w:numPr>
        <w:shd w:val="clear" w:color="auto" w:fill="FFFFFF"/>
        <w:ind w:left="0" w:firstLine="0"/>
        <w:jc w:val="both"/>
        <w:rPr>
          <w:sz w:val="28"/>
          <w:szCs w:val="28"/>
          <w:lang w:val="uk-UA"/>
        </w:rPr>
      </w:pPr>
      <w:r w:rsidRPr="006D2A65">
        <w:rPr>
          <w:sz w:val="28"/>
          <w:szCs w:val="28"/>
          <w:lang w:val="uk-UA"/>
        </w:rPr>
        <w:t xml:space="preserve">перетворення </w:t>
      </w:r>
      <w:r>
        <w:rPr>
          <w:sz w:val="28"/>
          <w:szCs w:val="28"/>
          <w:lang w:val="uk-UA"/>
        </w:rPr>
        <w:t>–</w:t>
      </w:r>
      <w:r w:rsidRPr="006D2A65">
        <w:rPr>
          <w:sz w:val="28"/>
          <w:szCs w:val="28"/>
          <w:lang w:val="uk-UA"/>
        </w:rPr>
        <w:t xml:space="preserve"> зміна організаційно-правової форми страховика, при якій до страховика, що створений в результаті реорганізації, за передавальним актом переходять усе майно, права та обов</w:t>
      </w:r>
      <w:r w:rsidR="00397CC5">
        <w:rPr>
          <w:sz w:val="28"/>
          <w:szCs w:val="28"/>
          <w:lang w:val="uk-UA"/>
        </w:rPr>
        <w:t>’</w:t>
      </w:r>
      <w:r w:rsidRPr="006D2A65">
        <w:rPr>
          <w:sz w:val="28"/>
          <w:szCs w:val="28"/>
          <w:lang w:val="uk-UA"/>
        </w:rPr>
        <w:t>язки страховика, що реорганізовується.</w:t>
      </w:r>
    </w:p>
    <w:p w:rsidR="006D2A65" w:rsidRPr="006D2A65" w:rsidRDefault="006D2A65" w:rsidP="006D2A65">
      <w:pPr>
        <w:shd w:val="clear" w:color="auto" w:fill="FFFFFF"/>
        <w:ind w:firstLine="567"/>
        <w:jc w:val="both"/>
        <w:rPr>
          <w:sz w:val="28"/>
          <w:szCs w:val="28"/>
          <w:lang w:val="uk-UA"/>
        </w:rPr>
      </w:pPr>
      <w:r w:rsidRPr="006D2A65">
        <w:rPr>
          <w:sz w:val="28"/>
          <w:szCs w:val="28"/>
          <w:lang w:val="uk-UA"/>
        </w:rPr>
        <w:t>Припинення діяльності страхової компанії можливе у випадках:</w:t>
      </w:r>
    </w:p>
    <w:p w:rsidR="006D2A65" w:rsidRPr="006D2A65" w:rsidRDefault="006D2A65" w:rsidP="001217F0">
      <w:pPr>
        <w:pStyle w:val="a7"/>
        <w:numPr>
          <w:ilvl w:val="0"/>
          <w:numId w:val="8"/>
        </w:numPr>
        <w:shd w:val="clear" w:color="auto" w:fill="FFFFFF"/>
        <w:ind w:left="0" w:firstLine="0"/>
        <w:jc w:val="both"/>
        <w:rPr>
          <w:sz w:val="28"/>
          <w:szCs w:val="28"/>
          <w:lang w:val="uk-UA"/>
        </w:rPr>
      </w:pPr>
      <w:r w:rsidRPr="006D2A65">
        <w:rPr>
          <w:sz w:val="28"/>
          <w:szCs w:val="28"/>
          <w:lang w:val="uk-UA"/>
        </w:rPr>
        <w:t>за рішенням вищого органу страхової компанії;</w:t>
      </w:r>
    </w:p>
    <w:p w:rsidR="006D2A65" w:rsidRPr="006D2A65" w:rsidRDefault="006D2A65" w:rsidP="001217F0">
      <w:pPr>
        <w:pStyle w:val="a7"/>
        <w:numPr>
          <w:ilvl w:val="0"/>
          <w:numId w:val="8"/>
        </w:numPr>
        <w:shd w:val="clear" w:color="auto" w:fill="FFFFFF"/>
        <w:ind w:left="0" w:firstLine="0"/>
        <w:jc w:val="both"/>
        <w:rPr>
          <w:sz w:val="28"/>
          <w:szCs w:val="28"/>
          <w:lang w:val="uk-UA"/>
        </w:rPr>
      </w:pPr>
      <w:r w:rsidRPr="006D2A65">
        <w:rPr>
          <w:sz w:val="28"/>
          <w:szCs w:val="28"/>
          <w:lang w:val="uk-UA"/>
        </w:rPr>
        <w:t>на підставі рішення суду за поданням органів, що контролюють діяльність страхової компанії, у разі систематичного або грубого порушення законодавства;</w:t>
      </w:r>
    </w:p>
    <w:p w:rsidR="006D2A65" w:rsidRPr="006D2A65" w:rsidRDefault="006D2A65" w:rsidP="001217F0">
      <w:pPr>
        <w:pStyle w:val="a7"/>
        <w:numPr>
          <w:ilvl w:val="0"/>
          <w:numId w:val="8"/>
        </w:numPr>
        <w:shd w:val="clear" w:color="auto" w:fill="FFFFFF"/>
        <w:ind w:left="0" w:firstLine="0"/>
        <w:jc w:val="both"/>
        <w:rPr>
          <w:sz w:val="28"/>
          <w:szCs w:val="28"/>
          <w:lang w:val="uk-UA"/>
        </w:rPr>
      </w:pPr>
      <w:r w:rsidRPr="006D2A65">
        <w:rPr>
          <w:sz w:val="28"/>
          <w:szCs w:val="28"/>
          <w:lang w:val="uk-UA"/>
        </w:rPr>
        <w:t>на підставі рішення суду відповідно до Кодексу України з процедур банкрутства;</w:t>
      </w:r>
    </w:p>
    <w:p w:rsidR="009E6108" w:rsidRPr="006D2A65" w:rsidRDefault="006D2A65" w:rsidP="001217F0">
      <w:pPr>
        <w:pStyle w:val="a7"/>
        <w:numPr>
          <w:ilvl w:val="0"/>
          <w:numId w:val="8"/>
        </w:numPr>
        <w:shd w:val="clear" w:color="auto" w:fill="FFFFFF"/>
        <w:ind w:left="0" w:firstLine="0"/>
        <w:jc w:val="both"/>
        <w:rPr>
          <w:sz w:val="28"/>
          <w:szCs w:val="28"/>
          <w:lang w:val="uk-UA"/>
        </w:rPr>
      </w:pPr>
      <w:r w:rsidRPr="006D2A65">
        <w:rPr>
          <w:sz w:val="28"/>
          <w:szCs w:val="28"/>
          <w:lang w:val="uk-UA"/>
        </w:rPr>
        <w:t>з інших підстав, передбачених установчими документами страховика.</w:t>
      </w:r>
    </w:p>
    <w:p w:rsidR="006D2A65" w:rsidRDefault="008D3790" w:rsidP="006D2A65">
      <w:pPr>
        <w:shd w:val="clear" w:color="auto" w:fill="FFFFFF"/>
        <w:ind w:firstLine="567"/>
        <w:jc w:val="both"/>
        <w:rPr>
          <w:sz w:val="28"/>
          <w:szCs w:val="28"/>
          <w:lang w:val="uk-UA"/>
        </w:rPr>
      </w:pPr>
      <w:r w:rsidRPr="008D3790">
        <w:rPr>
          <w:sz w:val="28"/>
          <w:szCs w:val="28"/>
          <w:lang w:val="uk-UA"/>
        </w:rPr>
        <w:lastRenderedPageBreak/>
        <w:t>Отже, процес створення, реєстрації та ліцензування страхової компанії є інструментом державного регулювання страхового ринку, спрямованим на забезпечення фінансової надійності страховиків, захист інтересів страхувальників та підтримання стабільності фінансової системи.</w:t>
      </w:r>
    </w:p>
    <w:p w:rsidR="008D3790" w:rsidRDefault="008D3790" w:rsidP="006D2A65">
      <w:pPr>
        <w:shd w:val="clear" w:color="auto" w:fill="FFFFFF"/>
        <w:ind w:firstLine="567"/>
        <w:jc w:val="both"/>
        <w:rPr>
          <w:sz w:val="28"/>
          <w:szCs w:val="28"/>
          <w:lang w:val="uk-UA"/>
        </w:rPr>
      </w:pPr>
    </w:p>
    <w:p w:rsidR="006D2A65" w:rsidRPr="006D2A65" w:rsidRDefault="006D2A65" w:rsidP="006D2A65">
      <w:pPr>
        <w:shd w:val="clear" w:color="auto" w:fill="FFFFFF"/>
        <w:ind w:firstLine="567"/>
        <w:jc w:val="both"/>
        <w:rPr>
          <w:b/>
          <w:sz w:val="28"/>
          <w:szCs w:val="28"/>
          <w:lang w:val="uk-UA"/>
        </w:rPr>
      </w:pPr>
      <w:r w:rsidRPr="006D2A65">
        <w:rPr>
          <w:b/>
          <w:sz w:val="28"/>
          <w:szCs w:val="28"/>
          <w:lang w:val="uk-UA"/>
        </w:rPr>
        <w:t xml:space="preserve">4. Органи управління страховою компанією. </w:t>
      </w:r>
    </w:p>
    <w:p w:rsidR="006D2A65" w:rsidRDefault="008D3790" w:rsidP="006D2A65">
      <w:pPr>
        <w:shd w:val="clear" w:color="auto" w:fill="FFFFFF"/>
        <w:ind w:firstLine="567"/>
        <w:jc w:val="both"/>
        <w:rPr>
          <w:sz w:val="28"/>
          <w:szCs w:val="28"/>
          <w:lang w:val="uk-UA"/>
        </w:rPr>
      </w:pPr>
      <w:r w:rsidRPr="008D3790">
        <w:rPr>
          <w:sz w:val="28"/>
          <w:szCs w:val="28"/>
          <w:lang w:val="uk-UA"/>
        </w:rPr>
        <w:t>Система органів управління страховою компанією формується залежно від обраної організаційно-правової форми та визначає порядок прийняття управлінських рішень, розподіл повноважень і відповідальності між суб</w:t>
      </w:r>
      <w:r w:rsidR="00397CC5">
        <w:rPr>
          <w:sz w:val="28"/>
          <w:szCs w:val="28"/>
          <w:lang w:val="uk-UA"/>
        </w:rPr>
        <w:t>’</w:t>
      </w:r>
      <w:r w:rsidRPr="008D3790">
        <w:rPr>
          <w:sz w:val="28"/>
          <w:szCs w:val="28"/>
          <w:lang w:val="uk-UA"/>
        </w:rPr>
        <w:t>єктами управління. Від чіткості побудови цієї системи значною мірою залежать ефективність функціонування страховика, узгодженість управлінських дій і досягне</w:t>
      </w:r>
      <w:r>
        <w:rPr>
          <w:sz w:val="28"/>
          <w:szCs w:val="28"/>
          <w:lang w:val="uk-UA"/>
        </w:rPr>
        <w:t>ння стратегічних цілей розвитку</w:t>
      </w:r>
      <w:r w:rsidR="006D2A65" w:rsidRPr="006D2A65">
        <w:rPr>
          <w:sz w:val="28"/>
          <w:szCs w:val="28"/>
          <w:lang w:val="uk-UA"/>
        </w:rPr>
        <w:t xml:space="preserve">. Оскільки більшість страховиків в Україні створена у формі акціонерних </w:t>
      </w:r>
      <w:r>
        <w:rPr>
          <w:sz w:val="28"/>
          <w:szCs w:val="28"/>
          <w:lang w:val="uk-UA"/>
        </w:rPr>
        <w:t xml:space="preserve">товариств, доцільно розглянути </w:t>
      </w:r>
      <w:r w:rsidR="006D2A65" w:rsidRPr="006D2A65">
        <w:rPr>
          <w:sz w:val="28"/>
          <w:szCs w:val="28"/>
          <w:lang w:val="uk-UA"/>
        </w:rPr>
        <w:t>структуру форми управління саме для цієї групи компаній (табл. 2.3).</w:t>
      </w:r>
    </w:p>
    <w:p w:rsidR="006D2A65" w:rsidRDefault="006D2A65" w:rsidP="006D2A65">
      <w:pPr>
        <w:shd w:val="clear" w:color="auto" w:fill="FFFFFF"/>
        <w:ind w:firstLine="567"/>
        <w:jc w:val="right"/>
        <w:rPr>
          <w:sz w:val="28"/>
          <w:szCs w:val="28"/>
          <w:lang w:val="uk-UA"/>
        </w:rPr>
      </w:pPr>
      <w:r>
        <w:rPr>
          <w:sz w:val="28"/>
          <w:szCs w:val="28"/>
          <w:lang w:val="uk-UA"/>
        </w:rPr>
        <w:t>Таблиця 2.3</w:t>
      </w:r>
    </w:p>
    <w:p w:rsidR="006D2A65" w:rsidRDefault="006D2A65" w:rsidP="006D2A65">
      <w:pPr>
        <w:shd w:val="clear" w:color="auto" w:fill="FFFFFF"/>
        <w:ind w:firstLine="567"/>
        <w:jc w:val="center"/>
        <w:rPr>
          <w:sz w:val="28"/>
          <w:szCs w:val="28"/>
          <w:lang w:val="uk-UA"/>
        </w:rPr>
      </w:pPr>
      <w:r w:rsidRPr="006D2A65">
        <w:rPr>
          <w:sz w:val="28"/>
          <w:szCs w:val="28"/>
          <w:lang w:val="uk-UA"/>
        </w:rPr>
        <w:t>Органи управління страховиком, створеним у формі акціонерного товариства</w:t>
      </w:r>
    </w:p>
    <w:tbl>
      <w:tblPr>
        <w:tblStyle w:val="aff"/>
        <w:tblW w:w="0" w:type="auto"/>
        <w:tblInd w:w="108" w:type="dxa"/>
        <w:tblLook w:val="04A0" w:firstRow="1" w:lastRow="0" w:firstColumn="1" w:lastColumn="0" w:noHBand="0" w:noVBand="1"/>
      </w:tblPr>
      <w:tblGrid>
        <w:gridCol w:w="2694"/>
        <w:gridCol w:w="7512"/>
      </w:tblGrid>
      <w:tr w:rsidR="006D2A65" w:rsidTr="00957142">
        <w:tc>
          <w:tcPr>
            <w:tcW w:w="2694" w:type="dxa"/>
            <w:vAlign w:val="center"/>
          </w:tcPr>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Назва органу</w:t>
            </w:r>
          </w:p>
        </w:tc>
        <w:tc>
          <w:tcPr>
            <w:tcW w:w="7512" w:type="dxa"/>
            <w:vAlign w:val="center"/>
          </w:tcPr>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Повноваження</w:t>
            </w:r>
          </w:p>
        </w:tc>
      </w:tr>
      <w:tr w:rsidR="002F29C5" w:rsidTr="008A3D48">
        <w:tc>
          <w:tcPr>
            <w:tcW w:w="2694"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Правління</w:t>
            </w:r>
          </w:p>
        </w:tc>
        <w:tc>
          <w:tcPr>
            <w:tcW w:w="7512"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Виконавчий орган акціонерного товариства, який здійснює керівництво його поточною діяльністю, вирішує всі питання діяльності акціонерного товариства, крім тих, що віднесені до компетенції загальних зборів і наглядової ради товариства, є підзвітним загальним зборам акціонерів і наглядовій раді та організовує виконання їх рішень.</w:t>
            </w:r>
          </w:p>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Здійснює планування діяльності, розставляння відповідальних кадрів, затвердження кошторису, інвестиційної політики компанії. Голова правління акціонерного товариства вправі без довіреності здійснювати дії від імені товариства.</w:t>
            </w:r>
          </w:p>
        </w:tc>
      </w:tr>
      <w:tr w:rsidR="006D2A65" w:rsidTr="00957142">
        <w:tc>
          <w:tcPr>
            <w:tcW w:w="2694" w:type="dxa"/>
            <w:vAlign w:val="center"/>
          </w:tcPr>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Загальні збори акціонерів</w:t>
            </w:r>
          </w:p>
        </w:tc>
        <w:tc>
          <w:tcPr>
            <w:tcW w:w="7512" w:type="dxa"/>
            <w:vAlign w:val="center"/>
          </w:tcPr>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Найвищий орган управління, який:</w:t>
            </w:r>
          </w:p>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 затверджує статут компанії і всі зміни до нього, включаючи розмір статутного фонду;</w:t>
            </w:r>
          </w:p>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 приймає рішення щодо виду, кількості та вартості акцій, що підлягають продажу або викупу;</w:t>
            </w:r>
          </w:p>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 затверджує річний звіт, зокрема розподіл прибутків і порядок покриття збитків компанії;</w:t>
            </w:r>
          </w:p>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 обирає наглядову раду, ревізійну комісію, голову, членів правління товариства;</w:t>
            </w:r>
          </w:p>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 приймає в разі потреби рішення про зміну статусу акціонерного товариства;</w:t>
            </w:r>
          </w:p>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 приймає рішення про ліквідацію товариства.</w:t>
            </w:r>
          </w:p>
        </w:tc>
      </w:tr>
      <w:tr w:rsidR="002F29C5" w:rsidTr="008A3D48">
        <w:tc>
          <w:tcPr>
            <w:tcW w:w="2694"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Ревізійна комісія</w:t>
            </w:r>
          </w:p>
        </w:tc>
        <w:tc>
          <w:tcPr>
            <w:tcW w:w="7512" w:type="dxa"/>
            <w:vAlign w:val="center"/>
          </w:tcPr>
          <w:p w:rsidR="002F29C5" w:rsidRPr="006D2A65" w:rsidRDefault="002F29C5" w:rsidP="008A3D48">
            <w:pPr>
              <w:pStyle w:val="a3"/>
              <w:jc w:val="center"/>
              <w:rPr>
                <w:rFonts w:ascii="Times New Roman" w:hAnsi="Times New Roman" w:cs="Times New Roman"/>
                <w:sz w:val="24"/>
                <w:szCs w:val="24"/>
              </w:rPr>
            </w:pPr>
            <w:r w:rsidRPr="006D2A65">
              <w:rPr>
                <w:rFonts w:ascii="Times New Roman" w:hAnsi="Times New Roman" w:cs="Times New Roman"/>
                <w:sz w:val="24"/>
                <w:szCs w:val="24"/>
              </w:rPr>
              <w:t>Здійснює контроль за фінансово-господарською діяльністю правління акціонерного товариства</w:t>
            </w:r>
            <w:r>
              <w:rPr>
                <w:rFonts w:ascii="Times New Roman" w:hAnsi="Times New Roman" w:cs="Times New Roman"/>
                <w:sz w:val="24"/>
                <w:szCs w:val="24"/>
              </w:rPr>
              <w:t>.</w:t>
            </w:r>
          </w:p>
        </w:tc>
      </w:tr>
      <w:tr w:rsidR="006D2A65" w:rsidRPr="00EF7AE9" w:rsidTr="00957142">
        <w:tc>
          <w:tcPr>
            <w:tcW w:w="2694" w:type="dxa"/>
            <w:vAlign w:val="center"/>
          </w:tcPr>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Наглядова рада</w:t>
            </w:r>
          </w:p>
        </w:tc>
        <w:tc>
          <w:tcPr>
            <w:tcW w:w="7512" w:type="dxa"/>
            <w:vAlign w:val="center"/>
          </w:tcPr>
          <w:p w:rsidR="006D2A65" w:rsidRPr="006D2A65" w:rsidRDefault="006D2A65" w:rsidP="00957142">
            <w:pPr>
              <w:pStyle w:val="a3"/>
              <w:jc w:val="center"/>
              <w:rPr>
                <w:rFonts w:ascii="Times New Roman" w:hAnsi="Times New Roman" w:cs="Times New Roman"/>
                <w:sz w:val="24"/>
                <w:szCs w:val="24"/>
              </w:rPr>
            </w:pPr>
            <w:r w:rsidRPr="006D2A65">
              <w:rPr>
                <w:rFonts w:ascii="Times New Roman" w:hAnsi="Times New Roman" w:cs="Times New Roman"/>
                <w:sz w:val="24"/>
                <w:szCs w:val="24"/>
              </w:rPr>
              <w:t>Представляє інтереси акціонерів у період між проведенням загальних зборів і в межах компетенції, визначеної статутом, контролює і регулює діяльність виконавчого органу.</w:t>
            </w:r>
          </w:p>
        </w:tc>
      </w:tr>
    </w:tbl>
    <w:p w:rsidR="006D2A65" w:rsidRDefault="006D2A65" w:rsidP="006D2A65">
      <w:pPr>
        <w:shd w:val="clear" w:color="auto" w:fill="FFFFFF"/>
        <w:ind w:firstLine="567"/>
        <w:jc w:val="both"/>
        <w:rPr>
          <w:sz w:val="28"/>
          <w:szCs w:val="28"/>
          <w:lang w:val="uk-UA"/>
        </w:rPr>
      </w:pPr>
    </w:p>
    <w:p w:rsidR="008D3790" w:rsidRPr="008D3790" w:rsidRDefault="008D3790" w:rsidP="008D3790">
      <w:pPr>
        <w:shd w:val="clear" w:color="auto" w:fill="FFFFFF"/>
        <w:ind w:firstLine="567"/>
        <w:jc w:val="both"/>
        <w:rPr>
          <w:sz w:val="28"/>
          <w:szCs w:val="28"/>
          <w:lang w:val="uk-UA"/>
        </w:rPr>
      </w:pPr>
      <w:r w:rsidRPr="008D3790">
        <w:rPr>
          <w:sz w:val="28"/>
          <w:szCs w:val="28"/>
          <w:lang w:val="uk-UA"/>
        </w:rPr>
        <w:t xml:space="preserve">Найвищим органом управління страховою компанією, створеною у формі акціонерного товариства, виступають загальні збори акціонерів. Вони визначають ключові напрями діяльності компанії, ухвалюють стратегічно важливі рішення та здійснюють контроль за реалізацією корпоративних інтересів власників. Саме на </w:t>
      </w:r>
      <w:r w:rsidRPr="008D3790">
        <w:rPr>
          <w:sz w:val="28"/>
          <w:szCs w:val="28"/>
          <w:lang w:val="uk-UA"/>
        </w:rPr>
        <w:lastRenderedPageBreak/>
        <w:t>цьому рівні приймаються рішення, що мають довгострокові наслідки для розвитку страхової компанії.</w:t>
      </w:r>
    </w:p>
    <w:p w:rsidR="008D3790" w:rsidRPr="008D3790" w:rsidRDefault="008D3790" w:rsidP="008D3790">
      <w:pPr>
        <w:shd w:val="clear" w:color="auto" w:fill="FFFFFF"/>
        <w:ind w:firstLine="567"/>
        <w:jc w:val="both"/>
        <w:rPr>
          <w:sz w:val="28"/>
          <w:szCs w:val="28"/>
          <w:lang w:val="uk-UA"/>
        </w:rPr>
      </w:pPr>
      <w:r w:rsidRPr="008D3790">
        <w:rPr>
          <w:sz w:val="28"/>
          <w:szCs w:val="28"/>
          <w:lang w:val="uk-UA"/>
        </w:rPr>
        <w:t>Для забезпечення безперервного контролю за діяльністю виконавчого органу в період між проведенням загальних зборів створюється наглядова рада. Вона представляє інтереси акціонерів, здійснює контрольні та регуляторні функції в межах компетенції, визначеної статутом страхової компанії, та забезпечує баланс між стратегічним керівництвом і поточним управлінням.</w:t>
      </w:r>
    </w:p>
    <w:p w:rsidR="008D3790" w:rsidRPr="008D3790" w:rsidRDefault="008D3790" w:rsidP="008D3790">
      <w:pPr>
        <w:shd w:val="clear" w:color="auto" w:fill="FFFFFF"/>
        <w:ind w:firstLine="567"/>
        <w:jc w:val="both"/>
        <w:rPr>
          <w:sz w:val="28"/>
          <w:szCs w:val="28"/>
          <w:lang w:val="uk-UA"/>
        </w:rPr>
      </w:pPr>
      <w:r w:rsidRPr="008D3790">
        <w:rPr>
          <w:sz w:val="28"/>
          <w:szCs w:val="28"/>
          <w:lang w:val="uk-UA"/>
        </w:rPr>
        <w:t>Виконавчим органом страхової компанії є правління, яке здійснює керівництво її поточною діяльністю. Правління відповідає за реалізацію стратегічних і тактичних рішень, організацію бізнес-процесів, управління ресурсами, кадрову політику та фінансово-інвестиційну діяльність страховика. Воно є підзвітним загальним зборам акціонерів і наглядовій раді та забезпечує виконання ухвалених ними рішень.</w:t>
      </w:r>
    </w:p>
    <w:p w:rsidR="008D3790" w:rsidRPr="008D3790" w:rsidRDefault="008D3790" w:rsidP="008D3790">
      <w:pPr>
        <w:shd w:val="clear" w:color="auto" w:fill="FFFFFF"/>
        <w:ind w:firstLine="567"/>
        <w:jc w:val="both"/>
        <w:rPr>
          <w:sz w:val="28"/>
          <w:szCs w:val="28"/>
          <w:lang w:val="uk-UA"/>
        </w:rPr>
      </w:pPr>
      <w:r w:rsidRPr="008D3790">
        <w:rPr>
          <w:sz w:val="28"/>
          <w:szCs w:val="28"/>
          <w:lang w:val="uk-UA"/>
        </w:rPr>
        <w:t>Важливе місце в системі управління страховою компанією посідає ревізійна комісія, яка здійснює контроль за фінансово-господарською діяльністю виконавчого органу. Її функції спрямовані на перевірку достовірності фінансової інформації, дотримання фінансової дисципліни та запобігання зловживанням у діяльності страховика.</w:t>
      </w:r>
    </w:p>
    <w:p w:rsidR="008D3790" w:rsidRDefault="008D3790" w:rsidP="008D3790">
      <w:pPr>
        <w:shd w:val="clear" w:color="auto" w:fill="FFFFFF"/>
        <w:ind w:firstLine="567"/>
        <w:jc w:val="both"/>
        <w:rPr>
          <w:sz w:val="28"/>
          <w:szCs w:val="28"/>
          <w:lang w:val="uk-UA"/>
        </w:rPr>
      </w:pPr>
      <w:r w:rsidRPr="008D3790">
        <w:rPr>
          <w:sz w:val="28"/>
          <w:szCs w:val="28"/>
          <w:lang w:val="uk-UA"/>
        </w:rPr>
        <w:t>Таким чином, система органів управління страховою компанією ґрунтується на принципі розмежування функцій стратегічного керівництва, оперативного управління та контролю. Така модель дозволяє забезпечити прозорість управлінських процесів, підвищити відповідальність менеджменту та створити умови для стабільного розвитку страхової компанії в умовах конкурентного страхового ринку.</w:t>
      </w:r>
    </w:p>
    <w:p w:rsidR="008D3790" w:rsidRDefault="008D3790" w:rsidP="008D3790">
      <w:pPr>
        <w:shd w:val="clear" w:color="auto" w:fill="FFFFFF"/>
        <w:ind w:firstLine="567"/>
        <w:jc w:val="both"/>
        <w:rPr>
          <w:sz w:val="28"/>
          <w:szCs w:val="28"/>
          <w:lang w:val="uk-UA"/>
        </w:rPr>
      </w:pPr>
    </w:p>
    <w:p w:rsidR="006E61CD" w:rsidRPr="006E61CD" w:rsidRDefault="006E61CD" w:rsidP="009E6108">
      <w:pPr>
        <w:shd w:val="clear" w:color="auto" w:fill="FFFFFF"/>
        <w:ind w:firstLine="567"/>
        <w:jc w:val="center"/>
        <w:rPr>
          <w:sz w:val="28"/>
          <w:szCs w:val="28"/>
          <w:lang w:val="uk-UA"/>
        </w:rPr>
      </w:pPr>
      <w:r w:rsidRPr="006E61CD">
        <w:rPr>
          <w:color w:val="000000"/>
          <w:sz w:val="28"/>
          <w:szCs w:val="28"/>
          <w:lang w:val="uk-UA"/>
        </w:rPr>
        <w:t>ЛІТЕРАТУРА</w:t>
      </w:r>
    </w:p>
    <w:p w:rsidR="00FD392A" w:rsidRDefault="00E006EE" w:rsidP="00431E61">
      <w:pPr>
        <w:pStyle w:val="a7"/>
        <w:widowControl/>
        <w:numPr>
          <w:ilvl w:val="0"/>
          <w:numId w:val="1"/>
        </w:numPr>
        <w:autoSpaceDE/>
        <w:autoSpaceDN/>
        <w:adjustRightInd/>
        <w:ind w:left="0" w:firstLine="0"/>
        <w:jc w:val="both"/>
        <w:rPr>
          <w:rFonts w:eastAsia="Calibri"/>
          <w:sz w:val="28"/>
          <w:szCs w:val="28"/>
          <w:lang w:val="uk-UA" w:eastAsia="en-US"/>
        </w:rPr>
      </w:pPr>
      <w:r w:rsidRPr="00E006EE">
        <w:rPr>
          <w:rFonts w:eastAsia="Calibri"/>
          <w:sz w:val="28"/>
          <w:szCs w:val="28"/>
          <w:lang w:val="uk-UA" w:eastAsia="en-US"/>
        </w:rPr>
        <w:t xml:space="preserve">Бондаренко П.В. Економічна сутність дефініції «фінансовий потенціал страховика». </w:t>
      </w:r>
      <w:r>
        <w:rPr>
          <w:rFonts w:eastAsia="Calibri"/>
          <w:sz w:val="28"/>
          <w:szCs w:val="28"/>
          <w:lang w:val="uk-UA" w:eastAsia="en-US"/>
        </w:rPr>
        <w:t>Науковий в</w:t>
      </w:r>
      <w:r w:rsidR="00FD392A" w:rsidRPr="00E006EE">
        <w:rPr>
          <w:rFonts w:eastAsia="Calibri"/>
          <w:sz w:val="28"/>
          <w:szCs w:val="28"/>
          <w:lang w:val="uk-UA" w:eastAsia="en-US"/>
        </w:rPr>
        <w:t xml:space="preserve">існик </w:t>
      </w:r>
      <w:r>
        <w:rPr>
          <w:rFonts w:eastAsia="Calibri"/>
          <w:sz w:val="28"/>
          <w:szCs w:val="28"/>
          <w:lang w:val="uk-UA" w:eastAsia="en-US"/>
        </w:rPr>
        <w:t>Одеського</w:t>
      </w:r>
      <w:r w:rsidR="00FD392A" w:rsidRPr="00E006EE">
        <w:rPr>
          <w:rFonts w:eastAsia="Calibri"/>
          <w:sz w:val="28"/>
          <w:szCs w:val="28"/>
          <w:lang w:val="uk-UA" w:eastAsia="en-US"/>
        </w:rPr>
        <w:t xml:space="preserve"> національного </w:t>
      </w:r>
      <w:r>
        <w:rPr>
          <w:rFonts w:eastAsia="Calibri"/>
          <w:sz w:val="28"/>
          <w:szCs w:val="28"/>
          <w:lang w:val="uk-UA" w:eastAsia="en-US"/>
        </w:rPr>
        <w:t>економічного</w:t>
      </w:r>
      <w:r w:rsidR="00FD392A" w:rsidRPr="00E006EE">
        <w:rPr>
          <w:rFonts w:eastAsia="Calibri"/>
          <w:sz w:val="28"/>
          <w:szCs w:val="28"/>
          <w:lang w:val="uk-UA" w:eastAsia="en-US"/>
        </w:rPr>
        <w:t xml:space="preserve"> університету. 202</w:t>
      </w:r>
      <w:r>
        <w:rPr>
          <w:rFonts w:eastAsia="Calibri"/>
          <w:sz w:val="28"/>
          <w:szCs w:val="28"/>
          <w:lang w:val="uk-UA" w:eastAsia="en-US"/>
        </w:rPr>
        <w:t>3. №5-6 (306-307). С. 41-46</w:t>
      </w:r>
      <w:r w:rsidR="00FD392A" w:rsidRPr="00E006EE">
        <w:rPr>
          <w:rFonts w:eastAsia="Calibri"/>
          <w:sz w:val="28"/>
          <w:szCs w:val="28"/>
          <w:lang w:val="uk-UA" w:eastAsia="en-US"/>
        </w:rPr>
        <w:t>.</w:t>
      </w:r>
      <w:r>
        <w:rPr>
          <w:rFonts w:eastAsia="Calibri"/>
          <w:sz w:val="28"/>
          <w:szCs w:val="28"/>
          <w:lang w:val="uk-UA" w:eastAsia="en-US"/>
        </w:rPr>
        <w:t xml:space="preserve"> </w:t>
      </w:r>
      <w:r w:rsidRPr="00E006EE">
        <w:rPr>
          <w:rFonts w:eastAsia="Calibri"/>
          <w:sz w:val="28"/>
          <w:szCs w:val="28"/>
          <w:lang w:val="uk-UA" w:eastAsia="en-US"/>
        </w:rPr>
        <w:t>DOI:</w:t>
      </w:r>
      <w:r>
        <w:rPr>
          <w:rFonts w:eastAsia="Calibri"/>
          <w:sz w:val="28"/>
          <w:szCs w:val="28"/>
          <w:lang w:val="uk-UA" w:eastAsia="en-US"/>
        </w:rPr>
        <w:t xml:space="preserve"> </w:t>
      </w:r>
      <w:hyperlink r:id="rId13" w:history="1">
        <w:r w:rsidR="00A97E14" w:rsidRPr="00F10DE7">
          <w:rPr>
            <w:rStyle w:val="a8"/>
            <w:rFonts w:eastAsia="Calibri"/>
            <w:sz w:val="28"/>
            <w:szCs w:val="28"/>
            <w:lang w:val="uk-UA" w:eastAsia="en-US"/>
          </w:rPr>
          <w:t>https://doi.org/10.32680/2409-9260-2023-5-6-306-307-41-46</w:t>
        </w:r>
      </w:hyperlink>
      <w:r w:rsidR="00A97E14">
        <w:rPr>
          <w:rFonts w:eastAsia="Calibri"/>
          <w:sz w:val="28"/>
          <w:szCs w:val="28"/>
          <w:lang w:val="uk-UA" w:eastAsia="en-US"/>
        </w:rPr>
        <w:t xml:space="preserve"> </w:t>
      </w:r>
    </w:p>
    <w:p w:rsidR="00E45B2E" w:rsidRPr="00AE194C" w:rsidRDefault="00E45B2E" w:rsidP="00431E61">
      <w:pPr>
        <w:pStyle w:val="a7"/>
        <w:widowControl/>
        <w:numPr>
          <w:ilvl w:val="0"/>
          <w:numId w:val="1"/>
        </w:numPr>
        <w:autoSpaceDE/>
        <w:autoSpaceDN/>
        <w:adjustRightInd/>
        <w:ind w:left="0" w:firstLine="0"/>
        <w:jc w:val="both"/>
        <w:rPr>
          <w:rFonts w:eastAsia="Calibri"/>
          <w:sz w:val="28"/>
          <w:szCs w:val="28"/>
          <w:lang w:val="uk-UA" w:eastAsia="en-US"/>
        </w:rPr>
      </w:pPr>
      <w:r w:rsidRPr="00AE194C">
        <w:rPr>
          <w:rFonts w:eastAsia="Calibri"/>
          <w:sz w:val="28"/>
          <w:szCs w:val="28"/>
          <w:lang w:val="uk-UA" w:eastAsia="en-US"/>
        </w:rPr>
        <w:t xml:space="preserve">Марценюк О.В., </w:t>
      </w:r>
      <w:r w:rsidR="00AE194C" w:rsidRPr="00AE194C">
        <w:rPr>
          <w:rFonts w:eastAsia="Calibri"/>
          <w:sz w:val="28"/>
          <w:szCs w:val="28"/>
          <w:lang w:val="uk-UA" w:eastAsia="en-US"/>
        </w:rPr>
        <w:t xml:space="preserve">Руда О.Л., Перкун А.В. </w:t>
      </w:r>
      <w:r w:rsidR="0019540E" w:rsidRPr="00AE194C">
        <w:rPr>
          <w:rFonts w:eastAsia="Calibri"/>
          <w:sz w:val="28"/>
          <w:szCs w:val="28"/>
          <w:lang w:val="uk-UA" w:eastAsia="en-US"/>
        </w:rPr>
        <w:t>Сучасні тенденції формування ресурсного потенціалу страхової компанії</w:t>
      </w:r>
      <w:r w:rsidR="0019540E">
        <w:rPr>
          <w:rFonts w:eastAsia="Calibri"/>
          <w:sz w:val="28"/>
          <w:szCs w:val="28"/>
          <w:lang w:val="uk-UA" w:eastAsia="en-US"/>
        </w:rPr>
        <w:t xml:space="preserve">. </w:t>
      </w:r>
      <w:r w:rsidR="0019540E" w:rsidRPr="0019540E">
        <w:rPr>
          <w:rFonts w:eastAsia="Calibri"/>
          <w:sz w:val="28"/>
          <w:szCs w:val="28"/>
          <w:lang w:val="uk-UA" w:eastAsia="en-US"/>
        </w:rPr>
        <w:t>Ефективна економік</w:t>
      </w:r>
      <w:r w:rsidR="0019540E">
        <w:rPr>
          <w:rFonts w:eastAsia="Calibri"/>
          <w:sz w:val="28"/>
          <w:szCs w:val="28"/>
          <w:lang w:val="uk-UA" w:eastAsia="en-US"/>
        </w:rPr>
        <w:t xml:space="preserve">а. 2023. № 7. </w:t>
      </w:r>
      <w:r w:rsidR="0019540E" w:rsidRPr="0019540E">
        <w:rPr>
          <w:rFonts w:eastAsia="Calibri"/>
          <w:sz w:val="28"/>
          <w:szCs w:val="28"/>
          <w:lang w:val="uk-UA" w:eastAsia="en-US"/>
        </w:rPr>
        <w:t xml:space="preserve">DOI: </w:t>
      </w:r>
      <w:hyperlink r:id="rId14" w:history="1">
        <w:r w:rsidR="0019540E" w:rsidRPr="00F10DE7">
          <w:rPr>
            <w:rStyle w:val="a8"/>
            <w:rFonts w:eastAsia="Calibri"/>
            <w:sz w:val="28"/>
            <w:szCs w:val="28"/>
            <w:lang w:val="uk-UA" w:eastAsia="en-US"/>
          </w:rPr>
          <w:t>http://doi.org/10.32702/2307-2105.2023.7.42</w:t>
        </w:r>
      </w:hyperlink>
      <w:r w:rsidR="0019540E">
        <w:rPr>
          <w:rFonts w:eastAsia="Calibri"/>
          <w:sz w:val="28"/>
          <w:szCs w:val="28"/>
          <w:lang w:val="uk-UA" w:eastAsia="en-US"/>
        </w:rPr>
        <w:t xml:space="preserve"> </w:t>
      </w:r>
    </w:p>
    <w:p w:rsidR="00AC1199" w:rsidRDefault="00A97E14" w:rsidP="0019540E">
      <w:pPr>
        <w:pStyle w:val="a7"/>
        <w:widowControl/>
        <w:numPr>
          <w:ilvl w:val="0"/>
          <w:numId w:val="1"/>
        </w:numPr>
        <w:autoSpaceDE/>
        <w:autoSpaceDN/>
        <w:adjustRightInd/>
        <w:ind w:left="0" w:firstLine="0"/>
        <w:jc w:val="both"/>
        <w:rPr>
          <w:rFonts w:eastAsia="Calibri"/>
          <w:sz w:val="28"/>
          <w:szCs w:val="28"/>
          <w:lang w:val="uk-UA" w:eastAsia="en-US"/>
        </w:rPr>
      </w:pPr>
      <w:r w:rsidRPr="00A97E14">
        <w:rPr>
          <w:rFonts w:eastAsia="Calibri"/>
          <w:sz w:val="28"/>
          <w:szCs w:val="28"/>
          <w:lang w:val="uk-UA" w:eastAsia="en-US"/>
        </w:rPr>
        <w:t>Плиса В. Ресурсний потенціал страховика: структурні особливості, проблеми формування, шляхи оптимізації та стратегія антикризового управління ним в соціально-економічних реаліях воєнного часу</w:t>
      </w:r>
      <w:r>
        <w:rPr>
          <w:rFonts w:eastAsia="Calibri"/>
          <w:sz w:val="28"/>
          <w:szCs w:val="28"/>
          <w:lang w:val="uk-UA" w:eastAsia="en-US"/>
        </w:rPr>
        <w:t xml:space="preserve">. </w:t>
      </w:r>
      <w:r w:rsidRPr="00A97E14">
        <w:rPr>
          <w:rFonts w:eastAsia="Calibri"/>
          <w:sz w:val="28"/>
          <w:szCs w:val="28"/>
          <w:lang w:val="uk-UA" w:eastAsia="en-US"/>
        </w:rPr>
        <w:t>Вісник Львівського університету. Серія економічна. 2023. Випуск 65</w:t>
      </w:r>
      <w:r>
        <w:rPr>
          <w:rFonts w:eastAsia="Calibri"/>
          <w:sz w:val="28"/>
          <w:szCs w:val="28"/>
          <w:lang w:val="uk-UA" w:eastAsia="en-US"/>
        </w:rPr>
        <w:t xml:space="preserve">. С. 80-101. </w:t>
      </w:r>
      <w:r w:rsidRPr="00A97E14">
        <w:rPr>
          <w:rFonts w:eastAsia="Calibri"/>
          <w:sz w:val="28"/>
          <w:szCs w:val="28"/>
          <w:lang w:val="uk-UA" w:eastAsia="en-US"/>
        </w:rPr>
        <w:t xml:space="preserve">DOI: </w:t>
      </w:r>
      <w:hyperlink r:id="rId15" w:history="1">
        <w:r w:rsidRPr="00F10DE7">
          <w:rPr>
            <w:rStyle w:val="a8"/>
            <w:rFonts w:eastAsia="Calibri"/>
            <w:sz w:val="28"/>
            <w:szCs w:val="28"/>
            <w:lang w:val="uk-UA" w:eastAsia="en-US"/>
          </w:rPr>
          <w:t>http://dx.doi.org/10.30970/ves.2023.65.0.6507</w:t>
        </w:r>
      </w:hyperlink>
      <w:r>
        <w:rPr>
          <w:rFonts w:eastAsia="Calibri"/>
          <w:sz w:val="28"/>
          <w:szCs w:val="28"/>
          <w:lang w:val="uk-UA" w:eastAsia="en-US"/>
        </w:rPr>
        <w:t xml:space="preserve"> </w:t>
      </w:r>
    </w:p>
    <w:p w:rsidR="006E61CD" w:rsidRPr="00AC1199" w:rsidRDefault="00AC1199" w:rsidP="0019540E">
      <w:pPr>
        <w:pStyle w:val="a7"/>
        <w:widowControl/>
        <w:numPr>
          <w:ilvl w:val="0"/>
          <w:numId w:val="1"/>
        </w:numPr>
        <w:autoSpaceDE/>
        <w:autoSpaceDN/>
        <w:adjustRightInd/>
        <w:ind w:left="0" w:firstLine="0"/>
        <w:jc w:val="both"/>
        <w:rPr>
          <w:rFonts w:eastAsia="Calibri"/>
          <w:sz w:val="28"/>
          <w:szCs w:val="28"/>
          <w:lang w:val="uk-UA" w:eastAsia="en-US"/>
        </w:rPr>
      </w:pPr>
      <w:r w:rsidRPr="00AC1199">
        <w:rPr>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6E61CD" w:rsidRDefault="006E61CD" w:rsidP="0019540E">
      <w:pPr>
        <w:tabs>
          <w:tab w:val="left" w:pos="2171"/>
        </w:tabs>
        <w:jc w:val="both"/>
        <w:rPr>
          <w:sz w:val="28"/>
          <w:szCs w:val="28"/>
          <w:lang w:val="en-US"/>
        </w:rPr>
      </w:pPr>
    </w:p>
    <w:p w:rsidR="00397CC5" w:rsidRDefault="00397CC5" w:rsidP="0019540E">
      <w:pPr>
        <w:tabs>
          <w:tab w:val="left" w:pos="2171"/>
        </w:tabs>
        <w:jc w:val="both"/>
        <w:rPr>
          <w:sz w:val="28"/>
          <w:szCs w:val="28"/>
          <w:lang w:val="en-US"/>
        </w:rPr>
      </w:pPr>
    </w:p>
    <w:p w:rsidR="00397CC5" w:rsidRDefault="00397CC5" w:rsidP="0019540E">
      <w:pPr>
        <w:tabs>
          <w:tab w:val="left" w:pos="2171"/>
        </w:tabs>
        <w:jc w:val="both"/>
        <w:rPr>
          <w:sz w:val="28"/>
          <w:szCs w:val="28"/>
          <w:lang w:val="en-US"/>
        </w:rPr>
      </w:pPr>
    </w:p>
    <w:p w:rsidR="00397CC5" w:rsidRDefault="00397CC5" w:rsidP="0019540E">
      <w:pPr>
        <w:tabs>
          <w:tab w:val="left" w:pos="2171"/>
        </w:tabs>
        <w:jc w:val="both"/>
        <w:rPr>
          <w:sz w:val="28"/>
          <w:szCs w:val="28"/>
          <w:lang w:val="en-US"/>
        </w:rPr>
      </w:pPr>
    </w:p>
    <w:p w:rsidR="006E61CD" w:rsidRPr="006E61CD" w:rsidRDefault="006E61CD" w:rsidP="006E61CD">
      <w:pPr>
        <w:ind w:firstLine="567"/>
        <w:jc w:val="center"/>
        <w:rPr>
          <w:b/>
          <w:bCs/>
          <w:sz w:val="28"/>
          <w:szCs w:val="28"/>
          <w:lang w:val="uk-UA"/>
        </w:rPr>
      </w:pPr>
      <w:r w:rsidRPr="006E61CD">
        <w:rPr>
          <w:b/>
          <w:bCs/>
          <w:sz w:val="28"/>
          <w:szCs w:val="28"/>
          <w:lang w:val="uk-UA"/>
        </w:rPr>
        <w:lastRenderedPageBreak/>
        <w:t>ТЕМА 3</w:t>
      </w:r>
    </w:p>
    <w:p w:rsidR="006E61CD" w:rsidRDefault="006A3C33" w:rsidP="006A3C33">
      <w:pPr>
        <w:ind w:firstLine="567"/>
        <w:jc w:val="center"/>
        <w:rPr>
          <w:b/>
          <w:bCs/>
          <w:sz w:val="28"/>
          <w:szCs w:val="28"/>
          <w:lang w:val="uk-UA"/>
        </w:rPr>
      </w:pPr>
      <w:r w:rsidRPr="006A3C33">
        <w:rPr>
          <w:b/>
          <w:bCs/>
          <w:sz w:val="28"/>
          <w:szCs w:val="28"/>
          <w:lang w:val="uk-UA"/>
        </w:rPr>
        <w:t>ПЛАНУВАННЯ СТРАХОВОЇ ДІЯЛЬНОСТІ</w:t>
      </w:r>
    </w:p>
    <w:p w:rsidR="006A3C33" w:rsidRPr="006E61CD" w:rsidRDefault="006A3C33" w:rsidP="006E61CD">
      <w:pPr>
        <w:ind w:firstLine="567"/>
        <w:jc w:val="both"/>
        <w:rPr>
          <w:b/>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6E61CD" w:rsidRDefault="006E61CD" w:rsidP="006E61CD">
      <w:pPr>
        <w:ind w:firstLine="567"/>
        <w:jc w:val="both"/>
        <w:rPr>
          <w:sz w:val="28"/>
          <w:szCs w:val="28"/>
          <w:lang w:val="uk-UA"/>
        </w:rPr>
      </w:pPr>
      <w:r w:rsidRPr="006E61CD">
        <w:rPr>
          <w:sz w:val="28"/>
          <w:szCs w:val="28"/>
          <w:lang w:val="uk-UA"/>
        </w:rPr>
        <w:t xml:space="preserve">1. </w:t>
      </w:r>
      <w:r w:rsidR="006A3C33" w:rsidRPr="006A3C33">
        <w:rPr>
          <w:sz w:val="28"/>
          <w:szCs w:val="28"/>
          <w:lang w:val="uk-UA"/>
        </w:rPr>
        <w:t>Економічна сутність планування в менеджменті страхової діяльності</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2.</w:t>
      </w:r>
      <w:r w:rsidRPr="00E006EE">
        <w:rPr>
          <w:sz w:val="28"/>
          <w:szCs w:val="28"/>
          <w:lang w:val="uk-UA"/>
        </w:rPr>
        <w:t xml:space="preserve"> </w:t>
      </w:r>
      <w:r w:rsidR="006A3C33" w:rsidRPr="006A3C33">
        <w:rPr>
          <w:sz w:val="28"/>
          <w:szCs w:val="28"/>
          <w:lang w:val="uk-UA"/>
        </w:rPr>
        <w:t>Принципи планування в менеджменті страхової діяльності</w:t>
      </w:r>
      <w:r w:rsidRPr="006E61CD">
        <w:rPr>
          <w:sz w:val="28"/>
          <w:szCs w:val="28"/>
          <w:lang w:val="uk-UA"/>
        </w:rPr>
        <w:t>.</w:t>
      </w:r>
    </w:p>
    <w:p w:rsidR="006E61CD" w:rsidRDefault="006E61CD" w:rsidP="006E61CD">
      <w:pPr>
        <w:ind w:firstLine="567"/>
        <w:jc w:val="both"/>
        <w:rPr>
          <w:sz w:val="28"/>
          <w:szCs w:val="28"/>
          <w:lang w:val="uk-UA"/>
        </w:rPr>
      </w:pPr>
      <w:r w:rsidRPr="006E61CD">
        <w:rPr>
          <w:sz w:val="28"/>
          <w:szCs w:val="28"/>
          <w:lang w:val="uk-UA"/>
        </w:rPr>
        <w:t xml:space="preserve">3. </w:t>
      </w:r>
      <w:r w:rsidR="006A3C33" w:rsidRPr="006A3C33">
        <w:rPr>
          <w:sz w:val="28"/>
          <w:szCs w:val="28"/>
          <w:lang w:val="uk-UA"/>
        </w:rPr>
        <w:t>Вимоги до поточного (оперативного) та стратегічного планування страхової діяльності, їх етапи. Сутність і структура страхового портфеля</w:t>
      </w:r>
      <w:r w:rsidRPr="006E61CD">
        <w:rPr>
          <w:sz w:val="28"/>
          <w:szCs w:val="28"/>
          <w:lang w:val="uk-UA"/>
        </w:rPr>
        <w:t>.</w:t>
      </w:r>
    </w:p>
    <w:p w:rsidR="00A0641D" w:rsidRPr="006E61CD" w:rsidRDefault="00A0641D" w:rsidP="006E61CD">
      <w:pPr>
        <w:ind w:firstLine="567"/>
        <w:jc w:val="both"/>
        <w:rPr>
          <w:sz w:val="28"/>
          <w:szCs w:val="28"/>
          <w:lang w:val="uk-UA"/>
        </w:rPr>
      </w:pPr>
      <w:r>
        <w:rPr>
          <w:sz w:val="28"/>
          <w:szCs w:val="28"/>
          <w:lang w:val="uk-UA"/>
        </w:rPr>
        <w:t xml:space="preserve">4. </w:t>
      </w:r>
      <w:r w:rsidR="006A3C33" w:rsidRPr="006A3C33">
        <w:rPr>
          <w:sz w:val="28"/>
          <w:szCs w:val="28"/>
          <w:lang w:val="uk-UA"/>
        </w:rPr>
        <w:t>Основи бізнес-планування страхової діяльності. Структура бiзнес-плану страховика</w:t>
      </w:r>
      <w:r>
        <w:rPr>
          <w:sz w:val="28"/>
          <w:szCs w:val="28"/>
          <w:lang w:val="uk-UA"/>
        </w:rPr>
        <w:t>.</w:t>
      </w:r>
    </w:p>
    <w:p w:rsidR="006E61CD" w:rsidRPr="006E61CD" w:rsidRDefault="006E61CD" w:rsidP="006E61CD">
      <w:pPr>
        <w:ind w:firstLine="567"/>
        <w:jc w:val="both"/>
        <w:rPr>
          <w:bCs/>
          <w:sz w:val="28"/>
          <w:szCs w:val="28"/>
          <w:lang w:val="uk-UA"/>
        </w:rPr>
      </w:pPr>
    </w:p>
    <w:p w:rsidR="00C9390E" w:rsidRPr="00C9390E" w:rsidRDefault="006E61CD" w:rsidP="00C9390E">
      <w:pPr>
        <w:ind w:firstLine="567"/>
        <w:jc w:val="both"/>
        <w:rPr>
          <w:sz w:val="28"/>
          <w:szCs w:val="28"/>
          <w:lang w:val="uk-UA"/>
        </w:rPr>
      </w:pPr>
      <w:r w:rsidRPr="006E61CD">
        <w:rPr>
          <w:b/>
          <w:sz w:val="28"/>
          <w:szCs w:val="28"/>
        </w:rPr>
        <w:t xml:space="preserve">1. </w:t>
      </w:r>
      <w:r w:rsidR="006A3C33" w:rsidRPr="006A3C33">
        <w:rPr>
          <w:b/>
          <w:sz w:val="28"/>
          <w:szCs w:val="28"/>
          <w:lang w:val="uk-UA"/>
        </w:rPr>
        <w:t>Економічна сутність планування в менеджменті страхової діяльності</w:t>
      </w:r>
      <w:r w:rsidRPr="006E61CD">
        <w:rPr>
          <w:b/>
          <w:sz w:val="28"/>
          <w:szCs w:val="28"/>
        </w:rPr>
        <w:t>.</w:t>
      </w:r>
      <w:r w:rsidRPr="006E61CD">
        <w:rPr>
          <w:b/>
          <w:sz w:val="28"/>
          <w:szCs w:val="28"/>
          <w:lang w:val="uk-UA"/>
        </w:rPr>
        <w:t xml:space="preserve"> </w:t>
      </w:r>
      <w:r w:rsidR="00C9390E" w:rsidRPr="00C9390E">
        <w:rPr>
          <w:sz w:val="28"/>
          <w:szCs w:val="28"/>
          <w:lang w:val="uk-UA"/>
        </w:rPr>
        <w:t>Планування посідає ключове місце в системі управління страховою діяльністю, оскільки саме воно дає змогу оцінити реальні можливості страхової компанії, визначити напрями розвитку, сформулювати цілі та окреслити ресурси, необхідні для їх досягнення. Крім того, процес планування дозволяє завчасно ідентифікувати потенційні загрози та несприятливі ситуації, а також розробити заходи щодо мінімізації їх негативного впливу на результати діяльності страховика.</w:t>
      </w:r>
    </w:p>
    <w:p w:rsidR="00C9390E" w:rsidRPr="00C9390E" w:rsidRDefault="00C9390E" w:rsidP="00C9390E">
      <w:pPr>
        <w:ind w:firstLine="567"/>
        <w:jc w:val="both"/>
        <w:rPr>
          <w:sz w:val="28"/>
          <w:szCs w:val="28"/>
          <w:lang w:val="uk-UA"/>
        </w:rPr>
      </w:pPr>
      <w:r w:rsidRPr="00C9390E">
        <w:rPr>
          <w:sz w:val="28"/>
          <w:szCs w:val="28"/>
          <w:lang w:val="uk-UA"/>
        </w:rPr>
        <w:t>Планування слід розглядати як особливий вид управлінської діяльності, спрямований на формування уявлення про майбутній стан організації, визначення шляхів і способів його досягнення. Від якості та обґрунтованості планових рішень безпосередньо залежать фінансова стійкість, прибутковість і конкурентоспроможність страхової компанії. Раціонально побудована модель планування забезпечує узгодженість управлінських дій та знижує рівень невизначеності в умовах мінливого страхового ринку.</w:t>
      </w:r>
    </w:p>
    <w:p w:rsidR="00C9390E" w:rsidRPr="00C9390E" w:rsidRDefault="00C9390E" w:rsidP="00C9390E">
      <w:pPr>
        <w:ind w:firstLine="567"/>
        <w:jc w:val="both"/>
        <w:rPr>
          <w:sz w:val="28"/>
          <w:szCs w:val="28"/>
          <w:lang w:val="uk-UA"/>
        </w:rPr>
      </w:pPr>
      <w:r w:rsidRPr="00C9390E">
        <w:rPr>
          <w:sz w:val="28"/>
          <w:szCs w:val="28"/>
          <w:lang w:val="uk-UA"/>
        </w:rPr>
        <w:t>Планування охоплює всі етапи життєвого циклу страхової компанії. На початковому етапі виходу на ринок об’єктом планування виступає визначення потенційних споживачів страхових послуг, прогнозування обсягів продажу в середньо- та довгостроковій перспективі, а також очікуваного рівня доходів. Страхові компанії, що вже здійснюють діяльність на ринку, зосереджують планування на збереженні та зміцненні своїх позицій, диверсифікації операцій, оптимізації структури страхового портфеля та ефективному формуванні інвестиційних напрямів.</w:t>
      </w:r>
    </w:p>
    <w:p w:rsidR="00C9390E" w:rsidRPr="00C9390E" w:rsidRDefault="00C9390E" w:rsidP="00C9390E">
      <w:pPr>
        <w:ind w:firstLine="567"/>
        <w:jc w:val="both"/>
        <w:rPr>
          <w:sz w:val="28"/>
          <w:szCs w:val="28"/>
          <w:lang w:val="uk-UA"/>
        </w:rPr>
      </w:pPr>
      <w:r w:rsidRPr="00C9390E">
        <w:rPr>
          <w:sz w:val="28"/>
          <w:szCs w:val="28"/>
          <w:lang w:val="uk-UA"/>
        </w:rPr>
        <w:t>У практиці страхового менеджменту планування поділяють на стратегічне та оперативне. Стратегічне планування охоплює період понад один рік і визначає загальні орієнтири розвитку страхової компанії, тоді як оперативне планування здійснюється в межах короткострокового періоду та виступає інструментом реалізації обраної стратегії. Взаємозв’язок цих видів планування забезпечує цілісність управлінського процесу.</w:t>
      </w:r>
    </w:p>
    <w:p w:rsidR="00C9390E" w:rsidRPr="00C9390E" w:rsidRDefault="00C9390E" w:rsidP="00C9390E">
      <w:pPr>
        <w:ind w:firstLine="567"/>
        <w:jc w:val="both"/>
        <w:rPr>
          <w:sz w:val="28"/>
          <w:szCs w:val="28"/>
          <w:lang w:val="uk-UA"/>
        </w:rPr>
      </w:pPr>
      <w:r w:rsidRPr="00C9390E">
        <w:rPr>
          <w:sz w:val="28"/>
          <w:szCs w:val="28"/>
          <w:lang w:val="uk-UA"/>
        </w:rPr>
        <w:t>Стратегія страхової компанії являє собою комплекс управлінських заходів, що включає аналіз і оцінку поточного стану компанії, формування її місії та цілей з урахуванням впливу зовнішнього і внутрішнього середовища, побудову бізнес-процесів, а також стратегічне управління, орієнтоване на досягнення конкурентних переваг. Реалізація стратегії спрямована на залучення та утримання страхувальників, забезпечення фінансової стабільності страховика і зростання його ринкової вартості в довгостроковій перспективі.</w:t>
      </w:r>
    </w:p>
    <w:p w:rsidR="00C9390E" w:rsidRDefault="00C9390E" w:rsidP="00C9390E">
      <w:pPr>
        <w:ind w:firstLine="567"/>
        <w:jc w:val="both"/>
        <w:rPr>
          <w:sz w:val="28"/>
          <w:szCs w:val="28"/>
          <w:lang w:val="uk-UA"/>
        </w:rPr>
      </w:pPr>
      <w:r w:rsidRPr="00C9390E">
        <w:rPr>
          <w:sz w:val="28"/>
          <w:szCs w:val="28"/>
          <w:lang w:val="uk-UA"/>
        </w:rPr>
        <w:lastRenderedPageBreak/>
        <w:t>Відсутність чітко визначених стратегічних орієнтирів і довгострокових планів розвитку, а також прийняття управлінських рішень без належного врахування їх майбутніх наслідків, часто призводить до виникнення фінансових та організаційних проблем у діяльності страхової компанії. Саме тому ефективне планування виступає необхідною умовою стабільного функціонування страховика та його адаптації до змін ринкового середовища.</w:t>
      </w:r>
    </w:p>
    <w:p w:rsidR="006A3C33" w:rsidRPr="006A3C33" w:rsidRDefault="006A3C33" w:rsidP="00C9390E">
      <w:pPr>
        <w:ind w:firstLine="567"/>
        <w:jc w:val="both"/>
        <w:rPr>
          <w:sz w:val="28"/>
          <w:szCs w:val="28"/>
          <w:lang w:val="uk-UA"/>
        </w:rPr>
      </w:pPr>
      <w:r w:rsidRPr="006A3C33">
        <w:rPr>
          <w:sz w:val="28"/>
          <w:szCs w:val="28"/>
          <w:lang w:val="uk-UA"/>
        </w:rPr>
        <w:t>Усі стратегії компанії можна диференціювати на 3 рівні:</w:t>
      </w:r>
    </w:p>
    <w:p w:rsidR="006A3C33" w:rsidRPr="006A3C33" w:rsidRDefault="006A3C33" w:rsidP="006A3C33">
      <w:pPr>
        <w:ind w:firstLine="567"/>
        <w:jc w:val="both"/>
        <w:rPr>
          <w:sz w:val="28"/>
          <w:szCs w:val="28"/>
          <w:lang w:val="uk-UA"/>
        </w:rPr>
      </w:pPr>
      <w:r w:rsidRPr="006A3C33">
        <w:rPr>
          <w:sz w:val="28"/>
          <w:szCs w:val="28"/>
          <w:lang w:val="uk-UA"/>
        </w:rPr>
        <w:t>1) корпоративна (загальна) стратегія, що визначає перспективи розвитку компанії в цілому і максимально спрямована на досягнення головної мети компанії – максимізацію добробуту її власників. Залежно від стадії життєвого циклу організації корпоративні стратегія може бути спрямована на зростання, стабілізацію або виживання компанії. Вона охоплює такі важливі аспекти, як вибір видів страхування, способи забезпечення конкурентних переваг страховика  на відповідних сегментах ринку у довгостроковій перспективі, різні форми реорганізації (злиття, поглинання), засади розподілу основних видів ресурсів між окремими стратегічними зонами господарювання і структурними підрозділами;</w:t>
      </w:r>
    </w:p>
    <w:p w:rsidR="006A3C33" w:rsidRPr="006A3C33" w:rsidRDefault="006A3C33" w:rsidP="006A3C33">
      <w:pPr>
        <w:ind w:firstLine="567"/>
        <w:jc w:val="both"/>
        <w:rPr>
          <w:sz w:val="28"/>
          <w:szCs w:val="28"/>
          <w:lang w:val="uk-UA"/>
        </w:rPr>
      </w:pPr>
      <w:r w:rsidRPr="006A3C33">
        <w:rPr>
          <w:sz w:val="28"/>
          <w:szCs w:val="28"/>
          <w:lang w:val="uk-UA"/>
        </w:rPr>
        <w:t>2) функціональні стратегії, що, як правило, стосуються окремих функціональних аспектів діяльності компанії: фінансова стратегія, маркетингово-збутова, інноваційна, стратегія розвитку персоналу тощо;</w:t>
      </w:r>
    </w:p>
    <w:p w:rsidR="006A3C33" w:rsidRPr="006A3C33" w:rsidRDefault="006A3C33" w:rsidP="006A3C33">
      <w:pPr>
        <w:ind w:firstLine="567"/>
        <w:jc w:val="both"/>
        <w:rPr>
          <w:sz w:val="28"/>
          <w:szCs w:val="28"/>
          <w:lang w:val="uk-UA"/>
        </w:rPr>
      </w:pPr>
      <w:r w:rsidRPr="006A3C33">
        <w:rPr>
          <w:sz w:val="28"/>
          <w:szCs w:val="28"/>
          <w:lang w:val="uk-UA"/>
        </w:rPr>
        <w:t>3) стратегії господарських одиниць або напрямків діяльності компанії – мають на меті забезпечення конкурентних переваг, розвиток та прибутковість окремих видів бізнесу.</w:t>
      </w:r>
    </w:p>
    <w:p w:rsidR="006A3C33" w:rsidRPr="006A3C33" w:rsidRDefault="006A3C33" w:rsidP="006A3C33">
      <w:pPr>
        <w:ind w:firstLine="567"/>
        <w:jc w:val="both"/>
        <w:rPr>
          <w:sz w:val="28"/>
          <w:szCs w:val="28"/>
          <w:lang w:val="uk-UA"/>
        </w:rPr>
      </w:pPr>
      <w:r w:rsidRPr="006A3C33">
        <w:rPr>
          <w:sz w:val="28"/>
          <w:szCs w:val="28"/>
          <w:lang w:val="uk-UA"/>
        </w:rPr>
        <w:t>Участь у розробці та затвердженні стратегії приймають:</w:t>
      </w:r>
    </w:p>
    <w:p w:rsidR="006A3C33" w:rsidRPr="006A3C33" w:rsidRDefault="006A3C33" w:rsidP="001217F0">
      <w:pPr>
        <w:pStyle w:val="a7"/>
        <w:numPr>
          <w:ilvl w:val="0"/>
          <w:numId w:val="9"/>
        </w:numPr>
        <w:ind w:left="0" w:firstLine="0"/>
        <w:jc w:val="both"/>
        <w:rPr>
          <w:sz w:val="28"/>
          <w:szCs w:val="28"/>
          <w:lang w:val="uk-UA"/>
        </w:rPr>
      </w:pPr>
      <w:r w:rsidRPr="006A3C33">
        <w:rPr>
          <w:sz w:val="28"/>
          <w:szCs w:val="28"/>
          <w:lang w:val="uk-UA"/>
        </w:rPr>
        <w:t>топ-менеджмент – формують бачення розвитку компанії, відповідальні за реалізацію стратегії;</w:t>
      </w:r>
    </w:p>
    <w:p w:rsidR="006A3C33" w:rsidRPr="006A3C33" w:rsidRDefault="006A3C33" w:rsidP="001217F0">
      <w:pPr>
        <w:pStyle w:val="a7"/>
        <w:numPr>
          <w:ilvl w:val="0"/>
          <w:numId w:val="9"/>
        </w:numPr>
        <w:ind w:left="0" w:firstLine="0"/>
        <w:jc w:val="both"/>
        <w:rPr>
          <w:sz w:val="28"/>
          <w:szCs w:val="28"/>
          <w:lang w:val="uk-UA"/>
        </w:rPr>
      </w:pPr>
      <w:r>
        <w:rPr>
          <w:sz w:val="28"/>
          <w:szCs w:val="28"/>
          <w:lang w:val="uk-UA"/>
        </w:rPr>
        <w:t>управління/</w:t>
      </w:r>
      <w:r w:rsidRPr="006A3C33">
        <w:rPr>
          <w:sz w:val="28"/>
          <w:szCs w:val="28"/>
          <w:lang w:val="uk-UA"/>
        </w:rPr>
        <w:t>відділ стратегічного аналізу та планування – готують інформаційно-аналітичну базу, розробляють та коригують стратегію;</w:t>
      </w:r>
    </w:p>
    <w:p w:rsidR="006A3C33" w:rsidRPr="006A3C33" w:rsidRDefault="006A3C33" w:rsidP="001217F0">
      <w:pPr>
        <w:pStyle w:val="a7"/>
        <w:numPr>
          <w:ilvl w:val="0"/>
          <w:numId w:val="9"/>
        </w:numPr>
        <w:ind w:left="0" w:firstLine="0"/>
        <w:jc w:val="both"/>
        <w:rPr>
          <w:sz w:val="28"/>
          <w:szCs w:val="28"/>
          <w:lang w:val="uk-UA"/>
        </w:rPr>
      </w:pPr>
      <w:r w:rsidRPr="006A3C33">
        <w:rPr>
          <w:sz w:val="28"/>
          <w:szCs w:val="28"/>
          <w:lang w:val="uk-UA"/>
        </w:rPr>
        <w:t>акціонери – визначають пріоритети та вибирають оптимальну з стратегічних альтернатив;</w:t>
      </w:r>
    </w:p>
    <w:p w:rsidR="006E61CD" w:rsidRPr="006A3C33" w:rsidRDefault="006A3C33" w:rsidP="001217F0">
      <w:pPr>
        <w:pStyle w:val="a7"/>
        <w:numPr>
          <w:ilvl w:val="0"/>
          <w:numId w:val="9"/>
        </w:numPr>
        <w:ind w:left="0" w:firstLine="0"/>
        <w:jc w:val="both"/>
        <w:rPr>
          <w:sz w:val="28"/>
          <w:szCs w:val="28"/>
          <w:lang w:val="uk-UA"/>
        </w:rPr>
      </w:pPr>
      <w:r w:rsidRPr="006A3C33">
        <w:rPr>
          <w:sz w:val="28"/>
          <w:szCs w:val="28"/>
          <w:lang w:val="uk-UA"/>
        </w:rPr>
        <w:t>зовнішні консультанти (погляд збоку) – незалежна експертна оцінка, успішний та інноваційний досвід стратегічних розробок.</w:t>
      </w:r>
    </w:p>
    <w:p w:rsidR="002E0FAF" w:rsidRPr="006E61CD" w:rsidRDefault="002E0FAF" w:rsidP="002E0FAF">
      <w:pPr>
        <w:ind w:firstLine="567"/>
        <w:jc w:val="both"/>
        <w:rPr>
          <w:sz w:val="28"/>
          <w:szCs w:val="28"/>
          <w:lang w:val="uk-UA"/>
        </w:rPr>
      </w:pPr>
    </w:p>
    <w:p w:rsidR="00C9390E" w:rsidRPr="00C9390E" w:rsidRDefault="006E61CD" w:rsidP="00C9390E">
      <w:pPr>
        <w:ind w:firstLine="567"/>
        <w:jc w:val="both"/>
        <w:rPr>
          <w:sz w:val="28"/>
          <w:szCs w:val="28"/>
          <w:lang w:val="uk-UA"/>
        </w:rPr>
      </w:pPr>
      <w:r w:rsidRPr="006E61CD">
        <w:rPr>
          <w:b/>
          <w:sz w:val="28"/>
          <w:szCs w:val="28"/>
          <w:lang w:val="uk-UA"/>
        </w:rPr>
        <w:t xml:space="preserve">2. </w:t>
      </w:r>
      <w:r w:rsidR="006A3C33" w:rsidRPr="006A3C33">
        <w:rPr>
          <w:b/>
          <w:sz w:val="28"/>
          <w:szCs w:val="28"/>
          <w:lang w:val="uk-UA"/>
        </w:rPr>
        <w:t>Принципи планування в менеджменті страхової діяльності</w:t>
      </w:r>
      <w:r w:rsidRPr="006E61CD">
        <w:rPr>
          <w:b/>
          <w:sz w:val="28"/>
          <w:szCs w:val="28"/>
          <w:lang w:val="uk-UA"/>
        </w:rPr>
        <w:t xml:space="preserve">. </w:t>
      </w:r>
      <w:r w:rsidR="00C9390E" w:rsidRPr="00C9390E">
        <w:rPr>
          <w:sz w:val="28"/>
          <w:szCs w:val="28"/>
          <w:lang w:val="uk-UA"/>
        </w:rPr>
        <w:t>Процес планування в менеджменті страхової діяльності ґрунтується на дотриманні певних принципів, які визначають його зміст, логіку побудови та результативність. Саме сукупність цих принципів формує методологічну основу планової роботи страхової компанії та забезпечує узгодженість управлінських рішень із загальною стратегією розвитку.</w:t>
      </w:r>
    </w:p>
    <w:p w:rsidR="00C9390E" w:rsidRDefault="00C9390E" w:rsidP="00C9390E">
      <w:pPr>
        <w:ind w:firstLine="567"/>
        <w:jc w:val="both"/>
        <w:rPr>
          <w:sz w:val="28"/>
          <w:szCs w:val="28"/>
          <w:lang w:val="uk-UA"/>
        </w:rPr>
      </w:pPr>
      <w:r w:rsidRPr="00C9390E">
        <w:rPr>
          <w:sz w:val="28"/>
          <w:szCs w:val="28"/>
          <w:lang w:val="uk-UA"/>
        </w:rPr>
        <w:t>Особливості, характер і ефективність планування в страховій організації значною мірою залежать від послідовності застосування базових принципів, що враховують як загальні закономірності управління, так і специфіку страхової діяльності. Дотримання принципів планування дозволяє підвищити обґрунтованість управлінських рішень, зменшити рівень невизначеності, забезпечити раціональне використання ресурсів і своєчасну адаптацію страховика до змін зовнішнього середовища.</w:t>
      </w:r>
    </w:p>
    <w:p w:rsidR="006A3C33" w:rsidRDefault="007A4D7A" w:rsidP="008A3D48">
      <w:pPr>
        <w:jc w:val="center"/>
        <w:rPr>
          <w:noProof/>
          <w:sz w:val="28"/>
          <w:szCs w:val="28"/>
          <w:lang w:val="uk-UA" w:eastAsia="uk-UA"/>
        </w:rPr>
      </w:pPr>
      <w:r>
        <w:rPr>
          <w:noProof/>
          <w:sz w:val="28"/>
          <w:szCs w:val="28"/>
          <w:lang w:val="uk-UA" w:eastAsia="uk-UA"/>
        </w:rPr>
        <w:lastRenderedPageBreak/>
        <mc:AlternateContent>
          <mc:Choice Requires="wpg">
            <w:drawing>
              <wp:anchor distT="0" distB="0" distL="114300" distR="114300" simplePos="0" relativeHeight="251666432" behindDoc="0" locked="0" layoutInCell="1" allowOverlap="1">
                <wp:simplePos x="0" y="0"/>
                <wp:positionH relativeFrom="column">
                  <wp:posOffset>360367</wp:posOffset>
                </wp:positionH>
                <wp:positionV relativeFrom="paragraph">
                  <wp:posOffset>142004</wp:posOffset>
                </wp:positionV>
                <wp:extent cx="5574665" cy="3302758"/>
                <wp:effectExtent l="0" t="0" r="26035" b="12065"/>
                <wp:wrapNone/>
                <wp:docPr id="138" name="Группа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74665" cy="3302758"/>
                          <a:chOff x="1563" y="3647"/>
                          <a:chExt cx="8779" cy="5579"/>
                        </a:xfrm>
                      </wpg:grpSpPr>
                      <wps:wsp>
                        <wps:cNvPr id="139" name="AutoShape 111"/>
                        <wps:cNvSpPr>
                          <a:spLocks noChangeArrowheads="1"/>
                        </wps:cNvSpPr>
                        <wps:spPr bwMode="auto">
                          <a:xfrm>
                            <a:off x="1582" y="3647"/>
                            <a:ext cx="1905" cy="96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Принцип єдності</w:t>
                              </w:r>
                            </w:p>
                          </w:txbxContent>
                        </wps:txbx>
                        <wps:bodyPr rot="0" vert="horz" wrap="square" lIns="91440" tIns="45720" rIns="91440" bIns="45720" anchor="t" anchorCtr="0" upright="1">
                          <a:noAutofit/>
                        </wps:bodyPr>
                      </wps:wsp>
                      <wps:wsp>
                        <wps:cNvPr id="140" name="AutoShape 112"/>
                        <wps:cNvSpPr>
                          <a:spLocks noChangeArrowheads="1"/>
                        </wps:cNvSpPr>
                        <wps:spPr bwMode="auto">
                          <a:xfrm>
                            <a:off x="1563" y="4748"/>
                            <a:ext cx="1905" cy="81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Принцип участі</w:t>
                              </w:r>
                            </w:p>
                          </w:txbxContent>
                        </wps:txbx>
                        <wps:bodyPr rot="0" vert="horz" wrap="square" lIns="91440" tIns="45720" rIns="91440" bIns="45720" anchor="t" anchorCtr="0" upright="1">
                          <a:noAutofit/>
                        </wps:bodyPr>
                      </wps:wsp>
                      <wps:wsp>
                        <wps:cNvPr id="141" name="AutoShape 113"/>
                        <wps:cNvSpPr>
                          <a:spLocks noChangeArrowheads="1"/>
                        </wps:cNvSpPr>
                        <wps:spPr bwMode="auto">
                          <a:xfrm>
                            <a:off x="1563" y="5663"/>
                            <a:ext cx="1905" cy="93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Принцип безперервності</w:t>
                              </w:r>
                            </w:p>
                          </w:txbxContent>
                        </wps:txbx>
                        <wps:bodyPr rot="0" vert="horz" wrap="square" lIns="54000" tIns="45720" rIns="54000" bIns="45720" anchor="t" anchorCtr="0" upright="1">
                          <a:noAutofit/>
                        </wps:bodyPr>
                      </wps:wsp>
                      <wps:wsp>
                        <wps:cNvPr id="142" name="AutoShape 114"/>
                        <wps:cNvSpPr>
                          <a:spLocks noChangeArrowheads="1"/>
                        </wps:cNvSpPr>
                        <wps:spPr bwMode="auto">
                          <a:xfrm>
                            <a:off x="1563" y="6707"/>
                            <a:ext cx="1905" cy="1635"/>
                          </a:xfrm>
                          <a:prstGeom prst="roundRect">
                            <a:avLst>
                              <a:gd name="adj" fmla="val 16667"/>
                            </a:avLst>
                          </a:prstGeom>
                          <a:solidFill>
                            <a:srgbClr val="FFFFFF"/>
                          </a:solidFill>
                          <a:ln w="9525">
                            <a:solidFill>
                              <a:srgbClr val="000000"/>
                            </a:solidFill>
                            <a:round/>
                            <a:headEnd/>
                            <a:tailEnd/>
                          </a:ln>
                        </wps:spPr>
                        <wps:txbx>
                          <w:txbxContent>
                            <w:p w:rsidR="00EF7AE9" w:rsidRDefault="00EF7AE9" w:rsidP="00D25F3F">
                              <w:pPr>
                                <w:jc w:val="center"/>
                                <w:rPr>
                                  <w:sz w:val="24"/>
                                  <w:szCs w:val="24"/>
                                  <w:lang w:val="uk-UA"/>
                                </w:rPr>
                              </w:pPr>
                            </w:p>
                            <w:p w:rsidR="00EF7AE9" w:rsidRPr="00EF7AE9" w:rsidRDefault="00EF7AE9" w:rsidP="00D25F3F">
                              <w:pPr>
                                <w:jc w:val="center"/>
                                <w:rPr>
                                  <w:i/>
                                  <w:sz w:val="24"/>
                                  <w:szCs w:val="24"/>
                                </w:rPr>
                              </w:pPr>
                              <w:r w:rsidRPr="00EF7AE9">
                                <w:rPr>
                                  <w:i/>
                                  <w:sz w:val="24"/>
                                  <w:szCs w:val="24"/>
                                </w:rPr>
                                <w:t>Принцип гнучкості</w:t>
                              </w:r>
                            </w:p>
                          </w:txbxContent>
                        </wps:txbx>
                        <wps:bodyPr rot="0" vert="horz" wrap="square" lIns="91440" tIns="45720" rIns="91440" bIns="45720" anchor="t" anchorCtr="0" upright="1">
                          <a:noAutofit/>
                        </wps:bodyPr>
                      </wps:wsp>
                      <wps:wsp>
                        <wps:cNvPr id="143" name="AutoShape 115"/>
                        <wps:cNvSpPr>
                          <a:spLocks noChangeArrowheads="1"/>
                        </wps:cNvSpPr>
                        <wps:spPr bwMode="auto">
                          <a:xfrm>
                            <a:off x="1563" y="8416"/>
                            <a:ext cx="1905" cy="81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Принцип точності</w:t>
                              </w:r>
                            </w:p>
                          </w:txbxContent>
                        </wps:txbx>
                        <wps:bodyPr rot="0" vert="horz" wrap="square" lIns="91440" tIns="45720" rIns="91440" bIns="45720" anchor="t" anchorCtr="0" upright="1">
                          <a:noAutofit/>
                        </wps:bodyPr>
                      </wps:wsp>
                      <wps:wsp>
                        <wps:cNvPr id="144" name="AutoShape 116"/>
                        <wps:cNvSpPr>
                          <a:spLocks noChangeArrowheads="1"/>
                        </wps:cNvSpPr>
                        <wps:spPr bwMode="auto">
                          <a:xfrm>
                            <a:off x="3607" y="3647"/>
                            <a:ext cx="6735" cy="960"/>
                          </a:xfrm>
                          <a:prstGeom prst="roundRect">
                            <a:avLst>
                              <a:gd name="adj" fmla="val 16667"/>
                            </a:avLst>
                          </a:prstGeom>
                          <a:solidFill>
                            <a:srgbClr val="FFFFFF"/>
                          </a:solidFill>
                          <a:ln w="9525">
                            <a:solidFill>
                              <a:srgbClr val="000000"/>
                            </a:solidFill>
                            <a:round/>
                            <a:headEnd/>
                            <a:tailEnd/>
                          </a:ln>
                        </wps:spPr>
                        <wps:txbx>
                          <w:txbxContent>
                            <w:p w:rsidR="00EF7AE9" w:rsidRPr="007A4D7A" w:rsidRDefault="00EF7AE9" w:rsidP="00EF7AE9">
                              <w:pPr>
                                <w:tabs>
                                  <w:tab w:val="left" w:pos="1032"/>
                                  <w:tab w:val="left" w:pos="4500"/>
                                </w:tabs>
                                <w:jc w:val="center"/>
                                <w:rPr>
                                  <w:sz w:val="24"/>
                                  <w:szCs w:val="24"/>
                                </w:rPr>
                              </w:pPr>
                              <w:r w:rsidRPr="007A4D7A">
                                <w:rPr>
                                  <w:sz w:val="24"/>
                                  <w:szCs w:val="24"/>
                                </w:rPr>
                                <w:t>Планування повинно мати системний характер: існує сукупність елементів системи, взаємозв'язок між ними та єдиний напрямок їх розвитку</w:t>
                              </w:r>
                            </w:p>
                            <w:p w:rsidR="00EF7AE9" w:rsidRPr="007A4D7A" w:rsidRDefault="00EF7AE9" w:rsidP="00D25F3F">
                              <w:pPr>
                                <w:rPr>
                                  <w:sz w:val="24"/>
                                  <w:szCs w:val="24"/>
                                </w:rPr>
                              </w:pPr>
                            </w:p>
                          </w:txbxContent>
                        </wps:txbx>
                        <wps:bodyPr rot="0" vert="horz" wrap="square" lIns="91440" tIns="10800" rIns="91440" bIns="10800" anchor="t" anchorCtr="0" upright="1">
                          <a:noAutofit/>
                        </wps:bodyPr>
                      </wps:wsp>
                      <wps:wsp>
                        <wps:cNvPr id="145" name="AutoShape 117"/>
                        <wps:cNvSpPr>
                          <a:spLocks noChangeArrowheads="1"/>
                        </wps:cNvSpPr>
                        <wps:spPr bwMode="auto">
                          <a:xfrm>
                            <a:off x="3588" y="4748"/>
                            <a:ext cx="6735" cy="810"/>
                          </a:xfrm>
                          <a:prstGeom prst="roundRect">
                            <a:avLst>
                              <a:gd name="adj" fmla="val 16667"/>
                            </a:avLst>
                          </a:prstGeom>
                          <a:solidFill>
                            <a:srgbClr val="FFFFFF"/>
                          </a:solidFill>
                          <a:ln w="9525">
                            <a:solidFill>
                              <a:srgbClr val="000000"/>
                            </a:solidFill>
                            <a:round/>
                            <a:headEnd/>
                            <a:tailEnd/>
                          </a:ln>
                        </wps:spPr>
                        <wps:txbx>
                          <w:txbxContent>
                            <w:p w:rsidR="00EF7AE9" w:rsidRPr="007A4D7A" w:rsidRDefault="00EF7AE9" w:rsidP="00EF7AE9">
                              <w:pPr>
                                <w:jc w:val="center"/>
                                <w:rPr>
                                  <w:sz w:val="24"/>
                                  <w:szCs w:val="24"/>
                                </w:rPr>
                              </w:pPr>
                              <w:r w:rsidRPr="007A4D7A">
                                <w:rPr>
                                  <w:sz w:val="24"/>
                                  <w:szCs w:val="24"/>
                                </w:rPr>
                                <w:t>Планування є партисипативним; кожен член організації стає активним учасником планової діяльності</w:t>
                              </w:r>
                            </w:p>
                          </w:txbxContent>
                        </wps:txbx>
                        <wps:bodyPr rot="0" vert="horz" wrap="square" lIns="91440" tIns="45720" rIns="91440" bIns="45720" anchor="t" anchorCtr="0" upright="1">
                          <a:noAutofit/>
                        </wps:bodyPr>
                      </wps:wsp>
                      <wps:wsp>
                        <wps:cNvPr id="146" name="AutoShape 118"/>
                        <wps:cNvSpPr>
                          <a:spLocks noChangeArrowheads="1"/>
                        </wps:cNvSpPr>
                        <wps:spPr bwMode="auto">
                          <a:xfrm>
                            <a:off x="3588" y="5663"/>
                            <a:ext cx="6735" cy="930"/>
                          </a:xfrm>
                          <a:prstGeom prst="roundRect">
                            <a:avLst>
                              <a:gd name="adj" fmla="val 16667"/>
                            </a:avLst>
                          </a:prstGeom>
                          <a:solidFill>
                            <a:srgbClr val="FFFFFF"/>
                          </a:solidFill>
                          <a:ln w="9525">
                            <a:solidFill>
                              <a:srgbClr val="000000"/>
                            </a:solidFill>
                            <a:round/>
                            <a:headEnd/>
                            <a:tailEnd/>
                          </a:ln>
                        </wps:spPr>
                        <wps:txbx>
                          <w:txbxContent>
                            <w:p w:rsidR="00EF7AE9" w:rsidRPr="007A4D7A" w:rsidRDefault="00EF7AE9" w:rsidP="00EF7AE9">
                              <w:pPr>
                                <w:jc w:val="center"/>
                                <w:rPr>
                                  <w:sz w:val="24"/>
                                  <w:szCs w:val="24"/>
                                </w:rPr>
                              </w:pPr>
                              <w:r w:rsidRPr="007A4D7A">
                                <w:rPr>
                                  <w:sz w:val="24"/>
                                  <w:szCs w:val="24"/>
                                </w:rPr>
                                <w:t>Процес планування в організації повинен бути постійним у межах встановленого циклу, а розроблені плани повинні безперервно приходити на місце іншим.</w:t>
                              </w:r>
                            </w:p>
                          </w:txbxContent>
                        </wps:txbx>
                        <wps:bodyPr rot="0" vert="horz" wrap="square" lIns="91440" tIns="10800" rIns="91440" bIns="10800" anchor="t" anchorCtr="0" upright="1">
                          <a:noAutofit/>
                        </wps:bodyPr>
                      </wps:wsp>
                      <wps:wsp>
                        <wps:cNvPr id="147" name="AutoShape 119"/>
                        <wps:cNvSpPr>
                          <a:spLocks noChangeArrowheads="1"/>
                        </wps:cNvSpPr>
                        <wps:spPr bwMode="auto">
                          <a:xfrm>
                            <a:off x="3588" y="6707"/>
                            <a:ext cx="6735" cy="1635"/>
                          </a:xfrm>
                          <a:prstGeom prst="roundRect">
                            <a:avLst>
                              <a:gd name="adj" fmla="val 16667"/>
                            </a:avLst>
                          </a:prstGeom>
                          <a:solidFill>
                            <a:srgbClr val="FFFFFF"/>
                          </a:solidFill>
                          <a:ln w="9525">
                            <a:solidFill>
                              <a:srgbClr val="000000"/>
                            </a:solidFill>
                            <a:round/>
                            <a:headEnd/>
                            <a:tailEnd/>
                          </a:ln>
                        </wps:spPr>
                        <wps:txbx>
                          <w:txbxContent>
                            <w:p w:rsidR="00EF7AE9" w:rsidRPr="007A4D7A" w:rsidRDefault="00EF7AE9" w:rsidP="00EF7AE9">
                              <w:pPr>
                                <w:tabs>
                                  <w:tab w:val="left" w:pos="1032"/>
                                  <w:tab w:val="left" w:pos="4500"/>
                                </w:tabs>
                                <w:jc w:val="center"/>
                                <w:rPr>
                                  <w:spacing w:val="-2"/>
                                  <w:sz w:val="24"/>
                                  <w:szCs w:val="24"/>
                                </w:rPr>
                              </w:pPr>
                              <w:r w:rsidRPr="007A4D7A">
                                <w:rPr>
                                  <w:spacing w:val="-2"/>
                                  <w:sz w:val="24"/>
                                  <w:szCs w:val="24"/>
                                </w:rPr>
                                <w:t>Здатність планів змінювати направленість у зв’язку з непередбаченими обставинами. Плани мають містити резерви («надбавки безпеки»): не надто високі, аби плани не стали не точними, і не надто низькі, аби не було потреби часто змінювати плани, що розмиває цілі діяльності компанії</w:t>
                              </w:r>
                            </w:p>
                          </w:txbxContent>
                        </wps:txbx>
                        <wps:bodyPr rot="0" vert="horz" wrap="square" lIns="54000" tIns="10800" rIns="54000" bIns="10800" anchor="t" anchorCtr="0" upright="1">
                          <a:noAutofit/>
                        </wps:bodyPr>
                      </wps:wsp>
                      <wps:wsp>
                        <wps:cNvPr id="148" name="AutoShape 120"/>
                        <wps:cNvSpPr>
                          <a:spLocks noChangeArrowheads="1"/>
                        </wps:cNvSpPr>
                        <wps:spPr bwMode="auto">
                          <a:xfrm>
                            <a:off x="3588" y="8416"/>
                            <a:ext cx="6735" cy="810"/>
                          </a:xfrm>
                          <a:prstGeom prst="roundRect">
                            <a:avLst>
                              <a:gd name="adj" fmla="val 16667"/>
                            </a:avLst>
                          </a:prstGeom>
                          <a:solidFill>
                            <a:srgbClr val="FFFFFF"/>
                          </a:solidFill>
                          <a:ln w="9525">
                            <a:solidFill>
                              <a:srgbClr val="000000"/>
                            </a:solidFill>
                            <a:round/>
                            <a:headEnd/>
                            <a:tailEnd/>
                          </a:ln>
                        </wps:spPr>
                        <wps:txbx>
                          <w:txbxContent>
                            <w:p w:rsidR="00EF7AE9" w:rsidRPr="007A4D7A" w:rsidRDefault="00EF7AE9" w:rsidP="00EF7AE9">
                              <w:pPr>
                                <w:jc w:val="center"/>
                                <w:rPr>
                                  <w:sz w:val="24"/>
                                  <w:szCs w:val="24"/>
                                </w:rPr>
                              </w:pPr>
                              <w:r w:rsidRPr="007A4D7A">
                                <w:rPr>
                                  <w:sz w:val="24"/>
                                  <w:szCs w:val="24"/>
                                </w:rPr>
                                <w:t>Плани повинні бути конкретизовані та деталізовані у такій мірі, в якій дозволяють зовнішні та внутрішні умови діяльності організації</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38" o:spid="_x0000_s1026" style="position:absolute;left:0;text-align:left;margin-left:28.4pt;margin-top:11.2pt;width:438.95pt;height:260.05pt;z-index:251666432" coordorigin="1563,3647" coordsize="8779,5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">
                <v:roundrect id="AutoShape 111" o:spid="_x0000_s1027" style="position:absolute;left:1582;top:3647;width:1905;height:9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ZXLcIA&#10;AADcAAAADwAAAGRycy9kb3ducmV2LnhtbERPTWsCMRC9F/wPYYTeamKlRVejiFDprXT14HHcjLuL&#10;m8maZNdtf31TKPQ2j/c5q81gG9GTD7VjDdOJAkFcOFNzqeF4eHuagwgR2WDjmDR8UYDNevSwwsy4&#10;O39Sn8dSpBAOGWqoYmwzKUNRkcUwcS1x4i7OW4wJ+lIaj/cUbhv5rNSrtFhzaqiwpV1FxTXvrIbC&#10;qE75U/+xOL/E/Lvvbiz3N60fx8N2CSLSEP/Ff+53k+bPFv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JlctwgAAANwAAAAPAAAAAAAAAAAAAAAAAJgCAABkcnMvZG93&#10;bnJldi54bWxQSwUGAAAAAAQABAD1AAAAhwMAAAAA&#10;">
                  <v:textbox>
                    <w:txbxContent>
                      <w:p w:rsidR="00EF7AE9" w:rsidRPr="00EF7AE9" w:rsidRDefault="00EF7AE9" w:rsidP="00D25F3F">
                        <w:pPr>
                          <w:jc w:val="center"/>
                          <w:rPr>
                            <w:i/>
                            <w:sz w:val="24"/>
                            <w:szCs w:val="24"/>
                          </w:rPr>
                        </w:pPr>
                        <w:r w:rsidRPr="00EF7AE9">
                          <w:rPr>
                            <w:i/>
                            <w:sz w:val="24"/>
                            <w:szCs w:val="24"/>
                          </w:rPr>
                          <w:t>Принцип єдності</w:t>
                        </w:r>
                      </w:p>
                    </w:txbxContent>
                  </v:textbox>
                </v:roundrect>
                <v:roundrect id="AutoShape 112" o:spid="_x0000_s1028" style="position:absolute;left:1563;top:4748;width:1905;height:8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qNzcQA&#10;AADcAAAADwAAAGRycy9kb3ducmV2LnhtbESPQU/DMAyF70j8h8hI3FgCYgi6ZRNCAu2G6Dhw9Bqv&#10;rdY4XZJ2Hb9+PiBxs/We3/u8XE++UyPF1Aa2cD8zoIir4FquLXxv3++eQaWM7LALTBbOlGC9ur5a&#10;YuHCib9oLHOtJIRTgRaanPtC61Q15DHNQk8s2j5Ej1nWWGsX8SThvtMPxjxpjy1LQ4M9vTVUHcrB&#10;W6icGUz8GT9fdvNc/o7DkfXH0drbm+l1ASrTlP/Nf9cbJ/iPgi/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ajc3EAAAA3AAAAA8AAAAAAAAAAAAAAAAAmAIAAGRycy9k&#10;b3ducmV2LnhtbFBLBQYAAAAABAAEAPUAAACJAwAAAAA=&#10;">
                  <v:textbox>
                    <w:txbxContent>
                      <w:p w:rsidR="00EF7AE9" w:rsidRPr="00EF7AE9" w:rsidRDefault="00EF7AE9" w:rsidP="00D25F3F">
                        <w:pPr>
                          <w:jc w:val="center"/>
                          <w:rPr>
                            <w:i/>
                            <w:sz w:val="24"/>
                            <w:szCs w:val="24"/>
                          </w:rPr>
                        </w:pPr>
                        <w:r w:rsidRPr="00EF7AE9">
                          <w:rPr>
                            <w:i/>
                            <w:sz w:val="24"/>
                            <w:szCs w:val="24"/>
                          </w:rPr>
                          <w:t>Принцип участі</w:t>
                        </w:r>
                      </w:p>
                    </w:txbxContent>
                  </v:textbox>
                </v:roundrect>
                <v:roundrect id="AutoShape 113" o:spid="_x0000_s1029" style="position:absolute;left:1563;top:5663;width:1905;height:9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Mo98QA&#10;AADcAAAADwAAAGRycy9kb3ducmV2LnhtbERPS2vCQBC+F/oflin0VjcRsRpdpYiiORR8HfQ2Zsck&#10;NDsbdrea/vtuoeBtPr7nTOedacSNnK8tK0h7CQjiwuqaSwXHw+ptBMIHZI2NZVLwQx7ms+enKWba&#10;3nlHt30oRQxhn6GCKoQ2k9IXFRn0PdsSR+5qncEQoSuldniP4aaR/SQZSoM1x4YKW1pUVHztv40C&#10;x93hfb3Nl/npOD5/XgZtOl7nSr2+dB8TEIG68BD/uzc6zh+k8PdMvE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zKPfEAAAA3AAAAA8AAAAAAAAAAAAAAAAAmAIAAGRycy9k&#10;b3ducmV2LnhtbFBLBQYAAAAABAAEAPUAAACJAwAAAAA=&#10;">
                  <v:textbox inset="1.5mm,,1.5mm">
                    <w:txbxContent>
                      <w:p w:rsidR="00EF7AE9" w:rsidRPr="00EF7AE9" w:rsidRDefault="00EF7AE9" w:rsidP="00D25F3F">
                        <w:pPr>
                          <w:jc w:val="center"/>
                          <w:rPr>
                            <w:i/>
                            <w:sz w:val="24"/>
                            <w:szCs w:val="24"/>
                          </w:rPr>
                        </w:pPr>
                        <w:r w:rsidRPr="00EF7AE9">
                          <w:rPr>
                            <w:i/>
                            <w:sz w:val="24"/>
                            <w:szCs w:val="24"/>
                          </w:rPr>
                          <w:t>Принцип безперервності</w:t>
                        </w:r>
                      </w:p>
                    </w:txbxContent>
                  </v:textbox>
                </v:roundrect>
                <v:roundrect id="AutoShape 114" o:spid="_x0000_s1030" style="position:absolute;left:1563;top:6707;width:1905;height:16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S2IcIA&#10;AADcAAAADwAAAGRycy9kb3ducmV2LnhtbERPTWsCMRC9C/6HMEJvmiittKtRRLD0Vrr20OO4me4u&#10;3UzWJLtu++sbQfA2j/c56+1gG9GTD7VjDfOZAkFcOFNzqeHzeJg+gwgR2WDjmDT8UoDtZjxaY2bc&#10;hT+oz2MpUgiHDDVUMbaZlKGoyGKYuZY4cd/OW4wJ+lIaj5cUbhu5UGopLdacGipsaV9R8ZN3VkNh&#10;VKf8V//+cnqK+V/fnVm+nrV+mAy7FYhIQ7yLb+43k+Y/LuD6TLp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hLYhwgAAANwAAAAPAAAAAAAAAAAAAAAAAJgCAABkcnMvZG93&#10;bnJldi54bWxQSwUGAAAAAAQABAD1AAAAhwMAAAAA&#10;">
                  <v:textbox>
                    <w:txbxContent>
                      <w:p w:rsidR="00EF7AE9" w:rsidRDefault="00EF7AE9" w:rsidP="00D25F3F">
                        <w:pPr>
                          <w:jc w:val="center"/>
                          <w:rPr>
                            <w:sz w:val="24"/>
                            <w:szCs w:val="24"/>
                            <w:lang w:val="uk-UA"/>
                          </w:rPr>
                        </w:pPr>
                      </w:p>
                      <w:p w:rsidR="00EF7AE9" w:rsidRPr="00EF7AE9" w:rsidRDefault="00EF7AE9" w:rsidP="00D25F3F">
                        <w:pPr>
                          <w:jc w:val="center"/>
                          <w:rPr>
                            <w:i/>
                            <w:sz w:val="24"/>
                            <w:szCs w:val="24"/>
                          </w:rPr>
                        </w:pPr>
                        <w:r w:rsidRPr="00EF7AE9">
                          <w:rPr>
                            <w:i/>
                            <w:sz w:val="24"/>
                            <w:szCs w:val="24"/>
                          </w:rPr>
                          <w:t>Принцип гнучкості</w:t>
                        </w:r>
                      </w:p>
                    </w:txbxContent>
                  </v:textbox>
                </v:roundrect>
                <v:roundrect id="AutoShape 115" o:spid="_x0000_s1031" style="position:absolute;left:1563;top:8416;width:1905;height:8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gTusIA&#10;AADcAAAADwAAAGRycy9kb3ducmV2LnhtbERPS2sCMRC+F/wPYQq91aQPRbdGkUJLb9LVg8dxM+4u&#10;3UzWJLtu++tNQfA2H99zFqvBNqInH2rHGp7GCgRx4UzNpYbd9uNxBiJEZIONY9LwSwFWy9HdAjPj&#10;zvxNfR5LkUI4ZKihirHNpAxFRRbD2LXEiTs6bzEm6EtpPJ5TuG3ks1JTabHm1FBhS+8VFT95ZzUU&#10;RnXK7/vN/DCJ+V/fnVh+nrR+uB/WbyAiDfEmvrq/TJr/+gL/z6QL5P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yBO6wgAAANwAAAAPAAAAAAAAAAAAAAAAAJgCAABkcnMvZG93&#10;bnJldi54bWxQSwUGAAAAAAQABAD1AAAAhwMAAAAA&#10;">
                  <v:textbox>
                    <w:txbxContent>
                      <w:p w:rsidR="00EF7AE9" w:rsidRPr="00EF7AE9" w:rsidRDefault="00EF7AE9" w:rsidP="00D25F3F">
                        <w:pPr>
                          <w:jc w:val="center"/>
                          <w:rPr>
                            <w:i/>
                            <w:sz w:val="24"/>
                            <w:szCs w:val="24"/>
                          </w:rPr>
                        </w:pPr>
                        <w:r w:rsidRPr="00EF7AE9">
                          <w:rPr>
                            <w:i/>
                            <w:sz w:val="24"/>
                            <w:szCs w:val="24"/>
                          </w:rPr>
                          <w:t>Принцип точності</w:t>
                        </w:r>
                      </w:p>
                    </w:txbxContent>
                  </v:textbox>
                </v:roundrect>
                <v:roundrect id="AutoShape 116" o:spid="_x0000_s1032" style="position:absolute;left:3607;top:3647;width:6735;height:9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3WUcMA&#10;AADcAAAADwAAAGRycy9kb3ducmV2LnhtbERPTWsCMRC9C/0PYQq91axWtKxGkVKhlCK41oO3YTPu&#10;Lk0ma5K66783hYK3ebzPWax6a8SFfGgcKxgNMxDEpdMNVwq+95vnVxAhIms0jknBlQKslg+DBeba&#10;dbyjSxErkUI45KigjrHNpQxlTRbD0LXEiTs5bzEm6CupPXYp3Bo5zrKptNhwaqixpbeayp/i1yrY&#10;23V32I6+Pu2L35xnRmbGHd+Venrs13MQkfp4F/+7P3SaP5nA3zPpArm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03WUcMAAADcAAAADwAAAAAAAAAAAAAAAACYAgAAZHJzL2Rv&#10;d25yZXYueG1sUEsFBgAAAAAEAAQA9QAAAIgDAAAAAA==&#10;">
                  <v:textbox inset=",.3mm,,.3mm">
                    <w:txbxContent>
                      <w:p w:rsidR="00EF7AE9" w:rsidRPr="007A4D7A" w:rsidRDefault="00EF7AE9" w:rsidP="00EF7AE9">
                        <w:pPr>
                          <w:tabs>
                            <w:tab w:val="left" w:pos="1032"/>
                            <w:tab w:val="left" w:pos="4500"/>
                          </w:tabs>
                          <w:jc w:val="center"/>
                          <w:rPr>
                            <w:sz w:val="24"/>
                            <w:szCs w:val="24"/>
                          </w:rPr>
                        </w:pPr>
                        <w:r w:rsidRPr="007A4D7A">
                          <w:rPr>
                            <w:sz w:val="24"/>
                            <w:szCs w:val="24"/>
                          </w:rPr>
                          <w:t>Планування повинно мати системний характер: існує сукупність елементів системи, взаємозв'язок між ними та єдиний напрямок їх розвитку</w:t>
                        </w:r>
                      </w:p>
                      <w:p w:rsidR="00EF7AE9" w:rsidRPr="007A4D7A" w:rsidRDefault="00EF7AE9" w:rsidP="00D25F3F">
                        <w:pPr>
                          <w:rPr>
                            <w:sz w:val="24"/>
                            <w:szCs w:val="24"/>
                          </w:rPr>
                        </w:pPr>
                      </w:p>
                    </w:txbxContent>
                  </v:textbox>
                </v:roundrect>
                <v:roundrect id="AutoShape 117" o:spid="_x0000_s1033" style="position:absolute;left:3588;top:4748;width:6735;height:8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0uVcIA&#10;AADcAAAADwAAAGRycy9kb3ducmV2LnhtbERPTWsCMRC9F/ofwgjeamLRUlejlILSW3HtweO4GXcX&#10;N5M1ya7b/npTKPQ2j/c5q81gG9GTD7VjDdOJAkFcOFNzqeHrsH16BREissHGMWn4pgCb9ePDCjPj&#10;brynPo+lSCEcMtRQxdhmUoaiIoth4lrixJ2dtxgT9KU0Hm8p3DbyWakXabHm1FBhS+8VFZe8sxoK&#10;ozrlj/3n4jSP+U/fXVnurlqPR8PbEkSkIf6L/9wfJs2fzeH3mXSBX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bS5VwgAAANwAAAAPAAAAAAAAAAAAAAAAAJgCAABkcnMvZG93&#10;bnJldi54bWxQSwUGAAAAAAQABAD1AAAAhwMAAAAA&#10;">
                  <v:textbox>
                    <w:txbxContent>
                      <w:p w:rsidR="00EF7AE9" w:rsidRPr="007A4D7A" w:rsidRDefault="00EF7AE9" w:rsidP="00EF7AE9">
                        <w:pPr>
                          <w:jc w:val="center"/>
                          <w:rPr>
                            <w:sz w:val="24"/>
                            <w:szCs w:val="24"/>
                          </w:rPr>
                        </w:pPr>
                        <w:r w:rsidRPr="007A4D7A">
                          <w:rPr>
                            <w:sz w:val="24"/>
                            <w:szCs w:val="24"/>
                          </w:rPr>
                          <w:t>Планування є партисипативним; кожен член організації стає активним учасником планової діяльності</w:t>
                        </w:r>
                      </w:p>
                    </w:txbxContent>
                  </v:textbox>
                </v:roundrect>
                <v:roundrect id="AutoShape 118" o:spid="_x0000_s1034" style="position:absolute;left:3588;top:5663;width:6735;height:9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PtvcMA&#10;AADcAAAADwAAAGRycy9kb3ducmV2LnhtbERPTWsCMRC9F/ofwhS8adYqWrZGkaIgUgTX9tDbsJnu&#10;Lk0m2yS6679vBKG3ebzPWax6a8SFfGgcKxiPMhDEpdMNVwo+TtvhC4gQkTUax6TgSgFWy8eHBeba&#10;dXykSxErkUI45KigjrHNpQxlTRbDyLXEift23mJM0FdSe+xSuDXyOctm0mLDqaHGlt5qKn+Ks1Vw&#10;suvu8zB+39uJ3/7OjcyM+9ooNXjq168gIvXxX3x373SaP53B7Zl0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PtvcMAAADcAAAADwAAAAAAAAAAAAAAAACYAgAAZHJzL2Rv&#10;d25yZXYueG1sUEsFBgAAAAAEAAQA9QAAAIgDAAAAAA==&#10;">
                  <v:textbox inset=",.3mm,,.3mm">
                    <w:txbxContent>
                      <w:p w:rsidR="00EF7AE9" w:rsidRPr="007A4D7A" w:rsidRDefault="00EF7AE9" w:rsidP="00EF7AE9">
                        <w:pPr>
                          <w:jc w:val="center"/>
                          <w:rPr>
                            <w:sz w:val="24"/>
                            <w:szCs w:val="24"/>
                          </w:rPr>
                        </w:pPr>
                        <w:r w:rsidRPr="007A4D7A">
                          <w:rPr>
                            <w:sz w:val="24"/>
                            <w:szCs w:val="24"/>
                          </w:rPr>
                          <w:t>Процес планування в організації повинен бути постійним у межах встановленого циклу, а розроблені плани повинні безперервно приходити на місце іншим.</w:t>
                        </w:r>
                      </w:p>
                    </w:txbxContent>
                  </v:textbox>
                </v:roundrect>
                <v:roundrect id="AutoShape 119" o:spid="_x0000_s1035" style="position:absolute;left:3588;top:6707;width:6735;height:16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3zMMIA&#10;AADcAAAADwAAAGRycy9kb3ducmV2LnhtbERPTWvCQBC9C/6HZYTedNPSVI2uIoWWeGwU1NuYHZPQ&#10;7GzIbnX7791Cwds83ucs18G04kq9aywreJ4kIIhLqxuuFOx3H+MZCOeRNbaWScEvOVivhoMlZtre&#10;+Iuuha9EDGGXoYLa+y6T0pU1GXQT2xFH7mJ7gz7CvpK6x1sMN618SZI3abDh2FBjR+81ld/Fj1HQ&#10;hfm02p7TzzRPuQh4OG5Oea7U0yhsFiA8Bf8Q/7tzHee/TuHvmXiB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ffMwwgAAANwAAAAPAAAAAAAAAAAAAAAAAJgCAABkcnMvZG93&#10;bnJldi54bWxQSwUGAAAAAAQABAD1AAAAhwMAAAAA&#10;">
                  <v:textbox inset="1.5mm,.3mm,1.5mm,.3mm">
                    <w:txbxContent>
                      <w:p w:rsidR="00EF7AE9" w:rsidRPr="007A4D7A" w:rsidRDefault="00EF7AE9" w:rsidP="00EF7AE9">
                        <w:pPr>
                          <w:tabs>
                            <w:tab w:val="left" w:pos="1032"/>
                            <w:tab w:val="left" w:pos="4500"/>
                          </w:tabs>
                          <w:jc w:val="center"/>
                          <w:rPr>
                            <w:spacing w:val="-2"/>
                            <w:sz w:val="24"/>
                            <w:szCs w:val="24"/>
                          </w:rPr>
                        </w:pPr>
                        <w:r w:rsidRPr="007A4D7A">
                          <w:rPr>
                            <w:spacing w:val="-2"/>
                            <w:sz w:val="24"/>
                            <w:szCs w:val="24"/>
                          </w:rPr>
                          <w:t>Здатність планів змінювати направленість у зв’язку з непередбаченими обставинами. Плани мають містити резерви («надбавки безпеки»): не надто високі, аби плани не стали не точними, і не надто низькі, аби не було потреби часто змінювати плани, що розмиває цілі діяльності компанії</w:t>
                        </w:r>
                      </w:p>
                    </w:txbxContent>
                  </v:textbox>
                </v:roundrect>
                <v:roundrect id="AutoShape 120" o:spid="_x0000_s1036" style="position:absolute;left:3588;top:8416;width:6735;height:8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yBy8QA&#10;AADcAAAADwAAAGRycy9kb3ducmV2LnhtbESPQU/DMAyF70j8h8hI3FgCYgi6ZRNCAu2G6Dhw9Bqv&#10;rdY4XZJ2Hb9+PiBxs/We3/u8XE++UyPF1Aa2cD8zoIir4FquLXxv3++eQaWM7LALTBbOlGC9ur5a&#10;YuHCib9oLHOtJIRTgRaanPtC61Q15DHNQk8s2j5Ej1nWWGsX8SThvtMPxjxpjy1LQ4M9vTVUHcrB&#10;W6icGUz8GT9fdvNc/o7DkfXH0drbm+l1ASrTlP/Nf9cbJ/iPQiv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sgcvEAAAA3AAAAA8AAAAAAAAAAAAAAAAAmAIAAGRycy9k&#10;b3ducmV2LnhtbFBLBQYAAAAABAAEAPUAAACJAwAAAAA=&#10;">
                  <v:textbox>
                    <w:txbxContent>
                      <w:p w:rsidR="00EF7AE9" w:rsidRPr="007A4D7A" w:rsidRDefault="00EF7AE9" w:rsidP="00EF7AE9">
                        <w:pPr>
                          <w:jc w:val="center"/>
                          <w:rPr>
                            <w:sz w:val="24"/>
                            <w:szCs w:val="24"/>
                          </w:rPr>
                        </w:pPr>
                        <w:r w:rsidRPr="007A4D7A">
                          <w:rPr>
                            <w:sz w:val="24"/>
                            <w:szCs w:val="24"/>
                          </w:rPr>
                          <w:t>Плани повинні бути конкретизовані та деталізовані у такій мірі, в якій дозволяють зовнішні та внутрішні умови діяльності організації</w:t>
                        </w:r>
                      </w:p>
                    </w:txbxContent>
                  </v:textbox>
                </v:roundrect>
              </v:group>
            </w:pict>
          </mc:Fallback>
        </mc:AlternateContent>
      </w: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8A3D48" w:rsidRPr="006E61CD" w:rsidRDefault="008A3D48" w:rsidP="00E81342">
      <w:pPr>
        <w:ind w:firstLine="567"/>
        <w:jc w:val="center"/>
        <w:rPr>
          <w:sz w:val="28"/>
          <w:szCs w:val="28"/>
          <w:lang w:val="uk-UA"/>
        </w:rPr>
      </w:pPr>
    </w:p>
    <w:p w:rsidR="007A4D7A" w:rsidRDefault="007A4D7A" w:rsidP="006E61CD">
      <w:pPr>
        <w:ind w:firstLine="567"/>
        <w:jc w:val="both"/>
        <w:rPr>
          <w:sz w:val="28"/>
          <w:szCs w:val="28"/>
          <w:lang w:val="uk-UA"/>
        </w:rPr>
      </w:pPr>
    </w:p>
    <w:p w:rsidR="007A4D7A" w:rsidRDefault="007A4D7A" w:rsidP="006E61CD">
      <w:pPr>
        <w:ind w:firstLine="567"/>
        <w:jc w:val="both"/>
        <w:rPr>
          <w:sz w:val="28"/>
          <w:szCs w:val="28"/>
          <w:lang w:val="uk-UA"/>
        </w:rPr>
      </w:pPr>
    </w:p>
    <w:p w:rsidR="007A4D7A" w:rsidRDefault="007A4D7A" w:rsidP="006E61CD">
      <w:pPr>
        <w:ind w:firstLine="567"/>
        <w:jc w:val="both"/>
        <w:rPr>
          <w:sz w:val="28"/>
          <w:szCs w:val="28"/>
          <w:lang w:val="uk-UA"/>
        </w:rPr>
      </w:pPr>
    </w:p>
    <w:p w:rsidR="006E61CD" w:rsidRDefault="008A017E" w:rsidP="006E61CD">
      <w:pPr>
        <w:ind w:firstLine="567"/>
        <w:jc w:val="both"/>
        <w:rPr>
          <w:sz w:val="28"/>
          <w:szCs w:val="28"/>
          <w:lang w:val="uk-UA"/>
        </w:rPr>
      </w:pPr>
      <w:r>
        <w:rPr>
          <w:sz w:val="28"/>
          <w:szCs w:val="28"/>
          <w:lang w:val="uk-UA"/>
        </w:rPr>
        <w:t xml:space="preserve">Рисунок </w:t>
      </w:r>
      <w:r w:rsidR="005B1706" w:rsidRPr="005B1706">
        <w:rPr>
          <w:sz w:val="28"/>
          <w:szCs w:val="28"/>
          <w:lang w:val="uk-UA"/>
        </w:rPr>
        <w:t>3.1. Принципи планування за класифікацією А. Файоля</w:t>
      </w:r>
    </w:p>
    <w:p w:rsidR="005B1706" w:rsidRDefault="005B1706" w:rsidP="006E61CD">
      <w:pPr>
        <w:ind w:firstLine="567"/>
        <w:jc w:val="both"/>
        <w:rPr>
          <w:sz w:val="28"/>
          <w:szCs w:val="28"/>
          <w:lang w:val="uk-UA"/>
        </w:rPr>
      </w:pPr>
    </w:p>
    <w:p w:rsidR="00C9390E" w:rsidRDefault="00C9390E" w:rsidP="006E61CD">
      <w:pPr>
        <w:ind w:firstLine="567"/>
        <w:jc w:val="both"/>
        <w:rPr>
          <w:sz w:val="28"/>
          <w:szCs w:val="28"/>
          <w:lang w:val="uk-UA"/>
        </w:rPr>
      </w:pPr>
      <w:r w:rsidRPr="00C9390E">
        <w:rPr>
          <w:sz w:val="28"/>
          <w:szCs w:val="28"/>
          <w:lang w:val="uk-UA"/>
        </w:rPr>
        <w:t>У практиці страхового менеджменту принципи планування виконують роль орієнтирів, які визначають вимоги до змісту планів, їх структури, часових горизонтів і механізмів реалізації. Вони сприяють формуванню цілісної системи планування, що поєднує стратегічні, тактичні та оперативні аспекти діяльності страхової компанії та забезпечує досягнення поставлених цілей.</w:t>
      </w:r>
    </w:p>
    <w:p w:rsidR="00C9390E" w:rsidRDefault="00C9390E" w:rsidP="006E61CD">
      <w:pPr>
        <w:ind w:firstLine="567"/>
        <w:jc w:val="both"/>
        <w:rPr>
          <w:sz w:val="28"/>
          <w:szCs w:val="28"/>
          <w:lang w:val="uk-UA"/>
        </w:rPr>
      </w:pPr>
    </w:p>
    <w:p w:rsidR="006E61CD" w:rsidRPr="006E61CD" w:rsidRDefault="006E61CD" w:rsidP="006E61CD">
      <w:pPr>
        <w:ind w:firstLine="567"/>
        <w:jc w:val="both"/>
        <w:rPr>
          <w:b/>
          <w:sz w:val="28"/>
          <w:szCs w:val="28"/>
          <w:lang w:val="uk-UA"/>
        </w:rPr>
      </w:pPr>
      <w:r w:rsidRPr="006E61CD">
        <w:rPr>
          <w:b/>
          <w:sz w:val="28"/>
          <w:szCs w:val="28"/>
          <w:lang w:val="uk-UA"/>
        </w:rPr>
        <w:t xml:space="preserve">3. </w:t>
      </w:r>
      <w:r w:rsidR="005B1706" w:rsidRPr="005B1706">
        <w:rPr>
          <w:b/>
          <w:sz w:val="28"/>
          <w:szCs w:val="28"/>
          <w:lang w:val="uk-UA"/>
        </w:rPr>
        <w:t>Вимоги до поточного (оперативного) та стратегічного планування страхової діяльності, їх етапи. Сутність і структура страхового портфеля</w:t>
      </w:r>
    </w:p>
    <w:p w:rsidR="00FD7301" w:rsidRDefault="00FD7301" w:rsidP="00FD7301">
      <w:pPr>
        <w:ind w:firstLine="567"/>
        <w:jc w:val="both"/>
        <w:rPr>
          <w:sz w:val="28"/>
          <w:szCs w:val="28"/>
          <w:lang w:val="uk-UA"/>
        </w:rPr>
      </w:pPr>
      <w:r w:rsidRPr="00FD7301">
        <w:rPr>
          <w:sz w:val="28"/>
          <w:szCs w:val="28"/>
          <w:lang w:val="uk-UA"/>
        </w:rPr>
        <w:t>Стратегічне планування діяльності страхової компанії являє собою поетапний процес формування довгострокових орієнтирів розвитку, який ґрунтується на системному аналізі внутрішнього потенціалу страховика та умов його функціонування у зовнішньому середовищі. Реалізація стратегічного планування потребує належного інформаційного забезпечення, що включає збір, обробку та узагальнення даних про стан страхового ринку, макроекономічні тенденції, конкурентне середовище та власні можливості компанії.</w:t>
      </w:r>
    </w:p>
    <w:p w:rsidR="005724FD" w:rsidRDefault="005724FD" w:rsidP="008A3D48">
      <w:pPr>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65408" behindDoc="0" locked="0" layoutInCell="1" allowOverlap="1" wp14:anchorId="4D6C7674" wp14:editId="550931A8">
                <wp:simplePos x="0" y="0"/>
                <wp:positionH relativeFrom="column">
                  <wp:posOffset>101060</wp:posOffset>
                </wp:positionH>
                <wp:positionV relativeFrom="paragraph">
                  <wp:posOffset>42081</wp:posOffset>
                </wp:positionV>
                <wp:extent cx="6086475" cy="1910686"/>
                <wp:effectExtent l="0" t="0" r="28575" b="13970"/>
                <wp:wrapNone/>
                <wp:docPr id="120" name="Группа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6475" cy="1910686"/>
                          <a:chOff x="1425" y="11588"/>
                          <a:chExt cx="9585" cy="3007"/>
                        </a:xfrm>
                      </wpg:grpSpPr>
                      <wps:wsp>
                        <wps:cNvPr id="121" name="Rectangle 93"/>
                        <wps:cNvSpPr>
                          <a:spLocks noChangeArrowheads="1"/>
                        </wps:cNvSpPr>
                        <wps:spPr bwMode="auto">
                          <a:xfrm>
                            <a:off x="1425" y="11588"/>
                            <a:ext cx="2985" cy="121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І. Інформаційне забезпечення стратегічного планування</w:t>
                              </w:r>
                            </w:p>
                          </w:txbxContent>
                        </wps:txbx>
                        <wps:bodyPr rot="0" vert="horz" wrap="square" lIns="91440" tIns="45720" rIns="91440" bIns="45720" anchor="ctr" anchorCtr="0" upright="1">
                          <a:noAutofit/>
                        </wps:bodyPr>
                      </wps:wsp>
                      <wps:wsp>
                        <wps:cNvPr id="122" name="Rectangle 94"/>
                        <wps:cNvSpPr>
                          <a:spLocks noChangeArrowheads="1"/>
                        </wps:cNvSpPr>
                        <wps:spPr bwMode="auto">
                          <a:xfrm>
                            <a:off x="4620" y="11588"/>
                            <a:ext cx="2730" cy="121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ІІ. Встановлення місії, бачення розвитку і цілей організації</w:t>
                              </w:r>
                            </w:p>
                          </w:txbxContent>
                        </wps:txbx>
                        <wps:bodyPr rot="0" vert="horz" wrap="square" lIns="91440" tIns="45720" rIns="91440" bIns="45720" anchor="ctr" anchorCtr="0" upright="1">
                          <a:noAutofit/>
                        </wps:bodyPr>
                      </wps:wsp>
                      <wps:wsp>
                        <wps:cNvPr id="123" name="Rectangle 95"/>
                        <wps:cNvSpPr>
                          <a:spLocks noChangeArrowheads="1"/>
                        </wps:cNvSpPr>
                        <wps:spPr bwMode="auto">
                          <a:xfrm>
                            <a:off x="7635" y="11588"/>
                            <a:ext cx="3375" cy="121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ІІІ. Вибір методів, оцінка та аналіз факторів зовнішнього та внутрішнього середовища</w:t>
                              </w:r>
                            </w:p>
                          </w:txbxContent>
                        </wps:txbx>
                        <wps:bodyPr rot="0" vert="horz" wrap="square" lIns="91440" tIns="45720" rIns="91440" bIns="45720" anchor="ctr" anchorCtr="0" upright="1">
                          <a:noAutofit/>
                        </wps:bodyPr>
                      </wps:wsp>
                      <wps:wsp>
                        <wps:cNvPr id="124" name="Rectangle 96"/>
                        <wps:cNvSpPr>
                          <a:spLocks noChangeArrowheads="1"/>
                        </wps:cNvSpPr>
                        <wps:spPr bwMode="auto">
                          <a:xfrm>
                            <a:off x="8730" y="13290"/>
                            <a:ext cx="2280" cy="130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IV</w:t>
                              </w:r>
                              <w:r w:rsidRPr="00EF7AE9">
                                <w:rPr>
                                  <w:i/>
                                  <w:sz w:val="24"/>
                                  <w:szCs w:val="24"/>
                                </w:rPr>
                                <w:t>. Виконання розрахунків, обґрунтувань, проектних рішень</w:t>
                              </w:r>
                            </w:p>
                          </w:txbxContent>
                        </wps:txbx>
                        <wps:bodyPr rot="0" vert="horz" wrap="square" lIns="91440" tIns="45720" rIns="91440" bIns="45720" anchor="ctr" anchorCtr="0" upright="1">
                          <a:noAutofit/>
                        </wps:bodyPr>
                      </wps:wsp>
                      <wps:wsp>
                        <wps:cNvPr id="125" name="Rectangle 97"/>
                        <wps:cNvSpPr>
                          <a:spLocks noChangeArrowheads="1"/>
                        </wps:cNvSpPr>
                        <wps:spPr bwMode="auto">
                          <a:xfrm>
                            <a:off x="6375" y="13290"/>
                            <a:ext cx="2187" cy="130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Формування стратегічних альтернатив</w:t>
                              </w:r>
                            </w:p>
                          </w:txbxContent>
                        </wps:txbx>
                        <wps:bodyPr rot="0" vert="horz" wrap="square" lIns="91440" tIns="45720" rIns="91440" bIns="45720" anchor="ctr" anchorCtr="0" upright="1">
                          <a:noAutofit/>
                        </wps:bodyPr>
                      </wps:wsp>
                      <wps:wsp>
                        <wps:cNvPr id="126" name="Rectangle 98"/>
                        <wps:cNvSpPr>
                          <a:spLocks noChangeArrowheads="1"/>
                        </wps:cNvSpPr>
                        <wps:spPr bwMode="auto">
                          <a:xfrm>
                            <a:off x="4065" y="13290"/>
                            <a:ext cx="1995" cy="130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І. Вибір стратегії діяльності</w:t>
                              </w:r>
                            </w:p>
                          </w:txbxContent>
                        </wps:txbx>
                        <wps:bodyPr rot="0" vert="horz" wrap="square" lIns="91440" tIns="45720" rIns="91440" bIns="45720" anchor="ctr" anchorCtr="0" upright="1">
                          <a:noAutofit/>
                        </wps:bodyPr>
                      </wps:wsp>
                      <wps:wsp>
                        <wps:cNvPr id="127" name="Rectangle 99"/>
                        <wps:cNvSpPr>
                          <a:spLocks noChangeArrowheads="1"/>
                        </wps:cNvSpPr>
                        <wps:spPr bwMode="auto">
                          <a:xfrm>
                            <a:off x="1425" y="13290"/>
                            <a:ext cx="2280" cy="130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ІІ. Контроль і оцінка реалізації стратегії</w:t>
                              </w:r>
                            </w:p>
                          </w:txbxContent>
                        </wps:txbx>
                        <wps:bodyPr rot="0" vert="horz" wrap="square" lIns="91440" tIns="45720" rIns="91440" bIns="45720" anchor="ctr" anchorCtr="0" upright="1">
                          <a:noAutofit/>
                        </wps:bodyPr>
                      </wps:wsp>
                      <wps:wsp>
                        <wps:cNvPr id="128" name="AutoShape 100"/>
                        <wps:cNvCnPr/>
                        <wps:spPr bwMode="auto">
                          <a:xfrm flipV="1">
                            <a:off x="4410" y="12203"/>
                            <a:ext cx="21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AutoShape 101"/>
                        <wps:cNvCnPr/>
                        <wps:spPr bwMode="auto">
                          <a:xfrm>
                            <a:off x="7350" y="12203"/>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AutoShape 102"/>
                        <wps:cNvCnPr/>
                        <wps:spPr bwMode="auto">
                          <a:xfrm>
                            <a:off x="9870" y="12803"/>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AutoShape 103"/>
                        <wps:cNvCnPr/>
                        <wps:spPr bwMode="auto">
                          <a:xfrm flipH="1">
                            <a:off x="8562" y="13973"/>
                            <a:ext cx="16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AutoShape 104"/>
                        <wps:cNvCnPr/>
                        <wps:spPr bwMode="auto">
                          <a:xfrm flipH="1">
                            <a:off x="6060" y="13973"/>
                            <a:ext cx="3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AutoShape 105"/>
                        <wps:cNvCnPr/>
                        <wps:spPr bwMode="auto">
                          <a:xfrm flipH="1">
                            <a:off x="3705" y="13973"/>
                            <a:ext cx="3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AutoShape 106"/>
                        <wps:cNvCnPr/>
                        <wps:spPr bwMode="auto">
                          <a:xfrm flipV="1">
                            <a:off x="2595" y="13073"/>
                            <a:ext cx="0" cy="2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 name="AutoShape 107"/>
                        <wps:cNvCnPr/>
                        <wps:spPr bwMode="auto">
                          <a:xfrm>
                            <a:off x="2595" y="13073"/>
                            <a:ext cx="56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 name="AutoShape 108"/>
                        <wps:cNvCnPr/>
                        <wps:spPr bwMode="auto">
                          <a:xfrm flipV="1">
                            <a:off x="5940" y="12803"/>
                            <a:ext cx="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AutoShape 109"/>
                        <wps:cNvCnPr/>
                        <wps:spPr bwMode="auto">
                          <a:xfrm flipV="1">
                            <a:off x="8280" y="12803"/>
                            <a:ext cx="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20" o:spid="_x0000_s1037" style="position:absolute;left:0;text-align:left;margin-left:7.95pt;margin-top:3.3pt;width:479.25pt;height:150.45pt;z-index:251665408" coordorigin="1425,11588" coordsize="9585,3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">
                <v:rect id="Rectangle 93" o:spid="_x0000_s1038" style="position:absolute;left:1425;top:11588;width:2985;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WgtsMA&#10;AADcAAAADwAAAGRycy9kb3ducmV2LnhtbERPTWvCQBC9F/wPywi9FN3EQympawhiqaU9NLEXb0N2&#10;zAazsyG7xvTfdwuCt3m8z1nnk+3ESINvHStIlwkI4trplhsFP4e3xQsIH5A1do5JwS95yDezhzVm&#10;2l25pLEKjYgh7DNUYELoMyl9bciiX7qeOHInN1gMEQ6N1ANeY7jt5CpJnqXFlmODwZ62hupzdbEK&#10;ju7L7YqE3ntz+AjjU1F+flelUo/zqXgFEWgKd/HNvddx/iqF/2fiBX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Wgts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rPr>
                          <w:t>І. Інформаційне забезпечення стратегічного планування</w:t>
                        </w:r>
                      </w:p>
                    </w:txbxContent>
                  </v:textbox>
                </v:rect>
                <v:rect id="Rectangle 94" o:spid="_x0000_s1039" style="position:absolute;left:4620;top:11588;width:2730;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c+wcMA&#10;AADcAAAADwAAAGRycy9kb3ducmV2LnhtbERPTWvCQBC9F/wPywi9FN00h1KiqwRRamkPTfTibciO&#10;2WB2NmTXmP77bkHwNo/3Ocv1aFsxUO8bxwpe5wkI4srphmsFx8Nu9g7CB2SNrWNS8Ese1qvJ0xIz&#10;7W5c0FCGWsQQ9hkqMCF0mZS+MmTRz11HHLmz6y2GCPta6h5vMdy2Mk2SN2mx4dhgsKONoepSXq2C&#10;k/t22zyhj84cPsPwkhdfP2Wh1PN0zBcgAo3hIb679zrOT1P4fyZe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c+wc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rPr>
                          <w:t>ІІ. Встановлення місії, бачення розвитку і цілей організації</w:t>
                        </w:r>
                      </w:p>
                    </w:txbxContent>
                  </v:textbox>
                </v:rect>
                <v:rect id="Rectangle 95" o:spid="_x0000_s1040" style="position:absolute;left:7635;top:11588;width:3375;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ubWsMA&#10;AADcAAAADwAAAGRycy9kb3ducmV2LnhtbERPTWvCQBC9C/0PyxR6Ed1UQSS6SigtbdGDiV68Ddlp&#10;NjQ7G7LbmP57VxC8zeN9zno72Eb01PnasYLXaQKCuHS65krB6fgxWYLwAVlj45gU/JOH7eZptMZU&#10;uwvn1BehEjGEfYoKTAhtKqUvDVn0U9cSR+7HdRZDhF0ldYeXGG4bOUuShbRYc2ww2NKbofK3+LMK&#10;zm7v3rOEPltz/A79OMt3hyJX6uV5yFYgAg3hIb67v3ScP5vD7Zl4gd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6ubWs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rPr>
                          <w:t>ІІІ. Вибір методів, оцінка та аналіз факторів зовнішнього та внутрішнього середовища</w:t>
                        </w:r>
                      </w:p>
                    </w:txbxContent>
                  </v:textbox>
                </v:rect>
                <v:rect id="Rectangle 96" o:spid="_x0000_s1041" style="position:absolute;left:8730;top:13290;width:2280;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IDLsMA&#10;AADcAAAADwAAAGRycy9kb3ducmV2LnhtbERPTWvCQBC9C/0PyxR6Ed1URCS6SigtbdGDiV68Ddlp&#10;NjQ7G7LbmP57VxC8zeN9zno72Eb01PnasYLXaQKCuHS65krB6fgxWYLwAVlj45gU/JOH7eZptMZU&#10;uwvn1BehEjGEfYoKTAhtKqUvDVn0U9cSR+7HdRZDhF0ldYeXGG4bOUuShbRYc2ww2NKbofK3+LMK&#10;zm7v3rOEPltz/A79OMt3hyJX6uV5yFYgAg3hIb67v3ScP5vD7Zl4gd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IDLs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lang w:val="en-US"/>
                          </w:rPr>
                          <w:t>IV</w:t>
                        </w:r>
                        <w:r w:rsidRPr="00EF7AE9">
                          <w:rPr>
                            <w:i/>
                            <w:sz w:val="24"/>
                            <w:szCs w:val="24"/>
                          </w:rPr>
                          <w:t>. Виконання розрахунків, обґрунтувань, проектних рішень</w:t>
                        </w:r>
                      </w:p>
                    </w:txbxContent>
                  </v:textbox>
                </v:rect>
                <v:rect id="Rectangle 97" o:spid="_x0000_s1042" style="position:absolute;left:6375;top:13290;width:2187;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6mtcMA&#10;AADcAAAADwAAAGRycy9kb3ducmV2LnhtbERPTWvCQBC9C/0PyxR6Ed1UUCS6SigtbdGDiV68Ddlp&#10;NjQ7G7LbmP57VxC8zeN9zno72Eb01PnasYLXaQKCuHS65krB6fgxWYLwAVlj45gU/JOH7eZptMZU&#10;uwvn1BehEjGEfYoKTAhtKqUvDVn0U9cSR+7HdRZDhF0ldYeXGG4bOUuShbRYc2ww2NKbofK3+LMK&#10;zm7v3rOEPltz/A79OMt3hyJX6uV5yFYgAg3hIb67v3ScP5vD7Zl4gd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6mtc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Формування стратегічних альтернатив</w:t>
                        </w:r>
                      </w:p>
                    </w:txbxContent>
                  </v:textbox>
                </v:rect>
                <v:rect id="Rectangle 98" o:spid="_x0000_s1043" style="position:absolute;left:4065;top:13290;width:1995;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w4wsMA&#10;AADcAAAADwAAAGRycy9kb3ducmV2LnhtbERPTWvCQBC9C/6HZQQvopt6kBJdJYillnpoohdvQ3bM&#10;BrOzIbuN6b/vCoXe5vE+Z7MbbCN66nztWMHLIgFBXDpdc6Xgcn6bv4LwAVlj45gU/JCH3XY82mCq&#10;3YNz6otQiRjCPkUFJoQ2ldKXhiz6hWuJI3dzncUQYVdJ3eEjhttGLpNkJS3WHBsMtrQ3VN6Lb6vg&#10;6k7ukCX03przR+hnWf75VeRKTSdDtgYRaAj/4j/3Ucf5yxU8n4kX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9w4ws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І. Вибір стратегії діяльності</w:t>
                        </w:r>
                      </w:p>
                    </w:txbxContent>
                  </v:textbox>
                </v:rect>
                <v:rect id="Rectangle 99" o:spid="_x0000_s1044" style="position:absolute;left:1425;top:13290;width:2280;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CdWcMA&#10;AADcAAAADwAAAGRycy9kb3ducmV2LnhtbERPTWvCQBC9C/0PyxR6Ed3Ug0p0lVBa2qIHE714G7LT&#10;bGh2NmS3Mf33riB4m8f7nPV2sI3oqfO1YwWv0wQEcel0zZWC0/FjsgThA7LGxjEp+CcP283TaI2p&#10;dhfOqS9CJWII+xQVmBDaVEpfGrLop64ljtyP6yyGCLtK6g4vMdw2cpYkc2mx5thgsKU3Q+Vv8WcV&#10;nN3evWcJfbbm+B36cZbvDkWu1MvzkK1ABBrCQ3x3f+k4f7aA2zPxAr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CdWc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ІІ. Контроль і оцінка реалізації стратегії</w:t>
                        </w:r>
                      </w:p>
                    </w:txbxContent>
                  </v:textbox>
                </v:rect>
                <v:shapetype id="_x0000_t32" coordsize="21600,21600" o:spt="32" o:oned="t" path="m,l21600,21600e" filled="f">
                  <v:path arrowok="t" fillok="f" o:connecttype="none"/>
                  <o:lock v:ext="edit" shapetype="t"/>
                </v:shapetype>
                <v:shape id="AutoShape 100" o:spid="_x0000_s1045" type="#_x0000_t32" style="position:absolute;left:4410;top:12203;width:210;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01scMAAADcAAAADwAAAGRycy9kb3ducmV2LnhtbESPQWvDMAyF74X+B6NBb42zQsvI6pat&#10;UCi7jHaF7ihiLTGL5RB7cfrvp8NgN4n39N6n7X7ynRppiC6wgceiBEVcB+u4MXD9OC6fQMWEbLEL&#10;TAbuFGG/m8+2WNmQ+UzjJTVKQjhWaKBNqa+0jnVLHmMRemLRvsLgMck6NNoOmCXcd3pVlhvt0bE0&#10;tNjToaX6+/LjDbj87sb+dMivb7fPaDO5+zo4YxYP08szqERT+jf/XZ+s4K+EVp6RCfTu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NtNbHDAAAA3AAAAA8AAAAAAAAAAAAA&#10;AAAAoQIAAGRycy9kb3ducmV2LnhtbFBLBQYAAAAABAAEAPkAAACRAwAAAAA=&#10;">
                  <v:stroke endarrow="block"/>
                </v:shape>
                <v:shape id="AutoShape 101" o:spid="_x0000_s1046" type="#_x0000_t32" style="position:absolute;left:7350;top:12203;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DbacMAAADcAAAADwAAAGRycy9kb3ducmV2LnhtbERPS2vCQBC+C/6HZYTezEYPpYmuUgRF&#10;LD34INjbkJ0modnZsLtq7K93CwVv8/E9Z77sTSuu5HxjWcEkSUEQl1Y3XCk4HdfjNxA+IGtsLZOC&#10;O3lYLoaDOeba3nhP10OoRAxhn6OCOoQul9KXNRn0ie2II/dtncEQoaukdniL4aaV0zR9lQYbjg01&#10;drSqqfw5XIyC80d2Ke7FJ+2KSbb7Qmf873Gj1Muof5+BCNSHp/jfvdVx/jSDv2fiB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w22nDAAAA3AAAAA8AAAAAAAAAAAAA&#10;AAAAoQIAAGRycy9kb3ducmV2LnhtbFBLBQYAAAAABAAEAPkAAACRAwAAAAA=&#10;">
                  <v:stroke endarrow="block"/>
                </v:shape>
                <v:shape id="AutoShape 102" o:spid="_x0000_s1047" type="#_x0000_t32" style="position:absolute;left:9870;top:12803;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PkKcYAAADcAAAADwAAAGRycy9kb3ducmV2LnhtbESPQWvCQBCF70L/wzIFb7qxQq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T5CnGAAAA3AAAAA8AAAAAAAAA&#10;AAAAAAAAoQIAAGRycy9kb3ducmV2LnhtbFBLBQYAAAAABAAEAPkAAACUAwAAAAA=&#10;">
                  <v:stroke endarrow="block"/>
                </v:shape>
                <v:shape id="AutoShape 103" o:spid="_x0000_s1048" type="#_x0000_t32" style="position:absolute;left:8562;top:13973;width:1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4K8cEAAADcAAAADwAAAGRycy9kb3ducmV2LnhtbERP32vCMBB+F/Y/hBv4pmknyuiMZRME&#10;8UXmBtvj0ZxtsLmUJmvqf2+EgW/38f28dTnaVgzUe+NYQT7PQBBXThuuFXx/7WavIHxA1tg6JgVX&#10;8lBuniZrLLSL/EnDKdQihbAvUEETQldI6auGLPq564gTd3a9xZBgX0vdY0zhtpUvWbaSFg2nhgY7&#10;2jZUXU5/VoGJRzN0+238OPz8eh3JXJfOKDV9Ht/fQAQaw0P8797rNH+Rw/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jgrxwQAAANwAAAAPAAAAAAAAAAAAAAAA&#10;AKECAABkcnMvZG93bnJldi54bWxQSwUGAAAAAAQABAD5AAAAjwMAAAAA&#10;">
                  <v:stroke endarrow="block"/>
                </v:shape>
                <v:shape id="AutoShape 104" o:spid="_x0000_s1049" type="#_x0000_t32" style="position:absolute;left:6060;top:13973;width: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yUhsEAAADcAAAADwAAAGRycy9kb3ducmV2LnhtbERP32vCMBB+F/Y/hBv4pqmVyeiMxQmC&#10;+CJzg+3xaM422FxKkzX1vzeDgW/38f28dTnaVgzUe+NYwWKegSCunDZcK/j63M9eQfiArLF1TApu&#10;5KHcPE3WWGgX+YOGc6hFCmFfoIImhK6Q0lcNWfRz1xEn7uJ6iyHBvpa6x5jCbSvzLFtJi4ZTQ4Md&#10;7Rqqrudfq8DEkxm6wy6+H79/vI5kbi/OKDV9HrdvIAKN4SH+dx90mr/M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XJSGwQAAANwAAAAPAAAAAAAAAAAAAAAA&#10;AKECAABkcnMvZG93bnJldi54bWxQSwUGAAAAAAQABAD5AAAAjwMAAAAA&#10;">
                  <v:stroke endarrow="block"/>
                </v:shape>
                <v:shape id="AutoShape 105" o:spid="_x0000_s1050" type="#_x0000_t32" style="position:absolute;left:3705;top:13973;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AxHcEAAADcAAAADwAAAGRycy9kb3ducmV2LnhtbERPS2sCMRC+F/ofwhS8dbOtWGQ1SisI&#10;4qX4AD0Om3E3uJksm7hZ/30jCL3Nx/ec+XKwjeip88axgo8sB0FcOm24UnA8rN+nIHxA1tg4JgV3&#10;8rBcvL7MsdAu8o76fahECmFfoII6hLaQ0pc1WfSZa4kTd3GdxZBgV0ndYUzhtpGfef4lLRpODTW2&#10;tKqpvO5vVoGJv6ZvN6v4sz2dvY5k7hNnlBq9Dd8zEIGG8C9+ujc6zR+P4fFMukA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EDEdwQAAANwAAAAPAAAAAAAAAAAAAAAA&#10;AKECAABkcnMvZG93bnJldi54bWxQSwUGAAAAAAQABAD5AAAAjwMAAAAA&#10;">
                  <v:stroke endarrow="block"/>
                </v:shape>
                <v:shape id="AutoShape 106" o:spid="_x0000_s1051" type="#_x0000_t32" style="position:absolute;left:2595;top:13073;width:0;height:2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7OFsIAAADcAAAADwAAAGRycy9kb3ducmV2LnhtbERPTWsCMRC9F/ofwgheimbXisjWKKUg&#10;iAehugePQzLdXdxMtklc139vCgVv83ifs9oMthU9+dA4VpBPMxDE2pmGKwXlaTtZgggR2WDrmBTc&#10;KcBm/fqywsK4G39Tf4yVSCEcClRQx9gVUgZdk8UwdR1x4n6ctxgT9JU0Hm8p3LZylmULabHh1FBj&#10;R1816cvxahU0+/JQ9m+/0evlPj/7PJzOrVZqPBo+P0BEGuJT/O/emTT/fQ5/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97OFsIAAADcAAAADwAAAAAAAAAAAAAA&#10;AAChAgAAZHJzL2Rvd25yZXYueG1sUEsFBgAAAAAEAAQA+QAAAJADAAAAAA==&#10;"/>
                <v:shape id="AutoShape 107" o:spid="_x0000_s1052" type="#_x0000_t32" style="position:absolute;left:2595;top:13073;width:56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Pr5sMAAADcAAAADwAAAGRycy9kb3ducmV2LnhtbERPTWsCMRC9F/wPYYReSs1qsZStUVZB&#10;qIIHt+19uhk3wc1k3UTd/ntTKHibx/uc2aJ3jbhQF6xnBeNRBoK48tpyreDrc/38BiJEZI2NZ1Lw&#10;SwEW88HDDHPtr7ynSxlrkUI45KjAxNjmUobKkMMw8i1x4g6+cxgT7GqpO7ymcNfISZa9SoeWU4PB&#10;llaGqmN5dgp2m/Gy+DF2s92f7G66Lppz/fSt1OOwL95BROrjXfzv/tBp/ssU/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z6+bDAAAA3AAAAA8AAAAAAAAAAAAA&#10;AAAAoQIAAGRycy9kb3ducmV2LnhtbFBLBQYAAAAABAAEAPkAAACRAwAAAAA=&#10;"/>
                <v:shape id="AutoShape 108" o:spid="_x0000_s1053" type="#_x0000_t32" style="position:absolute;left:5940;top:12803;width:0;height:2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eShcEAAADcAAAADwAAAGRycy9kb3ducmV2LnhtbERP32vCMBB+H/g/hBP2tqY6lNEZixYG&#10;shfRDbbHoznbYHMpTdbU/34ZDHy7j+/nbcrJdmKkwRvHChZZDoK4dtpwo+Dz4+3pBYQPyBo7x6Tg&#10;Rh7K7exhg4V2kU80nkMjUgj7AhW0IfSFlL5uyaLPXE+cuIsbLIYEh0bqAWMKt51c5vlaWjScGlrs&#10;qWqpvp5/rAITj2bsD1Xcv399ex3J3FbOKPU4n3avIAJN4S7+dx90mv+8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Z5KFwQAAANwAAAAPAAAAAAAAAAAAAAAA&#10;AKECAABkcnMvZG93bnJldi54bWxQSwUGAAAAAAQABAD5AAAAjwMAAAAA&#10;">
                  <v:stroke endarrow="block"/>
                </v:shape>
                <v:shape id="AutoShape 109" o:spid="_x0000_s1054" type="#_x0000_t32" style="position:absolute;left:8280;top:12803;width:0;height:2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s3HsEAAADcAAAADwAAAGRycy9kb3ducmV2LnhtbERPTWsCMRC9C/6HMEJvmrVSla1RVBCk&#10;F1EL9ThsprvBzWTZpJv13zdCobd5vM9ZbXpbi45abxwrmE4yEMSF04ZLBZ/Xw3gJwgdkjbVjUvAg&#10;D5v1cLDCXLvIZ+ouoRQphH2OCqoQmlxKX1Rk0U9cQ5y4b9daDAm2pdQtxhRua/maZXNp0XBqqLCh&#10;fUXF/fJjFZh4Ml1z3Mfdx9fN60jm8eaMUi+jfvsOIlAf/sV/7qNO82c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KzcewQAAANwAAAAPAAAAAAAAAAAAAAAA&#10;AKECAABkcnMvZG93bnJldi54bWxQSwUGAAAAAAQABAD5AAAAjwMAAAAA&#10;">
                  <v:stroke endarrow="block"/>
                </v:shape>
              </v:group>
            </w:pict>
          </mc:Fallback>
        </mc:AlternateContent>
      </w: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724FD" w:rsidRDefault="005724FD" w:rsidP="008A3D48">
      <w:pPr>
        <w:jc w:val="center"/>
        <w:rPr>
          <w:noProof/>
          <w:sz w:val="28"/>
          <w:szCs w:val="28"/>
          <w:lang w:val="uk-UA" w:eastAsia="uk-UA"/>
        </w:rPr>
      </w:pPr>
    </w:p>
    <w:p w:rsidR="005B1706" w:rsidRDefault="008A3D48" w:rsidP="008A3D48">
      <w:pPr>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64384" behindDoc="0" locked="0" layoutInCell="1" allowOverlap="1" wp14:anchorId="55F46BE3" wp14:editId="1CDBC64C">
                <wp:simplePos x="0" y="0"/>
                <wp:positionH relativeFrom="column">
                  <wp:posOffset>904875</wp:posOffset>
                </wp:positionH>
                <wp:positionV relativeFrom="paragraph">
                  <wp:posOffset>7358380</wp:posOffset>
                </wp:positionV>
                <wp:extent cx="6086475" cy="1909445"/>
                <wp:effectExtent l="9525" t="5080" r="9525" b="9525"/>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6475" cy="1909445"/>
                          <a:chOff x="1425" y="11588"/>
                          <a:chExt cx="9585" cy="3007"/>
                        </a:xfrm>
                      </wpg:grpSpPr>
                      <wps:wsp>
                        <wps:cNvPr id="102" name="Rectangle 74"/>
                        <wps:cNvSpPr>
                          <a:spLocks noChangeArrowheads="1"/>
                        </wps:cNvSpPr>
                        <wps:spPr bwMode="auto">
                          <a:xfrm>
                            <a:off x="1425" y="11588"/>
                            <a:ext cx="2985" cy="1215"/>
                          </a:xfrm>
                          <a:prstGeom prst="rect">
                            <a:avLst/>
                          </a:prstGeom>
                          <a:solidFill>
                            <a:srgbClr val="FFFFFF"/>
                          </a:solidFill>
                          <a:ln w="9525">
                            <a:solidFill>
                              <a:srgbClr val="000000"/>
                            </a:solidFill>
                            <a:miter lim="800000"/>
                            <a:headEnd/>
                            <a:tailEnd/>
                          </a:ln>
                        </wps:spPr>
                        <wps:txbx>
                          <w:txbxContent>
                            <w:p w:rsidR="00EF7AE9" w:rsidRPr="00E31978" w:rsidRDefault="00EF7AE9" w:rsidP="008A3D48">
                              <w:pPr>
                                <w:jc w:val="center"/>
                              </w:pPr>
                              <w:r w:rsidRPr="00E31978">
                                <w:t>І. Інформаційне забезпечення стратегічного планування</w:t>
                              </w:r>
                            </w:p>
                          </w:txbxContent>
                        </wps:txbx>
                        <wps:bodyPr rot="0" vert="horz" wrap="square" lIns="91440" tIns="45720" rIns="91440" bIns="45720" anchor="ctr" anchorCtr="0" upright="1">
                          <a:noAutofit/>
                        </wps:bodyPr>
                      </wps:wsp>
                      <wps:wsp>
                        <wps:cNvPr id="103" name="Rectangle 75"/>
                        <wps:cNvSpPr>
                          <a:spLocks noChangeArrowheads="1"/>
                        </wps:cNvSpPr>
                        <wps:spPr bwMode="auto">
                          <a:xfrm>
                            <a:off x="4620" y="11588"/>
                            <a:ext cx="2730" cy="1215"/>
                          </a:xfrm>
                          <a:prstGeom prst="rect">
                            <a:avLst/>
                          </a:prstGeom>
                          <a:solidFill>
                            <a:srgbClr val="FFFFFF"/>
                          </a:solidFill>
                          <a:ln w="9525">
                            <a:solidFill>
                              <a:srgbClr val="000000"/>
                            </a:solidFill>
                            <a:miter lim="800000"/>
                            <a:headEnd/>
                            <a:tailEnd/>
                          </a:ln>
                        </wps:spPr>
                        <wps:txbx>
                          <w:txbxContent>
                            <w:p w:rsidR="00EF7AE9" w:rsidRPr="00E31978" w:rsidRDefault="00EF7AE9" w:rsidP="008A3D48">
                              <w:pPr>
                                <w:jc w:val="center"/>
                              </w:pPr>
                              <w:r w:rsidRPr="00E31978">
                                <w:t>ІІ. Встановлення місії, бачення розвитку і цілей організації</w:t>
                              </w:r>
                            </w:p>
                          </w:txbxContent>
                        </wps:txbx>
                        <wps:bodyPr rot="0" vert="horz" wrap="square" lIns="91440" tIns="45720" rIns="91440" bIns="45720" anchor="ctr" anchorCtr="0" upright="1">
                          <a:noAutofit/>
                        </wps:bodyPr>
                      </wps:wsp>
                      <wps:wsp>
                        <wps:cNvPr id="104" name="Rectangle 76"/>
                        <wps:cNvSpPr>
                          <a:spLocks noChangeArrowheads="1"/>
                        </wps:cNvSpPr>
                        <wps:spPr bwMode="auto">
                          <a:xfrm>
                            <a:off x="7635" y="11588"/>
                            <a:ext cx="3375" cy="121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t>ІІІ. Вибір методів, оцінка та аналіз факторів зовнішнього та внутрішнього середовища</w:t>
                              </w:r>
                            </w:p>
                          </w:txbxContent>
                        </wps:txbx>
                        <wps:bodyPr rot="0" vert="horz" wrap="square" lIns="91440" tIns="45720" rIns="91440" bIns="45720" anchor="ctr" anchorCtr="0" upright="1">
                          <a:noAutofit/>
                        </wps:bodyPr>
                      </wps:wsp>
                      <wps:wsp>
                        <wps:cNvPr id="105" name="Rectangle 77"/>
                        <wps:cNvSpPr>
                          <a:spLocks noChangeArrowheads="1"/>
                        </wps:cNvSpPr>
                        <wps:spPr bwMode="auto">
                          <a:xfrm>
                            <a:off x="8730" y="13290"/>
                            <a:ext cx="2280"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IV</w:t>
                              </w:r>
                              <w:r w:rsidRPr="008B7574">
                                <w:t>. Виконання розрахунків,</w:t>
                              </w:r>
                              <w:r>
                                <w:t xml:space="preserve"> обґрунтувань, проектних рішень</w:t>
                              </w:r>
                            </w:p>
                          </w:txbxContent>
                        </wps:txbx>
                        <wps:bodyPr rot="0" vert="horz" wrap="square" lIns="91440" tIns="45720" rIns="91440" bIns="45720" anchor="ctr" anchorCtr="0" upright="1">
                          <a:noAutofit/>
                        </wps:bodyPr>
                      </wps:wsp>
                      <wps:wsp>
                        <wps:cNvPr id="106" name="Rectangle 78"/>
                        <wps:cNvSpPr>
                          <a:spLocks noChangeArrowheads="1"/>
                        </wps:cNvSpPr>
                        <wps:spPr bwMode="auto">
                          <a:xfrm>
                            <a:off x="6375" y="13290"/>
                            <a:ext cx="2187"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V</w:t>
                              </w:r>
                              <w:r w:rsidRPr="008B7574">
                                <w:t>. Формування стратегічних альтернатив</w:t>
                              </w:r>
                            </w:p>
                          </w:txbxContent>
                        </wps:txbx>
                        <wps:bodyPr rot="0" vert="horz" wrap="square" lIns="91440" tIns="45720" rIns="91440" bIns="45720" anchor="ctr" anchorCtr="0" upright="1">
                          <a:noAutofit/>
                        </wps:bodyPr>
                      </wps:wsp>
                      <wps:wsp>
                        <wps:cNvPr id="107" name="Rectangle 79"/>
                        <wps:cNvSpPr>
                          <a:spLocks noChangeArrowheads="1"/>
                        </wps:cNvSpPr>
                        <wps:spPr bwMode="auto">
                          <a:xfrm>
                            <a:off x="4065" y="13290"/>
                            <a:ext cx="1995"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V</w:t>
                              </w:r>
                              <w:r w:rsidRPr="008B7574">
                                <w:t>І. Вибір стратегії діяльності</w:t>
                              </w:r>
                            </w:p>
                          </w:txbxContent>
                        </wps:txbx>
                        <wps:bodyPr rot="0" vert="horz" wrap="square" lIns="91440" tIns="45720" rIns="91440" bIns="45720" anchor="ctr" anchorCtr="0" upright="1">
                          <a:noAutofit/>
                        </wps:bodyPr>
                      </wps:wsp>
                      <wps:wsp>
                        <wps:cNvPr id="108" name="Rectangle 80"/>
                        <wps:cNvSpPr>
                          <a:spLocks noChangeArrowheads="1"/>
                        </wps:cNvSpPr>
                        <wps:spPr bwMode="auto">
                          <a:xfrm>
                            <a:off x="1425" y="13290"/>
                            <a:ext cx="2280"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V</w:t>
                              </w:r>
                              <w:r w:rsidRPr="008B7574">
                                <w:t>ІІ. Контроль і оцінка реалізації стратегії</w:t>
                              </w:r>
                            </w:p>
                          </w:txbxContent>
                        </wps:txbx>
                        <wps:bodyPr rot="0" vert="horz" wrap="square" lIns="91440" tIns="45720" rIns="91440" bIns="45720" anchor="ctr" anchorCtr="0" upright="1">
                          <a:noAutofit/>
                        </wps:bodyPr>
                      </wps:wsp>
                      <wps:wsp>
                        <wps:cNvPr id="109" name="AutoShape 81"/>
                        <wps:cNvCnPr/>
                        <wps:spPr bwMode="auto">
                          <a:xfrm flipV="1">
                            <a:off x="4410" y="12203"/>
                            <a:ext cx="21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AutoShape 82"/>
                        <wps:cNvCnPr/>
                        <wps:spPr bwMode="auto">
                          <a:xfrm>
                            <a:off x="7350" y="12203"/>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AutoShape 83"/>
                        <wps:cNvCnPr/>
                        <wps:spPr bwMode="auto">
                          <a:xfrm>
                            <a:off x="9870" y="12803"/>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AutoShape 84"/>
                        <wps:cNvCnPr/>
                        <wps:spPr bwMode="auto">
                          <a:xfrm flipH="1">
                            <a:off x="8562" y="13973"/>
                            <a:ext cx="16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AutoShape 85"/>
                        <wps:cNvCnPr/>
                        <wps:spPr bwMode="auto">
                          <a:xfrm flipH="1">
                            <a:off x="6060" y="13973"/>
                            <a:ext cx="3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AutoShape 86"/>
                        <wps:cNvCnPr/>
                        <wps:spPr bwMode="auto">
                          <a:xfrm flipH="1">
                            <a:off x="3705" y="13973"/>
                            <a:ext cx="3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AutoShape 87"/>
                        <wps:cNvCnPr/>
                        <wps:spPr bwMode="auto">
                          <a:xfrm flipV="1">
                            <a:off x="2595" y="13073"/>
                            <a:ext cx="0" cy="2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AutoShape 88"/>
                        <wps:cNvCnPr/>
                        <wps:spPr bwMode="auto">
                          <a:xfrm>
                            <a:off x="2595" y="13073"/>
                            <a:ext cx="56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AutoShape 89"/>
                        <wps:cNvCnPr/>
                        <wps:spPr bwMode="auto">
                          <a:xfrm flipV="1">
                            <a:off x="5940" y="12803"/>
                            <a:ext cx="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 name="AutoShape 90"/>
                        <wps:cNvCnPr/>
                        <wps:spPr bwMode="auto">
                          <a:xfrm flipV="1">
                            <a:off x="8280" y="12803"/>
                            <a:ext cx="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01" o:spid="_x0000_s1055" style="position:absolute;left:0;text-align:left;margin-left:71.25pt;margin-top:579.4pt;width:479.25pt;height:150.35pt;z-index:251664384" coordorigin="1425,11588" coordsize="9585,3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">
                <v:rect id="Rectangle 74" o:spid="_x0000_s1056" style="position:absolute;left:1425;top:11588;width:2985;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JiocMA&#10;AADcAAAADwAAAGRycy9kb3ducmV2LnhtbERPTWvCQBC9C/6HZQQvorv1UEp0lVBaWmkPTfTS25Cd&#10;ZkOzsyG7jfHfuwXB2zze52z3o2vFQH1oPGt4WCkQxJU3DdcaTsfX5ROIEJENtp5Jw4UC7HfTyRYz&#10;489c0FDGWqQQDhlqsDF2mZShsuQwrHxHnLgf3zuMCfa1ND2eU7hr5VqpR+mw4dRgsaNnS9Vv+ec0&#10;fPtP/5Ireuvs8RCHRV58fJWF1vPZmG9ARBrjXXxzv5s0X63h/5l0gd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JiocMAAADcAAAADwAAAAAAAAAAAAAAAACYAgAAZHJzL2Rv&#10;d25yZXYueG1sUEsFBgAAAAAEAAQA9QAAAIgDAAAAAA==&#10;">
                  <v:textbox>
                    <w:txbxContent>
                      <w:p w:rsidR="00EF7AE9" w:rsidRPr="00E31978" w:rsidRDefault="00EF7AE9" w:rsidP="008A3D48">
                        <w:pPr>
                          <w:jc w:val="center"/>
                        </w:pPr>
                        <w:r w:rsidRPr="00E31978">
                          <w:t>І. Інформаційне забезпечення стратегічного планування</w:t>
                        </w:r>
                      </w:p>
                    </w:txbxContent>
                  </v:textbox>
                </v:rect>
                <v:rect id="Rectangle 75" o:spid="_x0000_s1057" style="position:absolute;left:4620;top:11588;width:2730;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7HOsMA&#10;AADcAAAADwAAAGRycy9kb3ducmV2LnhtbERPTUvDQBC9C/6HZYRepN21gpTYTQhiaUUPTerF25Ad&#10;s8HsbMhu0/jvXUHwNo/3Odtidr2YaAydZw13KwWCuPGm41bD+2m33IAIEdlg75k0fFOAIr++2mJm&#10;/IUrmurYihTCIUMNNsYhkzI0lhyGlR+IE/fpR4cxwbGVZsRLCne9XCv1IB12nBosDvRkqfmqz07D&#10;h3/zz6Wi/WBPL3G6LavXY11pvbiZy0cQkeb4L/5zH0yar+7h95l0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7HOsMAAADcAAAADwAAAAAAAAAAAAAAAACYAgAAZHJzL2Rv&#10;d25yZXYueG1sUEsFBgAAAAAEAAQA9QAAAIgDAAAAAA==&#10;">
                  <v:textbox>
                    <w:txbxContent>
                      <w:p w:rsidR="00EF7AE9" w:rsidRPr="00E31978" w:rsidRDefault="00EF7AE9" w:rsidP="008A3D48">
                        <w:pPr>
                          <w:jc w:val="center"/>
                        </w:pPr>
                        <w:r w:rsidRPr="00E31978">
                          <w:t>ІІ. Встановлення місії, бачення розвитку і цілей організації</w:t>
                        </w:r>
                      </w:p>
                    </w:txbxContent>
                  </v:textbox>
                </v:rect>
                <v:rect id="Rectangle 76" o:spid="_x0000_s1058" style="position:absolute;left:7635;top:11588;width:3375;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fTsMA&#10;AADcAAAADwAAAGRycy9kb3ducmV2LnhtbERPTUvDQBC9C/6HZYRepN21iJTYTQhiaUUPTerF25Ad&#10;s8HsbMhu0/jvXUHwNo/3Odtidr2YaAydZw13KwWCuPGm41bD+2m33IAIEdlg75k0fFOAIr++2mJm&#10;/IUrmurYihTCIUMNNsYhkzI0lhyGlR+IE/fpR4cxwbGVZsRLCne9XCv1IB12nBosDvRkqfmqz07D&#10;h3/zz6Wi/WBPL3G6LavXY11pvbiZy0cQkeb4L/5zH0yar+7h95l0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fTsMAAADcAAAADwAAAAAAAAAAAAAAAACYAgAAZHJzL2Rv&#10;d25yZXYueG1sUEsFBgAAAAAEAAQA9QAAAIgDAAAAAA==&#10;">
                  <v:textbox>
                    <w:txbxContent>
                      <w:p w:rsidR="00EF7AE9" w:rsidRPr="008B7574" w:rsidRDefault="00EF7AE9" w:rsidP="008A3D48">
                        <w:pPr>
                          <w:jc w:val="center"/>
                        </w:pPr>
                        <w:r w:rsidRPr="008B7574">
                          <w:t>ІІІ. Вибір методів, оцінка та аналіз факторів зовнішнього та внутрішнього середовища</w:t>
                        </w:r>
                      </w:p>
                    </w:txbxContent>
                  </v:textbox>
                </v:rect>
                <v:rect id="Rectangle 77" o:spid="_x0000_s1059" style="position:absolute;left:8730;top:13290;width:2280;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v61cMA&#10;AADcAAAADwAAAGRycy9kb3ducmV2LnhtbERPTUvDQBC9C/6HZYRepN21oJTYTQhiaUUPTerF25Ad&#10;s8HsbMhu0/jvXUHwNo/3Odtidr2YaAydZw13KwWCuPGm41bD+2m33IAIEdlg75k0fFOAIr++2mJm&#10;/IUrmurYihTCIUMNNsYhkzI0lhyGlR+IE/fpR4cxwbGVZsRLCne9XCv1IB12nBosDvRkqfmqz07D&#10;h3/zz6Wi/WBPL3G6LavXY11pvbiZy0cQkeb4L/5zH0yar+7h95l0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v61cMAAADcAAAADwAAAAAAAAAAAAAAAACYAgAAZHJzL2Rv&#10;d25yZXYueG1sUEsFBgAAAAAEAAQA9QAAAIgDAAAAAA==&#10;">
                  <v:textbox>
                    <w:txbxContent>
                      <w:p w:rsidR="00EF7AE9" w:rsidRPr="008B7574" w:rsidRDefault="00EF7AE9" w:rsidP="008A3D48">
                        <w:pPr>
                          <w:jc w:val="center"/>
                        </w:pPr>
                        <w:r w:rsidRPr="008B7574">
                          <w:rPr>
                            <w:lang w:val="en-US"/>
                          </w:rPr>
                          <w:t>IV</w:t>
                        </w:r>
                        <w:r w:rsidRPr="008B7574">
                          <w:t>. Виконання розрахунків,</w:t>
                        </w:r>
                        <w:r>
                          <w:t xml:space="preserve"> обґрунтувань, проектних рішень</w:t>
                        </w:r>
                      </w:p>
                    </w:txbxContent>
                  </v:textbox>
                </v:rect>
                <v:rect id="Rectangle 78" o:spid="_x0000_s1060" style="position:absolute;left:6375;top:13290;width:2187;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lkosMA&#10;AADcAAAADwAAAGRycy9kb3ducmV2LnhtbERPTWvCQBC9C/6HZYReRHfbg0h0lVBaWqkHE730NmSn&#10;2dDsbMhuY/z3XaHQ2zze52z3o2vFQH1oPGt4XCoQxJU3DdcaLufXxRpEiMgGW8+k4UYB9rvpZIuZ&#10;8VcuaChjLVIIhww12Bi7TMpQWXIYlr4jTtyX7x3GBPtamh6vKdy18kmplXTYcGqw2NGzpeq7/HEa&#10;Pv3Rv+SK3jp7PsRhnhcfp7LQ+mE25hsQkcb4L/5zv5s0X63g/ky6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lkosMAAADcAAAADwAAAAAAAAAAAAAAAACYAgAAZHJzL2Rv&#10;d25yZXYueG1sUEsFBgAAAAAEAAQA9QAAAIgDAAAAAA==&#10;">
                  <v:textbox>
                    <w:txbxContent>
                      <w:p w:rsidR="00EF7AE9" w:rsidRPr="008B7574" w:rsidRDefault="00EF7AE9" w:rsidP="008A3D48">
                        <w:pPr>
                          <w:jc w:val="center"/>
                        </w:pPr>
                        <w:r w:rsidRPr="008B7574">
                          <w:rPr>
                            <w:lang w:val="en-US"/>
                          </w:rPr>
                          <w:t>V</w:t>
                        </w:r>
                        <w:r w:rsidRPr="008B7574">
                          <w:t>. Формування стратегічних альтернатив</w:t>
                        </w:r>
                      </w:p>
                    </w:txbxContent>
                  </v:textbox>
                </v:rect>
                <v:rect id="Rectangle 79" o:spid="_x0000_s1061" style="position:absolute;left:4065;top:13290;width:1995;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BOcMA&#10;AADcAAAADwAAAGRycy9kb3ducmV2LnhtbERPTUvDQBC9C/6HZYRepN21By2xmxDE0ooemtSLtyE7&#10;ZoPZ2ZDdpvHfu4LgbR7vc7bF7Hox0Rg6zxruVgoEceNNx62G99NuuQERIrLB3jNp+KYARX59tcXM&#10;+AtXNNWxFSmEQ4YabIxDJmVoLDkMKz8QJ+7Tjw5jgmMrzYiXFO56uVbqXjrsODVYHOjJUvNVn52G&#10;D//mn0tF+8GeXuJ0W1avx7rSenEzl48gIs3xX/znPpg0Xz3A7zPpA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XBOcMAAADcAAAADwAAAAAAAAAAAAAAAACYAgAAZHJzL2Rv&#10;d25yZXYueG1sUEsFBgAAAAAEAAQA9QAAAIgDAAAAAA==&#10;">
                  <v:textbox>
                    <w:txbxContent>
                      <w:p w:rsidR="00EF7AE9" w:rsidRPr="008B7574" w:rsidRDefault="00EF7AE9" w:rsidP="008A3D48">
                        <w:pPr>
                          <w:jc w:val="center"/>
                        </w:pPr>
                        <w:r w:rsidRPr="008B7574">
                          <w:rPr>
                            <w:lang w:val="en-US"/>
                          </w:rPr>
                          <w:t>V</w:t>
                        </w:r>
                        <w:r w:rsidRPr="008B7574">
                          <w:t>І. Вибір стратегії діяльності</w:t>
                        </w:r>
                      </w:p>
                    </w:txbxContent>
                  </v:textbox>
                </v:rect>
                <v:rect id="Rectangle 80" o:spid="_x0000_s1062" style="position:absolute;left:1425;top:13290;width:2280;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pVS8UA&#10;AADcAAAADwAAAGRycy9kb3ducmV2LnhtbESPQU/DMAyF70j8h8hIXNCWwAGhbtlUTZsAwYF2u3Cz&#10;GtNUa5yqCV359/iAxM3We37v83o7h15NNKYusoX7pQFF3ETXcWvhdDwsnkCljOywj0wWfijBdnN9&#10;tcbCxQtXNNW5VRLCqUALPueh0Do1ngKmZRyIRfuKY8As69hqN+JFwkOvH4x51AE7lgaPA+08Nef6&#10;O1j4jO9xXxp6HvzxNU93ZfX2UVfW3t7M5QpUpjn/m/+uX5zgG6GVZ2QCv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ulVLxQAAANwAAAAPAAAAAAAAAAAAAAAAAJgCAABkcnMv&#10;ZG93bnJldi54bWxQSwUGAAAAAAQABAD1AAAAigMAAAAA&#10;">
                  <v:textbox>
                    <w:txbxContent>
                      <w:p w:rsidR="00EF7AE9" w:rsidRPr="008B7574" w:rsidRDefault="00EF7AE9" w:rsidP="008A3D48">
                        <w:pPr>
                          <w:jc w:val="center"/>
                        </w:pPr>
                        <w:r w:rsidRPr="008B7574">
                          <w:rPr>
                            <w:lang w:val="en-US"/>
                          </w:rPr>
                          <w:t>V</w:t>
                        </w:r>
                        <w:r w:rsidRPr="008B7574">
                          <w:t>ІІ. Контроль і оцінка реалізації стратегії</w:t>
                        </w:r>
                      </w:p>
                    </w:txbxContent>
                  </v:textbox>
                </v:rect>
                <v:shape id="AutoShape 81" o:spid="_x0000_s1063" type="#_x0000_t32" style="position:absolute;left:4410;top:12203;width:210;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TMSsEAAADcAAAADwAAAGRycy9kb3ducmV2LnhtbERP32vCMBB+F/Y/hBP2ZlOFDa3GshUG&#10;spcxFbbHoznbsOZSmtjU/34ZDHy7j+/n7crJdmKkwRvHCpZZDoK4dtpwo+B8elusQfiArLFzTApu&#10;5KHcP8x2WGgX+ZPGY2hECmFfoII2hL6Q0tctWfSZ64kTd3GDxZDg0Eg9YEzhtpOrPH+WFg2nhhZ7&#10;qlqqf45Xq8DEDzP2hyq+vn99ex3J3J6cUepxPr1sQQSawl387z7oND/fwN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lMxKwQAAANwAAAAPAAAAAAAAAAAAAAAA&#10;AKECAABkcnMvZG93bnJldi54bWxQSwUGAAAAAAQABAD5AAAAjwMAAAAA&#10;">
                  <v:stroke endarrow="block"/>
                </v:shape>
                <v:shape id="AutoShape 82" o:spid="_x0000_s1064" type="#_x0000_t32" style="position:absolute;left:7350;top:12203;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a4ScYAAADcAAAADwAAAGRycy9kb3ducmV2LnhtbESPQWvCQBCF74X+h2UK3uomPUiNriJC&#10;S7H0UJWgtyE7JsHsbNhdNfbXdw6F3mZ4b977Zr4cXKeuFGLr2UA+zkARV962XBvY796eX0HFhGyx&#10;80wG7hRhuXh8mGNh/Y2/6bpNtZIQjgUaaFLqC61j1ZDDOPY9sWgnHxwmWUOtbcCbhLtOv2TZRDts&#10;WRoa7GndUHXeXpyBw+f0Ut7LL9qU+XRzxODiz+7dmNHTsJqBSjSkf/Pf9YcV/Fzw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JmuEnGAAAA3AAAAA8AAAAAAAAA&#10;AAAAAAAAoQIAAGRycy9kb3ducmV2LnhtbFBLBQYAAAAABAAEAPkAAACUAwAAAAA=&#10;">
                  <v:stroke endarrow="block"/>
                </v:shape>
                <v:shape id="AutoShape 83" o:spid="_x0000_s1065" type="#_x0000_t32" style="position:absolute;left:9870;top:12803;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od0sMAAADcAAAADwAAAGRycy9kb3ducmV2LnhtbERPTWvCQBC9F/wPywjemk08iKauUgqK&#10;WDyoJbS3ITsmwexs2F019te7hYK3ebzPmS9704orOd9YVpAlKQji0uqGKwVfx9XrFIQPyBpby6Tg&#10;Th6Wi8HLHHNtb7yn6yFUIoawz1FBHUKXS+nLmgz6xHbEkTtZZzBE6CqpHd5iuGnlOE0n0mDDsaHG&#10;jj5qKs+Hi1Hw/Tm7FPdiR9sim21/0Bn/e1wrNRr2728gAvXhKf53b3Scn2Xw90y8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qHdLDAAAA3AAAAA8AAAAAAAAAAAAA&#10;AAAAoQIAAGRycy9kb3ducmV2LnhtbFBLBQYAAAAABAAEAPkAAACRAwAAAAA=&#10;">
                  <v:stroke endarrow="block"/>
                </v:shape>
                <v:shape id="AutoShape 84" o:spid="_x0000_s1066" type="#_x0000_t32" style="position:absolute;left:8562;top:13973;width:1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I5sAAAADcAAAADwAAAGRycy9kb3ducmV2LnhtbERPS4vCMBC+C/sfwizsTVMFRapRVFgQ&#10;L4sP0OPQjG2wmZQm29R/v1kQvM3H95zlure16Kj1xrGC8SgDQVw4bbhUcDl/D+cgfEDWWDsmBU/y&#10;sF59DJaYaxf5SN0plCKFsM9RQRVCk0vpi4os+pFriBN3d63FkGBbSt1iTOG2lpMsm0mLhlNDhQ3t&#10;Kioep1+rwMQf0zX7XdwerjevI5nn1Bmlvj77zQJEoD68xS/3Xqf54wn8P5MukK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pyObAAAAA3AAAAA8AAAAAAAAAAAAAAAAA&#10;oQIAAGRycy9kb3ducmV2LnhtbFBLBQYAAAAABAAEAPkAAACOAwAAAAA=&#10;">
                  <v:stroke endarrow="block"/>
                </v:shape>
                <v:shape id="AutoShape 85" o:spid="_x0000_s1067" type="#_x0000_t32" style="position:absolute;left:6060;top:13973;width: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VtfcEAAADcAAAADwAAAGRycy9kb3ducmV2LnhtbERP32vCMBB+F/Y/hBv4pmknyuiMZRME&#10;8UXmBtvj0ZxtsLmUJmvqf2+EgW/38f28dTnaVgzUe+NYQT7PQBBXThuuFXx/7WavIHxA1tg6JgVX&#10;8lBuniZrLLSL/EnDKdQihbAvUEETQldI6auGLPq564gTd3a9xZBgX0vdY0zhtpUvWbaSFg2nhgY7&#10;2jZUXU5/VoGJRzN0+238OPz8eh3JXJfOKDV9Ht/fQAQaw0P8797rND9fwP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pW19wQAAANwAAAAPAAAAAAAAAAAAAAAA&#10;AKECAABkcnMvZG93bnJldi54bWxQSwUGAAAAAAQABAD5AAAAjwMAAAAA&#10;">
                  <v:stroke endarrow="block"/>
                </v:shape>
                <v:shape id="AutoShape 86" o:spid="_x0000_s1068" type="#_x0000_t32" style="position:absolute;left:3705;top:13973;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z1CcEAAADcAAAADwAAAGRycy9kb3ducmV2LnhtbERP32vCMBB+F/Y/hBv4pmmHyuiMZRME&#10;8UXmBtvj0ZxtsLmUJmvqf2+EgW/38f28dTnaVgzUe+NYQT7PQBBXThuuFXx/7WavIHxA1tg6JgVX&#10;8lBuniZrLLSL/EnDKdQihbAvUEETQldI6auGLPq564gTd3a9xZBgX0vdY0zhtpUvWbaSFg2nhgY7&#10;2jZUXU5/VoGJRzN0+238OPz8eh3JXJfOKDV9Ht/fQAQaw0P8797rND9fwP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TPUJwQAAANwAAAAPAAAAAAAAAAAAAAAA&#10;AKECAABkcnMvZG93bnJldi54bWxQSwUGAAAAAAQABAD5AAAAjwMAAAAA&#10;">
                  <v:stroke endarrow="block"/>
                </v:shape>
                <v:shape id="AutoShape 87" o:spid="_x0000_s1069" type="#_x0000_t32" style="position:absolute;left:2595;top:13073;width:0;height:2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c37cIAAADcAAAADwAAAGRycy9kb3ducmV2LnhtbERPTYvCMBC9L/gfwgh7WTSt4CLVKCII&#10;4mFhtQePQzK2xWZSk1i7/36zIOxtHu9zVpvBtqInHxrHCvJpBoJYO9NwpaA87ycLECEiG2wdk4If&#10;CrBZj95WWBj35G/qT7ESKYRDgQrqGLtCyqBrshimriNO3NV5izFBX0nj8ZnCbStnWfYpLTacGmrs&#10;aFeTvp0eVkFzLL/K/uMevV4c84vPw/nSaqXex8N2CSLSEP/FL/fBpPn5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c37cIAAADcAAAADwAAAAAAAAAAAAAA&#10;AAChAgAAZHJzL2Rvd25yZXYueG1sUEsFBgAAAAAEAAQA+QAAAJADAAAAAA==&#10;"/>
                <v:shape id="AutoShape 88" o:spid="_x0000_s1070" type="#_x0000_t32" style="position:absolute;left:2595;top:13073;width:56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p8cMAAADcAAAADwAAAGRycy9kb3ducmV2LnhtbERPTWsCMRC9C/0PYQq9iGa3UJHVKGtB&#10;qAUPWr2Pm3ET3EzWTdTtv28Khd7m8T5nvuxdI+7UBetZQT7OQBBXXluuFRy+1qMpiBCRNTaeScE3&#10;BVgungZzLLR/8I7u+1iLFMKhQAUmxraQMlSGHIaxb4kTd/adw5hgV0vd4SOFu0a+ZtlEOrScGgy2&#10;9G6ouuxvTsF2k6/Kk7Gbz93Vbt/WZXOrh0elXp77cgYiUh//xX/uD53m5xP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UKfHDAAAA3AAAAA8AAAAAAAAAAAAA&#10;AAAAoQIAAGRycy9kb3ducmV2LnhtbFBLBQYAAAAABAAEAPkAAACRAwAAAAA=&#10;"/>
                <v:shape id="AutoShape 89" o:spid="_x0000_s1071" type="#_x0000_t32" style="position:absolute;left:5940;top:12803;width:0;height:2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5rfsEAAADcAAAADwAAAGRycy9kb3ducmV2LnhtbERP32vCMBB+F/Y/hBv4pmkH6uiMZRME&#10;8UXmBtvj0ZxtsLmUJmvqf2+EgW/38f28dTnaVgzUe+NYQT7PQBBXThuuFXx/7WavIHxA1tg6JgVX&#10;8lBuniZrLLSL/EnDKdQihbAvUEETQldI6auGLPq564gTd3a9xZBgX0vdY0zhtpUvWbaUFg2nhgY7&#10;2jZUXU5/VoGJRzN0+238OPz8eh3JXBfOKDV9Ht/fQAQaw0P8797rND9fwf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nmt+wQAAANwAAAAPAAAAAAAAAAAAAAAA&#10;AKECAABkcnMvZG93bnJldi54bWxQSwUGAAAAAAQABAD5AAAAjwMAAAAA&#10;">
                  <v:stroke endarrow="block"/>
                </v:shape>
                <v:shape id="AutoShape 90" o:spid="_x0000_s1072" type="#_x0000_t32" style="position:absolute;left:8280;top:12803;width:0;height:2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H/DMMAAADcAAAADwAAAGRycy9kb3ducmV2LnhtbESPQWsCMRCF7wX/QxjBW80qWGQ1SisI&#10;0kupFupx2Ex3QzeTZZNu1n/fOQjeZnhv3vtmux99qwbqowtsYDEvQBFXwTquDXxdjs9rUDEhW2wD&#10;k4EbRdjvJk9bLG3I/EnDOdVKQjiWaKBJqSu1jlVDHuM8dMSi/YTeY5K1r7XtMUu4b/WyKF60R8fS&#10;0GBHh4aq3/OfN+Dyhxu60yG/vX9fo83kbqvgjJlNx9cNqERjepjv1ycr+AuhlWdkAr3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0B/wzDAAAA3AAAAA8AAAAAAAAAAAAA&#10;AAAAoQIAAGRycy9kb3ducmV2LnhtbFBLBQYAAAAABAAEAPkAAACRAwAAAAA=&#10;">
                  <v:stroke endarrow="block"/>
                </v:shape>
              </v:group>
            </w:pict>
          </mc:Fallback>
        </mc:AlternateContent>
      </w:r>
      <w:r>
        <w:rPr>
          <w:noProof/>
          <w:sz w:val="28"/>
          <w:szCs w:val="28"/>
          <w:lang w:val="uk-UA" w:eastAsia="uk-UA"/>
        </w:rPr>
        <mc:AlternateContent>
          <mc:Choice Requires="wpg">
            <w:drawing>
              <wp:anchor distT="0" distB="0" distL="114300" distR="114300" simplePos="0" relativeHeight="251663360" behindDoc="0" locked="0" layoutInCell="1" allowOverlap="1" wp14:anchorId="36531B7D" wp14:editId="2D5267FF">
                <wp:simplePos x="0" y="0"/>
                <wp:positionH relativeFrom="column">
                  <wp:posOffset>904875</wp:posOffset>
                </wp:positionH>
                <wp:positionV relativeFrom="paragraph">
                  <wp:posOffset>7358380</wp:posOffset>
                </wp:positionV>
                <wp:extent cx="6086475" cy="1909445"/>
                <wp:effectExtent l="9525" t="5080" r="9525" b="9525"/>
                <wp:wrapNone/>
                <wp:docPr id="82" name="Группа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6475" cy="1909445"/>
                          <a:chOff x="1425" y="11588"/>
                          <a:chExt cx="9585" cy="3007"/>
                        </a:xfrm>
                      </wpg:grpSpPr>
                      <wps:wsp>
                        <wps:cNvPr id="83" name="Rectangle 55"/>
                        <wps:cNvSpPr>
                          <a:spLocks noChangeArrowheads="1"/>
                        </wps:cNvSpPr>
                        <wps:spPr bwMode="auto">
                          <a:xfrm>
                            <a:off x="1425" y="11588"/>
                            <a:ext cx="2985" cy="1215"/>
                          </a:xfrm>
                          <a:prstGeom prst="rect">
                            <a:avLst/>
                          </a:prstGeom>
                          <a:solidFill>
                            <a:srgbClr val="FFFFFF"/>
                          </a:solidFill>
                          <a:ln w="9525">
                            <a:solidFill>
                              <a:srgbClr val="000000"/>
                            </a:solidFill>
                            <a:miter lim="800000"/>
                            <a:headEnd/>
                            <a:tailEnd/>
                          </a:ln>
                        </wps:spPr>
                        <wps:txbx>
                          <w:txbxContent>
                            <w:p w:rsidR="00EF7AE9" w:rsidRPr="00E31978" w:rsidRDefault="00EF7AE9" w:rsidP="008A3D48">
                              <w:pPr>
                                <w:jc w:val="center"/>
                              </w:pPr>
                              <w:r w:rsidRPr="00E31978">
                                <w:t>І. Інформаційне забезпечення стратегічного планування</w:t>
                              </w:r>
                            </w:p>
                          </w:txbxContent>
                        </wps:txbx>
                        <wps:bodyPr rot="0" vert="horz" wrap="square" lIns="91440" tIns="45720" rIns="91440" bIns="45720" anchor="ctr" anchorCtr="0" upright="1">
                          <a:noAutofit/>
                        </wps:bodyPr>
                      </wps:wsp>
                      <wps:wsp>
                        <wps:cNvPr id="84" name="Rectangle 56"/>
                        <wps:cNvSpPr>
                          <a:spLocks noChangeArrowheads="1"/>
                        </wps:cNvSpPr>
                        <wps:spPr bwMode="auto">
                          <a:xfrm>
                            <a:off x="4620" y="11588"/>
                            <a:ext cx="2730" cy="1215"/>
                          </a:xfrm>
                          <a:prstGeom prst="rect">
                            <a:avLst/>
                          </a:prstGeom>
                          <a:solidFill>
                            <a:srgbClr val="FFFFFF"/>
                          </a:solidFill>
                          <a:ln w="9525">
                            <a:solidFill>
                              <a:srgbClr val="000000"/>
                            </a:solidFill>
                            <a:miter lim="800000"/>
                            <a:headEnd/>
                            <a:tailEnd/>
                          </a:ln>
                        </wps:spPr>
                        <wps:txbx>
                          <w:txbxContent>
                            <w:p w:rsidR="00EF7AE9" w:rsidRPr="00E31978" w:rsidRDefault="00EF7AE9" w:rsidP="008A3D48">
                              <w:pPr>
                                <w:jc w:val="center"/>
                              </w:pPr>
                              <w:r w:rsidRPr="00E31978">
                                <w:t>ІІ. Встановлення місії, бачення розвитку і цілей організації</w:t>
                              </w:r>
                            </w:p>
                          </w:txbxContent>
                        </wps:txbx>
                        <wps:bodyPr rot="0" vert="horz" wrap="square" lIns="91440" tIns="45720" rIns="91440" bIns="45720" anchor="ctr" anchorCtr="0" upright="1">
                          <a:noAutofit/>
                        </wps:bodyPr>
                      </wps:wsp>
                      <wps:wsp>
                        <wps:cNvPr id="85" name="Rectangle 57"/>
                        <wps:cNvSpPr>
                          <a:spLocks noChangeArrowheads="1"/>
                        </wps:cNvSpPr>
                        <wps:spPr bwMode="auto">
                          <a:xfrm>
                            <a:off x="7635" y="11588"/>
                            <a:ext cx="3375" cy="121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t>ІІІ. Вибір методів, оцінка та аналіз факторів зовнішнього та внутрішнього середовища</w:t>
                              </w:r>
                            </w:p>
                          </w:txbxContent>
                        </wps:txbx>
                        <wps:bodyPr rot="0" vert="horz" wrap="square" lIns="91440" tIns="45720" rIns="91440" bIns="45720" anchor="ctr" anchorCtr="0" upright="1">
                          <a:noAutofit/>
                        </wps:bodyPr>
                      </wps:wsp>
                      <wps:wsp>
                        <wps:cNvPr id="86" name="Rectangle 58"/>
                        <wps:cNvSpPr>
                          <a:spLocks noChangeArrowheads="1"/>
                        </wps:cNvSpPr>
                        <wps:spPr bwMode="auto">
                          <a:xfrm>
                            <a:off x="8730" y="13290"/>
                            <a:ext cx="2280"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IV</w:t>
                              </w:r>
                              <w:r w:rsidRPr="008B7574">
                                <w:t>. Виконання розрахунків,</w:t>
                              </w:r>
                              <w:r>
                                <w:t xml:space="preserve"> обґрунтувань, проектних рішень</w:t>
                              </w:r>
                            </w:p>
                          </w:txbxContent>
                        </wps:txbx>
                        <wps:bodyPr rot="0" vert="horz" wrap="square" lIns="91440" tIns="45720" rIns="91440" bIns="45720" anchor="ctr" anchorCtr="0" upright="1">
                          <a:noAutofit/>
                        </wps:bodyPr>
                      </wps:wsp>
                      <wps:wsp>
                        <wps:cNvPr id="87" name="Rectangle 59"/>
                        <wps:cNvSpPr>
                          <a:spLocks noChangeArrowheads="1"/>
                        </wps:cNvSpPr>
                        <wps:spPr bwMode="auto">
                          <a:xfrm>
                            <a:off x="6375" y="13290"/>
                            <a:ext cx="2187"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V</w:t>
                              </w:r>
                              <w:r w:rsidRPr="008B7574">
                                <w:t>. Формування стратегічних альтернатив</w:t>
                              </w:r>
                            </w:p>
                          </w:txbxContent>
                        </wps:txbx>
                        <wps:bodyPr rot="0" vert="horz" wrap="square" lIns="91440" tIns="45720" rIns="91440" bIns="45720" anchor="ctr" anchorCtr="0" upright="1">
                          <a:noAutofit/>
                        </wps:bodyPr>
                      </wps:wsp>
                      <wps:wsp>
                        <wps:cNvPr id="88" name="Rectangle 60"/>
                        <wps:cNvSpPr>
                          <a:spLocks noChangeArrowheads="1"/>
                        </wps:cNvSpPr>
                        <wps:spPr bwMode="auto">
                          <a:xfrm>
                            <a:off x="4065" y="13290"/>
                            <a:ext cx="1995"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V</w:t>
                              </w:r>
                              <w:r w:rsidRPr="008B7574">
                                <w:t>І. Вибір стратегії діяльності</w:t>
                              </w:r>
                            </w:p>
                          </w:txbxContent>
                        </wps:txbx>
                        <wps:bodyPr rot="0" vert="horz" wrap="square" lIns="91440" tIns="45720" rIns="91440" bIns="45720" anchor="ctr" anchorCtr="0" upright="1">
                          <a:noAutofit/>
                        </wps:bodyPr>
                      </wps:wsp>
                      <wps:wsp>
                        <wps:cNvPr id="89" name="Rectangle 61"/>
                        <wps:cNvSpPr>
                          <a:spLocks noChangeArrowheads="1"/>
                        </wps:cNvSpPr>
                        <wps:spPr bwMode="auto">
                          <a:xfrm>
                            <a:off x="1425" y="13290"/>
                            <a:ext cx="2280" cy="1305"/>
                          </a:xfrm>
                          <a:prstGeom prst="rect">
                            <a:avLst/>
                          </a:prstGeom>
                          <a:solidFill>
                            <a:srgbClr val="FFFFFF"/>
                          </a:solidFill>
                          <a:ln w="9525">
                            <a:solidFill>
                              <a:srgbClr val="000000"/>
                            </a:solidFill>
                            <a:miter lim="800000"/>
                            <a:headEnd/>
                            <a:tailEnd/>
                          </a:ln>
                        </wps:spPr>
                        <wps:txbx>
                          <w:txbxContent>
                            <w:p w:rsidR="00EF7AE9" w:rsidRPr="008B7574" w:rsidRDefault="00EF7AE9" w:rsidP="008A3D48">
                              <w:pPr>
                                <w:jc w:val="center"/>
                              </w:pPr>
                              <w:r w:rsidRPr="008B7574">
                                <w:rPr>
                                  <w:lang w:val="en-US"/>
                                </w:rPr>
                                <w:t>V</w:t>
                              </w:r>
                              <w:r w:rsidRPr="008B7574">
                                <w:t>ІІ. Контроль і оцінка реалізації стратегії</w:t>
                              </w:r>
                            </w:p>
                          </w:txbxContent>
                        </wps:txbx>
                        <wps:bodyPr rot="0" vert="horz" wrap="square" lIns="91440" tIns="45720" rIns="91440" bIns="45720" anchor="ctr" anchorCtr="0" upright="1">
                          <a:noAutofit/>
                        </wps:bodyPr>
                      </wps:wsp>
                      <wps:wsp>
                        <wps:cNvPr id="90" name="AutoShape 62"/>
                        <wps:cNvCnPr/>
                        <wps:spPr bwMode="auto">
                          <a:xfrm flipV="1">
                            <a:off x="4410" y="12203"/>
                            <a:ext cx="21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AutoShape 63"/>
                        <wps:cNvCnPr/>
                        <wps:spPr bwMode="auto">
                          <a:xfrm>
                            <a:off x="7350" y="12203"/>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AutoShape 64"/>
                        <wps:cNvCnPr/>
                        <wps:spPr bwMode="auto">
                          <a:xfrm>
                            <a:off x="9870" y="12803"/>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AutoShape 65"/>
                        <wps:cNvCnPr/>
                        <wps:spPr bwMode="auto">
                          <a:xfrm flipH="1">
                            <a:off x="8562" y="13973"/>
                            <a:ext cx="16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AutoShape 66"/>
                        <wps:cNvCnPr/>
                        <wps:spPr bwMode="auto">
                          <a:xfrm flipH="1">
                            <a:off x="6060" y="13973"/>
                            <a:ext cx="3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AutoShape 67"/>
                        <wps:cNvCnPr/>
                        <wps:spPr bwMode="auto">
                          <a:xfrm flipH="1">
                            <a:off x="3705" y="13973"/>
                            <a:ext cx="3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AutoShape 68"/>
                        <wps:cNvCnPr/>
                        <wps:spPr bwMode="auto">
                          <a:xfrm flipV="1">
                            <a:off x="2595" y="13073"/>
                            <a:ext cx="0" cy="2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AutoShape 69"/>
                        <wps:cNvCnPr/>
                        <wps:spPr bwMode="auto">
                          <a:xfrm>
                            <a:off x="2595" y="13073"/>
                            <a:ext cx="56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8" name="AutoShape 70"/>
                        <wps:cNvCnPr/>
                        <wps:spPr bwMode="auto">
                          <a:xfrm flipV="1">
                            <a:off x="5940" y="12803"/>
                            <a:ext cx="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AutoShape 71"/>
                        <wps:cNvCnPr/>
                        <wps:spPr bwMode="auto">
                          <a:xfrm flipV="1">
                            <a:off x="8280" y="12803"/>
                            <a:ext cx="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82" o:spid="_x0000_s1073" style="position:absolute;left:0;text-align:left;margin-left:71.25pt;margin-top:579.4pt;width:479.25pt;height:150.35pt;z-index:251663360" coordorigin="1425,11588" coordsize="9585,3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">
                <v:rect id="Rectangle 55" o:spid="_x0000_s1074" style="position:absolute;left:1425;top:11588;width:2985;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rKKMQA&#10;AADbAAAADwAAAGRycy9kb3ducmV2LnhtbESPQWvCQBSE74X+h+UVvBTdaEEkukoolVr00EQv3h7Z&#10;12xo9m3IbmP8964g9DjMzDfMajPYRvTU+dqxgukkAUFcOl1zpeB03I4XIHxA1tg4JgVX8rBZPz+t&#10;MNXuwjn1RahEhLBPUYEJoU2l9KUhi37iWuLo/bjOYoiyq6Tu8BLhtpGzJJlLizXHBYMtvRsqf4s/&#10;q+DsDu4jS+izNcev0L9m+f67yJUavQzZEkSgIfyHH+2dVrB4g/u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KyijEAAAA2wAAAA8AAAAAAAAAAAAAAAAAmAIAAGRycy9k&#10;b3ducmV2LnhtbFBLBQYAAAAABAAEAPUAAACJAwAAAAA=&#10;">
                  <v:textbox>
                    <w:txbxContent>
                      <w:p w:rsidR="00EF7AE9" w:rsidRPr="00E31978" w:rsidRDefault="00EF7AE9" w:rsidP="008A3D48">
                        <w:pPr>
                          <w:jc w:val="center"/>
                        </w:pPr>
                        <w:r w:rsidRPr="00E31978">
                          <w:t>І. Інформаційне забезпечення стратегічного планування</w:t>
                        </w:r>
                      </w:p>
                    </w:txbxContent>
                  </v:textbox>
                </v:rect>
                <v:rect id="Rectangle 56" o:spid="_x0000_s1075" style="position:absolute;left:4620;top:11588;width:2730;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NSXMQA&#10;AADbAAAADwAAAGRycy9kb3ducmV2LnhtbESPQWvCQBSE74X+h+UVvBTdKEUkukoolVr00EQv3h7Z&#10;12xo9m3IbmP8964g9DjMzDfMajPYRvTU+dqxgukkAUFcOl1zpeB03I4XIHxA1tg4JgVX8rBZPz+t&#10;MNXuwjn1RahEhLBPUYEJoU2l9KUhi37iWuLo/bjOYoiyq6Tu8BLhtpGzJJlLizXHBYMtvRsqf4s/&#10;q+DsDu4jS+izNcev0L9m+f67yJUavQzZEkSgIfyHH+2dVrB4g/u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jUlzEAAAA2wAAAA8AAAAAAAAAAAAAAAAAmAIAAGRycy9k&#10;b3ducmV2LnhtbFBLBQYAAAAABAAEAPUAAACJAwAAAAA=&#10;">
                  <v:textbox>
                    <w:txbxContent>
                      <w:p w:rsidR="00EF7AE9" w:rsidRPr="00E31978" w:rsidRDefault="00EF7AE9" w:rsidP="008A3D48">
                        <w:pPr>
                          <w:jc w:val="center"/>
                        </w:pPr>
                        <w:r w:rsidRPr="00E31978">
                          <w:t>ІІ. Встановлення місії, бачення розвитку і цілей організації</w:t>
                        </w:r>
                      </w:p>
                    </w:txbxContent>
                  </v:textbox>
                </v:rect>
                <v:rect id="Rectangle 57" o:spid="_x0000_s1076" style="position:absolute;left:7635;top:11588;width:3375;height:1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3x8QA&#10;AADbAAAADwAAAGRycy9kb3ducmV2LnhtbESPQWvCQBSE74X+h+UVvBTdKFQkukoolVr00EQv3h7Z&#10;12xo9m3IbmP8964g9DjMzDfMajPYRvTU+dqxgukkAUFcOl1zpeB03I4XIHxA1tg4JgVX8rBZPz+t&#10;MNXuwjn1RahEhLBPUYEJoU2l9KUhi37iWuLo/bjOYoiyq6Tu8BLhtpGzJJlLizXHBYMtvRsqf4s/&#10;q+DsDu4jS+izNcev0L9m+f67yJUavQzZEkSgIfyHH+2dVrB4g/u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v98fEAAAA2wAAAA8AAAAAAAAAAAAAAAAAmAIAAGRycy9k&#10;b3ducmV2LnhtbFBLBQYAAAAABAAEAPUAAACJAwAAAAA=&#10;">
                  <v:textbox>
                    <w:txbxContent>
                      <w:p w:rsidR="00EF7AE9" w:rsidRPr="008B7574" w:rsidRDefault="00EF7AE9" w:rsidP="008A3D48">
                        <w:pPr>
                          <w:jc w:val="center"/>
                        </w:pPr>
                        <w:r w:rsidRPr="008B7574">
                          <w:t>ІІІ. Вибір методів, оцінка та аналіз факторів зовнішнього та внутрішнього середовища</w:t>
                        </w:r>
                      </w:p>
                    </w:txbxContent>
                  </v:textbox>
                </v:rect>
                <v:rect id="Rectangle 58" o:spid="_x0000_s1077" style="position:absolute;left:8730;top:13290;width:2280;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1psMUA&#10;AADbAAAADwAAAGRycy9kb3ducmV2LnhtbESPQWvCQBSE70L/w/IKXqRu7EEkuoZQKq3YQxO99PbI&#10;vmZDs29DdpvEf+8KhR6HmfmG2WWTbcVAvW8cK1gtExDEldMN1wou58PTBoQPyBpbx6TgSh6y/cNs&#10;h6l2Ixc0lKEWEcI+RQUmhC6V0leGLPql64ij9+16iyHKvpa6xzHCbSufk2QtLTYcFwx29GKo+il/&#10;rYIv9+Fe84TeOnM+hmGRF6fPslBq/jjlWxCBpvAf/mu/awWbNdy/xB8g9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WmwxQAAANsAAAAPAAAAAAAAAAAAAAAAAJgCAABkcnMv&#10;ZG93bnJldi54bWxQSwUGAAAAAAQABAD1AAAAigMAAAAA&#10;">
                  <v:textbox>
                    <w:txbxContent>
                      <w:p w:rsidR="00EF7AE9" w:rsidRPr="008B7574" w:rsidRDefault="00EF7AE9" w:rsidP="008A3D48">
                        <w:pPr>
                          <w:jc w:val="center"/>
                        </w:pPr>
                        <w:r w:rsidRPr="008B7574">
                          <w:rPr>
                            <w:lang w:val="en-US"/>
                          </w:rPr>
                          <w:t>IV</w:t>
                        </w:r>
                        <w:r w:rsidRPr="008B7574">
                          <w:t>. Виконання розрахунків,</w:t>
                        </w:r>
                        <w:r>
                          <w:t xml:space="preserve"> обґрунтувань, проектних рішень</w:t>
                        </w:r>
                      </w:p>
                    </w:txbxContent>
                  </v:textbox>
                </v:rect>
                <v:rect id="Rectangle 59" o:spid="_x0000_s1078" style="position:absolute;left:6375;top:13290;width:2187;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HMK8QA&#10;AADbAAAADwAAAGRycy9kb3ducmV2LnhtbESPQWvCQBSE74X+h+UVvBTd6KFKdJVQKrXooYlevD2y&#10;r9nQ7NuQ3cb4711B6HGYmW+Y1Wawjeip87VjBdNJAoK4dLrmSsHpuB0vQPiArLFxTAqu5GGzfn5a&#10;YardhXPqi1CJCGGfogITQptK6UtDFv3EtcTR+3GdxRBlV0nd4SXCbSNnSfImLdYcFwy29G6o/C3+&#10;rIKzO7iPLKHP1hy/Qv+a5fvvIldq9DJkSxCBhvAffrR3WsFiDvcv8Qf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xzCvEAAAA2wAAAA8AAAAAAAAAAAAAAAAAmAIAAGRycy9k&#10;b3ducmV2LnhtbFBLBQYAAAAABAAEAPUAAACJAwAAAAA=&#10;">
                  <v:textbox>
                    <w:txbxContent>
                      <w:p w:rsidR="00EF7AE9" w:rsidRPr="008B7574" w:rsidRDefault="00EF7AE9" w:rsidP="008A3D48">
                        <w:pPr>
                          <w:jc w:val="center"/>
                        </w:pPr>
                        <w:r w:rsidRPr="008B7574">
                          <w:rPr>
                            <w:lang w:val="en-US"/>
                          </w:rPr>
                          <w:t>V</w:t>
                        </w:r>
                        <w:r w:rsidRPr="008B7574">
                          <w:t>. Формування стратегічних альтернатив</w:t>
                        </w:r>
                      </w:p>
                    </w:txbxContent>
                  </v:textbox>
                </v:rect>
                <v:rect id="Rectangle 60" o:spid="_x0000_s1079" style="position:absolute;left:4065;top:13290;width:1995;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5YWcIA&#10;AADbAAAADwAAAGRycy9kb3ducmV2LnhtbERPz2vCMBS+D/wfwhO8DE3nYUhnWoo4VLbDWnfx9mie&#10;TbF5KU2s3X+/HAY7fny/t/lkOzHS4FvHCl5WCQji2umWGwXf5/flBoQPyBo7x6Tghzzk2expi6l2&#10;Dy5prEIjYgj7FBWYEPpUSl8bsuhXrieO3NUNFkOEQyP1gI8Ybju5TpJXabHl2GCwp52h+lbdrYKL&#10;+3T7IqFDb86nMD4X5cdXVSq1mE/FG4hAU/gX/7mPWsEmjo1f4g+Q2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7lhZwgAAANsAAAAPAAAAAAAAAAAAAAAAAJgCAABkcnMvZG93&#10;bnJldi54bWxQSwUGAAAAAAQABAD1AAAAhwMAAAAA&#10;">
                  <v:textbox>
                    <w:txbxContent>
                      <w:p w:rsidR="00EF7AE9" w:rsidRPr="008B7574" w:rsidRDefault="00EF7AE9" w:rsidP="008A3D48">
                        <w:pPr>
                          <w:jc w:val="center"/>
                        </w:pPr>
                        <w:r w:rsidRPr="008B7574">
                          <w:rPr>
                            <w:lang w:val="en-US"/>
                          </w:rPr>
                          <w:t>V</w:t>
                        </w:r>
                        <w:r w:rsidRPr="008B7574">
                          <w:t>І. Вибір стратегії діяльності</w:t>
                        </w:r>
                      </w:p>
                    </w:txbxContent>
                  </v:textbox>
                </v:rect>
                <v:rect id="Rectangle 61" o:spid="_x0000_s1080" style="position:absolute;left:1425;top:13290;width:2280;height:1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L9wsUA&#10;AADbAAAADwAAAGRycy9kb3ducmV2LnhtbESPQWvCQBSE74X+h+UVvEjd6EE0dZVQKlX0YJJeentk&#10;X7Oh2bchu43x37uFQo/DzHzDbHajbcVAvW8cK5jPEhDEldMN1wo+yv3zCoQPyBpbx6TgRh5228eH&#10;DabaXTmnoQi1iBD2KSowIXSplL4yZNHPXEccvS/XWwxR9rXUPV4j3LZykSRLabHhuGCwo1dD1Xfx&#10;YxV8urN7yxJ670x5DMM0y0+XIldq8jRmLyACjeE//Nc+aAWrNfx+iT9A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ov3CxQAAANsAAAAPAAAAAAAAAAAAAAAAAJgCAABkcnMv&#10;ZG93bnJldi54bWxQSwUGAAAAAAQABAD1AAAAigMAAAAA&#10;">
                  <v:textbox>
                    <w:txbxContent>
                      <w:p w:rsidR="00EF7AE9" w:rsidRPr="008B7574" w:rsidRDefault="00EF7AE9" w:rsidP="008A3D48">
                        <w:pPr>
                          <w:jc w:val="center"/>
                        </w:pPr>
                        <w:r w:rsidRPr="008B7574">
                          <w:rPr>
                            <w:lang w:val="en-US"/>
                          </w:rPr>
                          <w:t>V</w:t>
                        </w:r>
                        <w:r w:rsidRPr="008B7574">
                          <w:t>ІІ. Контроль і оцінка реалізації стратегії</w:t>
                        </w:r>
                      </w:p>
                    </w:txbxContent>
                  </v:textbox>
                </v:rect>
                <v:shape id="AutoShape 62" o:spid="_x0000_s1081" type="#_x0000_t32" style="position:absolute;left:4410;top:12203;width:210;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kTAb4AAADbAAAADwAAAGRycy9kb3ducmV2LnhtbERPTYvCMBC9L/gfwgje1lTBZa1GUUEQ&#10;L8u6C3ocmrENNpPSxKb+e3MQPD7e93Ld21p01HrjWMFknIEgLpw2XCr4/9t/foPwAVlj7ZgUPMjD&#10;ejX4WGKuXeRf6k6hFCmEfY4KqhCaXEpfVGTRj11DnLiray2GBNtS6hZjCre1nGbZl7RoODVU2NCu&#10;ouJ2ulsFJv6Yrjns4vZ4vngdyTxmzig1GvabBYhAfXiLX+6DVjBP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qRMBvgAAANsAAAAPAAAAAAAAAAAAAAAAAKEC&#10;AABkcnMvZG93bnJldi54bWxQSwUGAAAAAAQABAD5AAAAjAMAAAAA&#10;">
                  <v:stroke endarrow="block"/>
                </v:shape>
                <v:shape id="AutoShape 63" o:spid="_x0000_s1082" type="#_x0000_t32" style="position:absolute;left:7350;top:12203;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5OuMQAAADbAAAADwAAAGRycy9kb3ducmV2LnhtbESPQWvCQBSE74L/YXmCN93EgzTRVUqh&#10;RSw9qCXU2yP7TILZt2F31dhf7xYKHoeZ+YZZrnvTiis531hWkE4TEMSl1Q1XCr4P75MXED4ga2wt&#10;k4I7eVivhoMl5treeEfXfahEhLDPUUEdQpdL6cuaDPqp7Yijd7LOYIjSVVI7vEW4aeUsSebSYMNx&#10;ocaO3moqz/uLUfDzmV2Ke/FF2yLNtkd0xv8ePpQaj/rXBYhAfXiG/9sbrSBL4e9L/AF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nk64xAAAANsAAAAPAAAAAAAAAAAA&#10;AAAAAKECAABkcnMvZG93bnJldi54bWxQSwUGAAAAAAQABAD5AAAAkgMAAAAA&#10;">
                  <v:stroke endarrow="block"/>
                </v:shape>
                <v:shape id="AutoShape 64" o:spid="_x0000_s1083" type="#_x0000_t32" style="position:absolute;left:9870;top:12803;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zQz8UAAADbAAAADwAAAGRycy9kb3ducmV2LnhtbESPQWvCQBSE74X+h+UVvNVNPIhJXYMU&#10;WorioVpCvT2yzySYfRt2V43++q4g9DjMzDfMvBhMJ87kfGtZQTpOQBBXVrdcK/jZfbzOQPiArLGz&#10;TAqu5KFYPD/NMdf2wt903oZaRAj7HBU0IfS5lL5qyKAf2544egfrDIYoXS21w0uEm05OkmQqDbYc&#10;Fxrs6b2h6rg9GQW/6+xUXssNrco0W+3RGX/bfSo1ehmWbyACDeE//Gh/aQXZB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zQz8UAAADbAAAADwAAAAAAAAAA&#10;AAAAAAChAgAAZHJzL2Rvd25yZXYueG1sUEsFBgAAAAAEAAQA+QAAAJMDAAAAAA==&#10;">
                  <v:stroke endarrow="block"/>
                </v:shape>
                <v:shape id="AutoShape 65" o:spid="_x0000_s1084" type="#_x0000_t32" style="position:absolute;left:8562;top:13973;width:1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uNdsIAAADbAAAADwAAAGRycy9kb3ducmV2LnhtbESPQWsCMRSE74L/ITyhN81aqejWKCoI&#10;0ouohXp8bF53g5uXZZNu1n/fCIUeh5n5hllteluLjlpvHCuYTjIQxIXThksFn9fDeAHCB2SNtWNS&#10;8CAPm/VwsMJcu8hn6i6hFAnCPkcFVQhNLqUvKrLoJ64hTt63ay2GJNtS6hZjgttavmbZXFo0nBYq&#10;bGhfUXG//FgFJp5M1xz3cffxdfM6knm8OaPUy6jfvoMI1If/8F/7qBUsZ/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nuNdsIAAADbAAAADwAAAAAAAAAAAAAA&#10;AAChAgAAZHJzL2Rvd25yZXYueG1sUEsFBgAAAAAEAAQA+QAAAJADAAAAAA==&#10;">
                  <v:stroke endarrow="block"/>
                </v:shape>
                <v:shape id="AutoShape 66" o:spid="_x0000_s1085" type="#_x0000_t32" style="position:absolute;left:6060;top:13973;width:3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IVAsIAAADbAAAADwAAAGRycy9kb3ducmV2LnhtbESPQWsCMRSE74L/ITyhN81arOjWKCoI&#10;0ouohXp8bF53g5uXZZNu1n/fCIUeh5n5hllteluLjlpvHCuYTjIQxIXThksFn9fDeAHCB2SNtWNS&#10;8CAPm/VwsMJcu8hn6i6hFAnCPkcFVQhNLqUvKrLoJ64hTt63ay2GJNtS6hZjgttavmbZXFo0nBYq&#10;bGhfUXG//FgFJp5M1xz3cffxdfM6knm8OaPUy6jfvoMI1If/8F/7qBUsZ/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ZIVAsIAAADbAAAADwAAAAAAAAAAAAAA&#10;AAChAgAAZHJzL2Rvd25yZXYueG1sUEsFBgAAAAAEAAQA+QAAAJADAAAAAA==&#10;">
                  <v:stroke endarrow="block"/>
                </v:shape>
                <v:shape id="AutoShape 67" o:spid="_x0000_s1086" type="#_x0000_t32" style="position:absolute;left:3705;top:13973;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6wmcMAAADbAAAADwAAAGRycy9kb3ducmV2LnhtbESPT2sCMRTE74V+h/AK3rrZFpS6GqUV&#10;BPFS/AN6fGyeu8HNy7KJm/XbN4LQ4zAzv2Hmy8E2oqfOG8cKPrIcBHHptOFKwfGwfv8C4QOyxsYx&#10;KbiTh+Xi9WWOhXaRd9TvQyUShH2BCuoQ2kJKX9Zk0WeuJU7exXUWQ5JdJXWHMcFtIz/zfCItGk4L&#10;Nba0qqm87m9WgYm/pm83q/izPZ29jmTuY2eUGr0N3zMQgYbwH362N1rBd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esJnDAAAA2wAAAA8AAAAAAAAAAAAA&#10;AAAAoQIAAGRycy9kb3ducmV2LnhtbFBLBQYAAAAABAAEAPkAAACRAwAAAAA=&#10;">
                  <v:stroke endarrow="block"/>
                </v:shape>
                <v:shape id="AutoShape 68" o:spid="_x0000_s1087" type="#_x0000_t32" style="position:absolute;left:2595;top:13073;width:0;height:2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sE48MAAADbAAAADwAAAGRycy9kb3ducmV2LnhtbESPQYvCMBSE7wv+h/CEvSxrWg/iVqOI&#10;sCAehNUePD6SZ1tsXmqSrd1/bxYEj8PMfMMs14NtRU8+NI4V5JMMBLF2puFKQXn6/pyDCBHZYOuY&#10;FPxRgPVq9LbEwrg7/1B/jJVIEA4FKqhj7Aopg67JYpi4jjh5F+ctxiR9JY3He4LbVk6zbCYtNpwW&#10;auxoW5O+Hn+tgmZfHsr+4xa9nu/zs8/D6dxqpd7Hw2YBItIQX+Fne2cUfM3g/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7BOPDAAAA2wAAAA8AAAAAAAAAAAAA&#10;AAAAoQIAAGRycy9kb3ducmV2LnhtbFBLBQYAAAAABAAEAPkAAACRAwAAAAA=&#10;"/>
                <v:shape id="AutoShape 69" o:spid="_x0000_s1088" type="#_x0000_t32" style="position:absolute;left:2595;top:13073;width:56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MRk8UAAADbAAAADwAAAGRycy9kb3ducmV2LnhtbESPQWsCMRSE7wX/Q3iCl1KzCtV2NcpW&#10;EFTwoG3vz83rJnTzst1E3f77piB4HGbmG2a+7FwtLtQG61nBaJiBIC69tlwp+HhfP72ACBFZY+2Z&#10;FPxSgOWi9zDHXPsrH+hyjJVIEA45KjAxNrmUoTTkMAx9Q5y8L986jEm2ldQtXhPc1XKcZRPp0HJa&#10;MNjQylD5fTw7Bfvt6K04GbvdHX7s/nld1Ofq8VOpQb8rZiAidfEevrU3WsHrF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MRk8UAAADbAAAADwAAAAAAAAAA&#10;AAAAAAChAgAAZHJzL2Rvd25yZXYueG1sUEsFBgAAAAAEAAQA+QAAAJMDAAAAAA==&#10;"/>
                <v:shape id="AutoShape 70" o:spid="_x0000_s1089" type="#_x0000_t32" style="position:absolute;left:5940;top:12803;width:0;height:2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8fB74AAADbAAAADwAAAGRycy9kb3ducmV2LnhtbERPTYvCMBC9L/gfwgje1lTBZa1GUUEQ&#10;L8u6C3ocmrENNpPSxKb+e3MQPD7e93Ld21p01HrjWMFknIEgLpw2XCr4/9t/foPwAVlj7ZgUPMjD&#10;ejX4WGKuXeRf6k6hFCmEfY4KqhCaXEpfVGTRj11DnLiray2GBNtS6hZjCre1nGbZl7RoODVU2NCu&#10;ouJ2ulsFJv6Yrjns4vZ4vngdyTxmzig1GvabBYhAfXiLX+6DVjBP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3x8HvgAAANsAAAAPAAAAAAAAAAAAAAAAAKEC&#10;AABkcnMvZG93bnJldi54bWxQSwUGAAAAAAQABAD5AAAAjAMAAAAA&#10;">
                  <v:stroke endarrow="block"/>
                </v:shape>
                <v:shape id="AutoShape 71" o:spid="_x0000_s1090" type="#_x0000_t32" style="position:absolute;left:8280;top:12803;width:0;height:2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O6nMIAAADbAAAADwAAAGRycy9kb3ducmV2LnhtbESPQWvCQBSE74L/YXlCb7qx0KLRTVCh&#10;IL2U2oIeH9lnsph9G7LbbPz33ULB4zAz3zDbcrStGKj3xrGC5SIDQVw5bbhW8P31Nl+B8AFZY+uY&#10;FNzJQ1lMJ1vMtYv8ScMp1CJB2OeooAmhy6X0VUMW/cJ1xMm7ut5iSLKvpe4xJrht5XOWvUqLhtNC&#10;gx0dGqpupx+rwMQPM3THQ9y/ny9eRzL3F2eUepqNuw2IQGN4hP/bR61gvYa/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5O6nMIAAADbAAAADwAAAAAAAAAAAAAA&#10;AAChAgAAZHJzL2Rvd25yZXYueG1sUEsFBgAAAAAEAAQA+QAAAJADAAAAAA==&#10;">
                  <v:stroke endarrow="block"/>
                </v:shape>
              </v:group>
            </w:pict>
          </mc:Fallback>
        </mc:AlternateContent>
      </w:r>
    </w:p>
    <w:p w:rsidR="008A3D48" w:rsidRDefault="008A3D48" w:rsidP="00110783">
      <w:pPr>
        <w:ind w:firstLine="567"/>
        <w:jc w:val="both"/>
        <w:rPr>
          <w:sz w:val="28"/>
          <w:szCs w:val="28"/>
          <w:lang w:val="uk-UA"/>
        </w:rPr>
      </w:pPr>
    </w:p>
    <w:p w:rsidR="00110783" w:rsidRPr="00110783" w:rsidRDefault="008A017E" w:rsidP="00110783">
      <w:pPr>
        <w:ind w:firstLine="567"/>
        <w:jc w:val="both"/>
        <w:rPr>
          <w:sz w:val="28"/>
          <w:szCs w:val="28"/>
          <w:lang w:val="uk-UA"/>
        </w:rPr>
      </w:pPr>
      <w:r>
        <w:rPr>
          <w:sz w:val="28"/>
          <w:szCs w:val="28"/>
          <w:lang w:val="uk-UA"/>
        </w:rPr>
        <w:t>Рисунок</w:t>
      </w:r>
      <w:r w:rsidR="00110783" w:rsidRPr="00110783">
        <w:rPr>
          <w:sz w:val="28"/>
          <w:szCs w:val="28"/>
          <w:lang w:val="uk-UA"/>
        </w:rPr>
        <w:t xml:space="preserve"> 3.2. Схематична модель стратегічного планування</w:t>
      </w:r>
    </w:p>
    <w:p w:rsidR="00110783" w:rsidRPr="00110783" w:rsidRDefault="00110783" w:rsidP="00110783">
      <w:pPr>
        <w:ind w:firstLine="567"/>
        <w:jc w:val="both"/>
        <w:rPr>
          <w:sz w:val="28"/>
          <w:szCs w:val="28"/>
          <w:lang w:val="uk-UA"/>
        </w:rPr>
      </w:pPr>
      <w:r w:rsidRPr="00110783">
        <w:rPr>
          <w:sz w:val="28"/>
          <w:szCs w:val="28"/>
          <w:lang w:val="uk-UA"/>
        </w:rPr>
        <w:lastRenderedPageBreak/>
        <w:t>І. Інформаційне забезпечення стратегічного планування;</w:t>
      </w:r>
    </w:p>
    <w:p w:rsidR="00FD7301" w:rsidRDefault="00110783" w:rsidP="00110783">
      <w:pPr>
        <w:ind w:firstLine="567"/>
        <w:jc w:val="both"/>
        <w:rPr>
          <w:sz w:val="28"/>
          <w:szCs w:val="28"/>
          <w:lang w:val="uk-UA"/>
        </w:rPr>
      </w:pPr>
      <w:r w:rsidRPr="00110783">
        <w:rPr>
          <w:sz w:val="28"/>
          <w:szCs w:val="28"/>
          <w:lang w:val="uk-UA"/>
        </w:rPr>
        <w:t xml:space="preserve">ІІ. Встановлення місії, бачення розвитку і цілей організації. </w:t>
      </w:r>
      <w:r w:rsidR="00FD7301" w:rsidRPr="00FD7301">
        <w:rPr>
          <w:sz w:val="28"/>
          <w:szCs w:val="28"/>
          <w:lang w:val="uk-UA"/>
        </w:rPr>
        <w:t>Місія відображає головне призначення страховика та його орієнтацію на задоволення потреб страхувальників, тоді як бачення формує уявлення про бажаний майбутній стан компанії з урахуванням змін у структурі страхового ринку, поведінці споживачів і розвитку нових сегментів. Цілі розвитку конкретизують місію та визначають напрями досягнення конкурентних переваг у довгостроковій перспективі.</w:t>
      </w:r>
    </w:p>
    <w:p w:rsidR="00110783" w:rsidRPr="00110783" w:rsidRDefault="00110783" w:rsidP="00110783">
      <w:pPr>
        <w:ind w:firstLine="567"/>
        <w:jc w:val="both"/>
        <w:rPr>
          <w:sz w:val="28"/>
          <w:szCs w:val="28"/>
          <w:lang w:val="uk-UA"/>
        </w:rPr>
      </w:pPr>
      <w:r w:rsidRPr="00110783">
        <w:rPr>
          <w:sz w:val="28"/>
          <w:szCs w:val="28"/>
          <w:lang w:val="uk-UA"/>
        </w:rPr>
        <w:t>Генеральне бачення розвитку компанії, розробляється на основі місії і містить зміни в сегментах страхового ринку та їх вплив на розвиток компанії; зміни споживчих потреб, які компанії необхідно враховувати при розробці нових страхових послуг; появу нових сегментів ринку, які компанія може освоїти; формування позитивного іміджу компанії в період усього її існування.</w:t>
      </w:r>
    </w:p>
    <w:p w:rsidR="00110783" w:rsidRPr="00110783" w:rsidRDefault="00110783" w:rsidP="00110783">
      <w:pPr>
        <w:ind w:firstLine="567"/>
        <w:jc w:val="both"/>
        <w:rPr>
          <w:sz w:val="28"/>
          <w:szCs w:val="28"/>
          <w:lang w:val="uk-UA"/>
        </w:rPr>
      </w:pPr>
      <w:r w:rsidRPr="00110783">
        <w:rPr>
          <w:sz w:val="28"/>
          <w:szCs w:val="28"/>
          <w:lang w:val="uk-UA"/>
        </w:rPr>
        <w:t>Наступним етапом є формування цілей розвитку компанії та орієнтовних термінів їх досягнення. Наприклад, до стратегічних цілей страховика можна віднести: збільшення частки компанії в реалізації своїх послуг на окремому сегменті чи ринку в цілому; формування власної торгівельної марки; досягнення конкурентних переваг за витратами на реалізацію страхових послуг, першість в якості кадрів тощо. Реалізація стратегічних цілей зазвичай вимірюється фінансовими показниками: зростання ринкової вартості компанії; збільшення доходів компанії в цілому або в окремому сегменті страхового ринку; зростання чистого грошового потоку компанії; отримання запланованої норми рентабельності;</w:t>
      </w:r>
    </w:p>
    <w:p w:rsidR="00110783" w:rsidRPr="00110783" w:rsidRDefault="00110783" w:rsidP="00110783">
      <w:pPr>
        <w:ind w:firstLine="567"/>
        <w:jc w:val="both"/>
        <w:rPr>
          <w:sz w:val="28"/>
          <w:szCs w:val="28"/>
          <w:lang w:val="uk-UA"/>
        </w:rPr>
      </w:pPr>
      <w:r w:rsidRPr="00110783">
        <w:rPr>
          <w:sz w:val="28"/>
          <w:szCs w:val="28"/>
          <w:lang w:val="uk-UA"/>
        </w:rPr>
        <w:t xml:space="preserve">ІІІ. Вибір методів, оцінка та аналіз факторів зовнішнього та внутрішнього середовища. </w:t>
      </w:r>
      <w:r w:rsidR="00FD7301" w:rsidRPr="00FD7301">
        <w:rPr>
          <w:sz w:val="28"/>
          <w:szCs w:val="28"/>
          <w:lang w:val="uk-UA"/>
        </w:rPr>
        <w:t>Результати такого аналізу слугують підґрунтям для обґрунтування управлінських рішень, вибору стратегічних альтернатив і формування найбільш доцільної стратегії діяльності страхової компанії з урахуванням рівня ризику та очікуваної ефективності.</w:t>
      </w:r>
      <w:r w:rsidR="00FD7301">
        <w:rPr>
          <w:sz w:val="28"/>
          <w:szCs w:val="28"/>
          <w:lang w:val="uk-UA"/>
        </w:rPr>
        <w:t xml:space="preserve"> </w:t>
      </w:r>
      <w:r w:rsidRPr="00110783">
        <w:rPr>
          <w:sz w:val="28"/>
          <w:szCs w:val="28"/>
          <w:lang w:val="uk-UA"/>
        </w:rPr>
        <w:t>Використовують такі методи дослідження як порівняння, метод експертних оцінок, статистичного і соціологічного дослідження, сукупної думки збутовиків, споживачів, PEST-аналіз, SWOT-аналіз тощо);</w:t>
      </w:r>
    </w:p>
    <w:p w:rsidR="00110783" w:rsidRPr="00110783" w:rsidRDefault="00110783" w:rsidP="00110783">
      <w:pPr>
        <w:ind w:firstLine="567"/>
        <w:jc w:val="both"/>
        <w:rPr>
          <w:sz w:val="28"/>
          <w:szCs w:val="28"/>
          <w:lang w:val="uk-UA"/>
        </w:rPr>
      </w:pPr>
      <w:r w:rsidRPr="00110783">
        <w:rPr>
          <w:sz w:val="28"/>
          <w:szCs w:val="28"/>
          <w:lang w:val="uk-UA"/>
        </w:rPr>
        <w:t>IV. Виконання розрахунків, обґрунтувань, проектних рішень. Суть його полягає у визначенні найважливіших показників (економічних, технічних, соціальних тощо), які найповніше характеризують очікувані стратегії та виявлені тенденції їх зміни, а також у доборі необхідних проектних заходів, що забезпечують формулювання стратегії.</w:t>
      </w:r>
    </w:p>
    <w:p w:rsidR="00110783" w:rsidRPr="00110783" w:rsidRDefault="00110783" w:rsidP="00110783">
      <w:pPr>
        <w:ind w:firstLine="567"/>
        <w:jc w:val="both"/>
        <w:rPr>
          <w:sz w:val="28"/>
          <w:szCs w:val="28"/>
          <w:lang w:val="uk-UA"/>
        </w:rPr>
      </w:pPr>
      <w:r w:rsidRPr="00110783">
        <w:rPr>
          <w:sz w:val="28"/>
          <w:szCs w:val="28"/>
          <w:lang w:val="uk-UA"/>
        </w:rPr>
        <w:t>V. Формування стратегічних альтернатив;</w:t>
      </w:r>
    </w:p>
    <w:p w:rsidR="00110783" w:rsidRPr="00110783" w:rsidRDefault="00110783" w:rsidP="00110783">
      <w:pPr>
        <w:ind w:firstLine="567"/>
        <w:jc w:val="both"/>
        <w:rPr>
          <w:sz w:val="28"/>
          <w:szCs w:val="28"/>
          <w:lang w:val="uk-UA"/>
        </w:rPr>
      </w:pPr>
      <w:r w:rsidRPr="00110783">
        <w:rPr>
          <w:sz w:val="28"/>
          <w:szCs w:val="28"/>
          <w:lang w:val="uk-UA"/>
        </w:rPr>
        <w:t>VІ. Вибір стратегії діяльності, що здійснюється на основі оцінки таких факторів: очікувана ефективність, рівень ризику, ринкова ситуація, вплив минулих стратегій, вплив власників, залежність від фактора часу, вплив зовнішнього і внутрішнього середовища тощо;</w:t>
      </w:r>
    </w:p>
    <w:p w:rsidR="00110783" w:rsidRPr="00110783" w:rsidRDefault="00110783" w:rsidP="00110783">
      <w:pPr>
        <w:ind w:firstLine="567"/>
        <w:jc w:val="both"/>
        <w:rPr>
          <w:sz w:val="28"/>
          <w:szCs w:val="28"/>
          <w:lang w:val="uk-UA"/>
        </w:rPr>
      </w:pPr>
      <w:r w:rsidRPr="00110783">
        <w:rPr>
          <w:sz w:val="28"/>
          <w:szCs w:val="28"/>
          <w:lang w:val="uk-UA"/>
        </w:rPr>
        <w:t xml:space="preserve">VІІ. Контроль і оцінка реалізації стратегії. </w:t>
      </w:r>
      <w:r w:rsidR="00FD7301" w:rsidRPr="00FD7301">
        <w:rPr>
          <w:sz w:val="28"/>
          <w:szCs w:val="28"/>
          <w:lang w:val="uk-UA"/>
        </w:rPr>
        <w:t>онтроль передбачає зіставлення запланованих і фактичних показників діяльності, виявлення відхилень і розробку коригувальних заходів, спрямованих на досягнення</w:t>
      </w:r>
      <w:r w:rsidR="00FD7301">
        <w:rPr>
          <w:sz w:val="28"/>
          <w:szCs w:val="28"/>
          <w:lang w:val="uk-UA"/>
        </w:rPr>
        <w:t xml:space="preserve"> поставлених цілей</w:t>
      </w:r>
      <w:r w:rsidRPr="00110783">
        <w:rPr>
          <w:sz w:val="28"/>
          <w:szCs w:val="28"/>
          <w:lang w:val="uk-UA"/>
        </w:rPr>
        <w:t>. Контроль може бути попереднім ( до початку виконання завдання для виявлення умов, що можуть йому перешкодити), поточним і завершальним. Окрім того контроль буває внутрішнім і зовнішнім.</w:t>
      </w:r>
    </w:p>
    <w:p w:rsidR="00110783" w:rsidRPr="00110783" w:rsidRDefault="00110783" w:rsidP="00110783">
      <w:pPr>
        <w:ind w:firstLine="567"/>
        <w:jc w:val="both"/>
        <w:rPr>
          <w:sz w:val="28"/>
          <w:szCs w:val="28"/>
          <w:lang w:val="uk-UA"/>
        </w:rPr>
      </w:pPr>
      <w:r w:rsidRPr="00110783">
        <w:rPr>
          <w:sz w:val="28"/>
          <w:szCs w:val="28"/>
          <w:lang w:val="uk-UA"/>
        </w:rPr>
        <w:t>Оцінка реалізації стратегії здійснюється часто за декількома ключовими показниками. «Кіль</w:t>
      </w:r>
      <w:r w:rsidR="00FD7301">
        <w:rPr>
          <w:sz w:val="28"/>
          <w:szCs w:val="28"/>
          <w:lang w:val="uk-UA"/>
        </w:rPr>
        <w:t>кісні ключові показники» (</w:t>
      </w:r>
      <w:r w:rsidRPr="00110783">
        <w:rPr>
          <w:sz w:val="28"/>
          <w:szCs w:val="28"/>
          <w:lang w:val="uk-UA"/>
        </w:rPr>
        <w:t xml:space="preserve">Кеу Реrformance Іпdicator) – це </w:t>
      </w:r>
      <w:r w:rsidRPr="00110783">
        <w:rPr>
          <w:sz w:val="28"/>
          <w:szCs w:val="28"/>
          <w:lang w:val="uk-UA"/>
        </w:rPr>
        <w:lastRenderedPageBreak/>
        <w:t>показники, за якими кількісно можна виміряти досягнення компанією стратегічних цілей. У контексті страхування такими показниками можуть бути: 1) частка компанії на страховому ринку в цілому і за сегментами; 2) розвиток інфраструктури (кількість філій, точок продажу); 3) кількість штатного персоналу і страхових агентів; 4) сума додатного грошового потоку; 5) рентабельність активів; та власного капіталу; 6) частка власного капіталу в джерелах фінансування; 7) рівень перестрахування; 8) рівень абсолютної ліквідності тощо. Такі показники характеризують ринкову позицію компанії (перші 3), інші - економічну і фінансову позиції.</w:t>
      </w:r>
    </w:p>
    <w:p w:rsidR="006E61CD" w:rsidRDefault="00110783" w:rsidP="00110783">
      <w:pPr>
        <w:ind w:firstLine="567"/>
        <w:jc w:val="both"/>
        <w:rPr>
          <w:sz w:val="28"/>
          <w:szCs w:val="28"/>
          <w:lang w:val="uk-UA"/>
        </w:rPr>
      </w:pPr>
      <w:r w:rsidRPr="00110783">
        <w:rPr>
          <w:sz w:val="28"/>
          <w:szCs w:val="28"/>
          <w:lang w:val="uk-UA"/>
        </w:rPr>
        <w:t>Стратегія страхової компанії визначає чого і коли має на меті досягнути організація, а способом реалізації визначеної стратегії є оперативне (поточне) планування, основні етапи якого подано на рис. 3.3.</w:t>
      </w:r>
    </w:p>
    <w:p w:rsidR="00110783" w:rsidRDefault="007A4D7A" w:rsidP="00110783">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67456" behindDoc="0" locked="0" layoutInCell="1" allowOverlap="1" wp14:anchorId="0E8E2427" wp14:editId="7E0DAE8D">
                <wp:simplePos x="0" y="0"/>
                <wp:positionH relativeFrom="column">
                  <wp:posOffset>73764</wp:posOffset>
                </wp:positionH>
                <wp:positionV relativeFrom="paragraph">
                  <wp:posOffset>63074</wp:posOffset>
                </wp:positionV>
                <wp:extent cx="6343650" cy="2538483"/>
                <wp:effectExtent l="0" t="0" r="19050" b="14605"/>
                <wp:wrapNone/>
                <wp:docPr id="149" name="Группа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43650" cy="2538483"/>
                          <a:chOff x="1215" y="4849"/>
                          <a:chExt cx="9990" cy="3420"/>
                        </a:xfrm>
                      </wpg:grpSpPr>
                      <wps:wsp>
                        <wps:cNvPr id="150" name="Rectangle 122"/>
                        <wps:cNvSpPr>
                          <a:spLocks noChangeArrowheads="1"/>
                        </wps:cNvSpPr>
                        <wps:spPr bwMode="auto">
                          <a:xfrm>
                            <a:off x="1215" y="4849"/>
                            <a:ext cx="2190"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І. Інформаційне забезпечення оперативного планування</w:t>
                              </w:r>
                            </w:p>
                          </w:txbxContent>
                        </wps:txbx>
                        <wps:bodyPr rot="0" vert="horz" wrap="square" lIns="91440" tIns="45720" rIns="91440" bIns="45720" anchor="ctr" anchorCtr="0" upright="1">
                          <a:noAutofit/>
                        </wps:bodyPr>
                      </wps:wsp>
                      <wps:wsp>
                        <wps:cNvPr id="151" name="Rectangle 123"/>
                        <wps:cNvSpPr>
                          <a:spLocks noChangeArrowheads="1"/>
                        </wps:cNvSpPr>
                        <wps:spPr bwMode="auto">
                          <a:xfrm>
                            <a:off x="3630" y="4849"/>
                            <a:ext cx="1935"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 xml:space="preserve">ІІ. Оцінка сильних і слабких сторін компанії </w:t>
                              </w:r>
                            </w:p>
                          </w:txbxContent>
                        </wps:txbx>
                        <wps:bodyPr rot="0" vert="horz" wrap="square" lIns="91440" tIns="45720" rIns="91440" bIns="45720" anchor="ctr" anchorCtr="0" upright="1">
                          <a:noAutofit/>
                        </wps:bodyPr>
                      </wps:wsp>
                      <wps:wsp>
                        <wps:cNvPr id="152" name="Rectangle 124"/>
                        <wps:cNvSpPr>
                          <a:spLocks noChangeArrowheads="1"/>
                        </wps:cNvSpPr>
                        <wps:spPr bwMode="auto">
                          <a:xfrm>
                            <a:off x="5775" y="4849"/>
                            <a:ext cx="3045"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 xml:space="preserve">ІІІ. Формування системи планових показників (економічних, технологічних, соціальних)  </w:t>
                              </w:r>
                            </w:p>
                          </w:txbxContent>
                        </wps:txbx>
                        <wps:bodyPr rot="0" vert="horz" wrap="square" lIns="18000" tIns="45720" rIns="18000" bIns="45720" anchor="ctr" anchorCtr="0" upright="1">
                          <a:noAutofit/>
                        </wps:bodyPr>
                      </wps:wsp>
                      <wps:wsp>
                        <wps:cNvPr id="153" name="Rectangle 125"/>
                        <wps:cNvSpPr>
                          <a:spLocks noChangeArrowheads="1"/>
                        </wps:cNvSpPr>
                        <wps:spPr bwMode="auto">
                          <a:xfrm>
                            <a:off x="9075" y="4849"/>
                            <a:ext cx="2130"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І</w:t>
                              </w:r>
                              <w:r w:rsidRPr="00EF7AE9">
                                <w:rPr>
                                  <w:i/>
                                  <w:sz w:val="24"/>
                                  <w:szCs w:val="24"/>
                                  <w:lang w:val="en-US"/>
                                </w:rPr>
                                <w:t>V</w:t>
                              </w:r>
                              <w:r w:rsidRPr="00EF7AE9">
                                <w:rPr>
                                  <w:i/>
                                  <w:sz w:val="24"/>
                                  <w:szCs w:val="24"/>
                                </w:rPr>
                                <w:t>. Формування бюджету</w:t>
                              </w:r>
                            </w:p>
                          </w:txbxContent>
                        </wps:txbx>
                        <wps:bodyPr rot="0" vert="horz" wrap="square" lIns="18000" tIns="45720" rIns="18000" bIns="45720" anchor="ctr" anchorCtr="0" upright="1">
                          <a:noAutofit/>
                        </wps:bodyPr>
                      </wps:wsp>
                      <wps:wsp>
                        <wps:cNvPr id="154" name="Rectangle 126"/>
                        <wps:cNvSpPr>
                          <a:spLocks noChangeArrowheads="1"/>
                        </wps:cNvSpPr>
                        <wps:spPr bwMode="auto">
                          <a:xfrm>
                            <a:off x="8820" y="6679"/>
                            <a:ext cx="2385"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Вибір адміністративних важелів (тактика, політика, процедури, правила)</w:t>
                              </w:r>
                            </w:p>
                          </w:txbxContent>
                        </wps:txbx>
                        <wps:bodyPr rot="0" vert="horz" wrap="square" lIns="18000" tIns="45720" rIns="18000" bIns="45720" anchor="ctr" anchorCtr="0" upright="1">
                          <a:noAutofit/>
                        </wps:bodyPr>
                      </wps:wsp>
                      <wps:wsp>
                        <wps:cNvPr id="155" name="Rectangle 127"/>
                        <wps:cNvSpPr>
                          <a:spLocks noChangeArrowheads="1"/>
                        </wps:cNvSpPr>
                        <wps:spPr bwMode="auto">
                          <a:xfrm>
                            <a:off x="6255" y="6679"/>
                            <a:ext cx="2460"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xml:space="preserve">І. Розробка альтернативних варіантів оперативних планів </w:t>
                              </w:r>
                            </w:p>
                          </w:txbxContent>
                        </wps:txbx>
                        <wps:bodyPr rot="0" vert="horz" wrap="square" lIns="18000" tIns="45720" rIns="18000" bIns="45720" anchor="ctr" anchorCtr="0" upright="1">
                          <a:noAutofit/>
                        </wps:bodyPr>
                      </wps:wsp>
                      <wps:wsp>
                        <wps:cNvPr id="156" name="Rectangle 128"/>
                        <wps:cNvSpPr>
                          <a:spLocks noChangeArrowheads="1"/>
                        </wps:cNvSpPr>
                        <wps:spPr bwMode="auto">
                          <a:xfrm>
                            <a:off x="3735" y="6679"/>
                            <a:ext cx="2415"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xml:space="preserve">ІІ. Вибір оптимального варіанта оперативного плану, що відповідає стратегії </w:t>
                              </w:r>
                            </w:p>
                          </w:txbxContent>
                        </wps:txbx>
                        <wps:bodyPr rot="0" vert="horz" wrap="square" lIns="18000" tIns="45720" rIns="18000" bIns="45720" anchor="ctr" anchorCtr="0" upright="1">
                          <a:noAutofit/>
                        </wps:bodyPr>
                      </wps:wsp>
                      <wps:wsp>
                        <wps:cNvPr id="157" name="Rectangle 129"/>
                        <wps:cNvSpPr>
                          <a:spLocks noChangeArrowheads="1"/>
                        </wps:cNvSpPr>
                        <wps:spPr bwMode="auto">
                          <a:xfrm>
                            <a:off x="1215" y="6679"/>
                            <a:ext cx="2385" cy="159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xml:space="preserve">ІІІ. Контроль за виконанням плану  </w:t>
                              </w:r>
                            </w:p>
                          </w:txbxContent>
                        </wps:txbx>
                        <wps:bodyPr rot="0" vert="horz" wrap="square" lIns="18000" tIns="45720" rIns="1800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9" o:spid="_x0000_s1091" style="position:absolute;left:0;text-align:left;margin-left:5.8pt;margin-top:4.95pt;width:499.5pt;height:199.9pt;z-index:251667456" coordorigin="1215,4849" coordsize="9990,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">
                <v:rect id="Rectangle 122" o:spid="_x0000_s1092" style="position:absolute;left:1215;top:4849;width:2190;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92UMYA&#10;AADcAAAADwAAAGRycy9kb3ducmV2LnhtbESPQUvDQBCF74L/YRmhF7GbFhRJuy1BLK3owaReehuy&#10;YzaYnQ3ZbZr+e+cgeJvhvXnvm/V28p0aaYhtYAOLeQaKuA625cbA13H38AwqJmSLXWAycKUI283t&#10;zRpzGy5c0lilRkkIxxwNuJT6XOtYO/IY56EnFu07DB6TrEOj7YAXCfedXmbZk/bYsjQ47OnFUf1T&#10;nb2BU/gIr0VG+94d39J4X5Tvn1VpzOxuKlagEk3p3/x3fbCC/yj48oxMoD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92UMYAAADcAAAADwAAAAAAAAAAAAAAAACYAgAAZHJz&#10;L2Rvd25yZXYueG1sUEsFBgAAAAAEAAQA9QAAAIsDAAAAAA==&#10;">
                  <v:textbox>
                    <w:txbxContent>
                      <w:p w:rsidR="00EF7AE9" w:rsidRPr="00EF7AE9" w:rsidRDefault="00EF7AE9" w:rsidP="00D25F3F">
                        <w:pPr>
                          <w:jc w:val="center"/>
                          <w:rPr>
                            <w:i/>
                            <w:sz w:val="24"/>
                            <w:szCs w:val="24"/>
                          </w:rPr>
                        </w:pPr>
                        <w:r w:rsidRPr="00EF7AE9">
                          <w:rPr>
                            <w:i/>
                            <w:sz w:val="24"/>
                            <w:szCs w:val="24"/>
                          </w:rPr>
                          <w:t>І. Інформаційне забезпечення оперативного планування</w:t>
                        </w:r>
                      </w:p>
                    </w:txbxContent>
                  </v:textbox>
                </v:rect>
                <v:rect id="Rectangle 123" o:spid="_x0000_s1093" style="position:absolute;left:3630;top:4849;width:1935;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PTy8MA&#10;AADcAAAADwAAAGRycy9kb3ducmV2LnhtbERPTWvCQBC9C/0PyxS8iG4sVEp0lVAqtdRDk3jxNmSn&#10;2dDsbMiuMf333YLgbR7vcza70bZioN43jhUsFwkI4srphmsFp3I/fwHhA7LG1jEp+CUPu+3DZIOp&#10;dlfOaShCLWII+xQVmBC6VEpfGbLoF64jjty36y2GCPta6h6vMdy28ilJVtJiw7HBYEevhqqf4mIV&#10;nN3RvWUJvXem/AjDLMs/v4pcqenjmK1BBBrDXXxzH3Sc/7yE/2fiB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PTy8MAAADcAAAADwAAAAAAAAAAAAAAAACYAgAAZHJzL2Rv&#10;d25yZXYueG1sUEsFBgAAAAAEAAQA9QAAAIgDAAAAAA==&#10;">
                  <v:textbox>
                    <w:txbxContent>
                      <w:p w:rsidR="00EF7AE9" w:rsidRPr="00EF7AE9" w:rsidRDefault="00EF7AE9" w:rsidP="00D25F3F">
                        <w:pPr>
                          <w:jc w:val="center"/>
                          <w:rPr>
                            <w:i/>
                            <w:sz w:val="24"/>
                            <w:szCs w:val="24"/>
                          </w:rPr>
                        </w:pPr>
                        <w:r w:rsidRPr="00EF7AE9">
                          <w:rPr>
                            <w:i/>
                            <w:sz w:val="24"/>
                            <w:szCs w:val="24"/>
                          </w:rPr>
                          <w:t xml:space="preserve">ІІ. Оцінка сильних і слабких сторін компанії </w:t>
                        </w:r>
                      </w:p>
                    </w:txbxContent>
                  </v:textbox>
                </v:rect>
                <v:rect id="Rectangle 124" o:spid="_x0000_s1094" style="position:absolute;left:5775;top:4849;width:3045;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tYOsAA&#10;AADcAAAADwAAAGRycy9kb3ducmV2LnhtbERPzYrCMBC+C/sOYRb2pukqinSN4qqLXhSs+wBDMzbF&#10;ZlKaaOvbG0HwNh/f78wWna3EjRpfOlbwPUhAEOdOl1wo+D/99acgfEDWWDkmBXfysJh/9GaYatfy&#10;kW5ZKEQMYZ+iAhNCnUrpc0MW/cDVxJE7u8ZiiLAppG6wjeG2ksMkmUiLJccGgzWtDOWX7GoVZOtD&#10;u7ej39ZoquyWD5fNfbJR6uuzW/6ACNSFt/jl3uk4fzyE5zPxAj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xtYOsAAAADcAAAADwAAAAAAAAAAAAAAAACYAgAAZHJzL2Rvd25y&#10;ZXYueG1sUEsFBgAAAAAEAAQA9QAAAIUDAAAAAA==&#10;">
                  <v:textbox inset=".5mm,,.5mm">
                    <w:txbxContent>
                      <w:p w:rsidR="00EF7AE9" w:rsidRPr="00EF7AE9" w:rsidRDefault="00EF7AE9" w:rsidP="00D25F3F">
                        <w:pPr>
                          <w:jc w:val="center"/>
                          <w:rPr>
                            <w:i/>
                            <w:sz w:val="24"/>
                            <w:szCs w:val="24"/>
                          </w:rPr>
                        </w:pPr>
                        <w:r w:rsidRPr="00EF7AE9">
                          <w:rPr>
                            <w:i/>
                            <w:sz w:val="24"/>
                            <w:szCs w:val="24"/>
                          </w:rPr>
                          <w:t xml:space="preserve">ІІІ. Формування системи планових показників (економічних, технологічних, соціальних)  </w:t>
                        </w:r>
                      </w:p>
                    </w:txbxContent>
                  </v:textbox>
                </v:rect>
                <v:rect id="Rectangle 125" o:spid="_x0000_s1095" style="position:absolute;left:9075;top:4849;width:2130;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f9ocAA&#10;AADcAAAADwAAAGRycy9kb3ducmV2LnhtbERPzYrCMBC+L/gOYQRva6qiSDWKusp6WcHqAwzN2BSb&#10;SWmytr79RhD2Nh/f7yzXna3EgxpfOlYwGiYgiHOnSy4UXC+HzzkIH5A1Vo5JwZM8rFe9jyWm2rV8&#10;pkcWChFD2KeowIRQp1L63JBFP3Q1ceRurrEYImwKqRtsY7it5DhJZtJiybHBYE07Q/k9+7UKsq9T&#10;+2Mn29Zoquw3n+7752yv1KDfbRYgAnXhX/x2H3WcP53A65l4gVz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Ff9ocAAAADcAAAADwAAAAAAAAAAAAAAAACYAgAAZHJzL2Rvd25y&#10;ZXYueG1sUEsFBgAAAAAEAAQA9QAAAIUDAAAAAA==&#10;">
                  <v:textbox inset=".5mm,,.5mm">
                    <w:txbxContent>
                      <w:p w:rsidR="00EF7AE9" w:rsidRPr="00EF7AE9" w:rsidRDefault="00EF7AE9" w:rsidP="00D25F3F">
                        <w:pPr>
                          <w:jc w:val="center"/>
                          <w:rPr>
                            <w:i/>
                            <w:sz w:val="24"/>
                            <w:szCs w:val="24"/>
                          </w:rPr>
                        </w:pPr>
                        <w:r w:rsidRPr="00EF7AE9">
                          <w:rPr>
                            <w:i/>
                            <w:sz w:val="24"/>
                            <w:szCs w:val="24"/>
                          </w:rPr>
                          <w:t>І</w:t>
                        </w:r>
                        <w:r w:rsidRPr="00EF7AE9">
                          <w:rPr>
                            <w:i/>
                            <w:sz w:val="24"/>
                            <w:szCs w:val="24"/>
                            <w:lang w:val="en-US"/>
                          </w:rPr>
                          <w:t>V</w:t>
                        </w:r>
                        <w:r w:rsidRPr="00EF7AE9">
                          <w:rPr>
                            <w:i/>
                            <w:sz w:val="24"/>
                            <w:szCs w:val="24"/>
                          </w:rPr>
                          <w:t>. Формування бюджету</w:t>
                        </w:r>
                      </w:p>
                    </w:txbxContent>
                  </v:textbox>
                </v:rect>
                <v:rect id="Rectangle 126" o:spid="_x0000_s1096" style="position:absolute;left:8820;top:6679;width:2385;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5l1cIA&#10;AADcAAAADwAAAGRycy9kb3ducmV2LnhtbERPzWrCQBC+F3yHZYTe6qa2lRLdSKsWe2mgqQ8wZKfZ&#10;kOxsyK4mvr0rCN7m4/ud1Xq0rThR72vHCp5nCQji0umaKwWHv6+ndxA+IGtsHZOCM3lYZ5OHFaba&#10;DfxLpyJUIoawT1GBCaFLpfSlIYt+5jriyP273mKIsK+k7nGI4baV8yRZSIs1xwaDHW0MlU1xtAqK&#10;bT782JfPwWhq7Z7zZnde7JR6nI4fSxCBxnAX39zfOs5/e4XrM/ECm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vmXVwgAAANwAAAAPAAAAAAAAAAAAAAAAAJgCAABkcnMvZG93&#10;bnJldi54bWxQSwUGAAAAAAQABAD1AAAAhwMAAAAA&#10;">
                  <v:textbox inset=".5mm,,.5mm">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Вибір адміністративних важелів (тактика, політика, процедури, правила)</w:t>
                        </w:r>
                      </w:p>
                    </w:txbxContent>
                  </v:textbox>
                </v:rect>
                <v:rect id="Rectangle 127" o:spid="_x0000_s1097" style="position:absolute;left:6255;top:6679;width:2460;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LATsAA&#10;AADcAAAADwAAAGRycy9kb3ducmV2LnhtbERP24rCMBB9F/yHMIJvmqooUo3ibdl9WcHqBwzN2BSb&#10;SWmirX+/WVjYtzmc66y3na3EixpfOlYwGScgiHOnSy4U3K4foyUIH5A1Vo5JwZs8bDf93hpT7Vq+&#10;0CsLhYgh7FNUYEKoUyl9bsiiH7uaOHJ311gMETaF1A22MdxWcpokC2mx5NhgsKaDofyRPa2C7Hhu&#10;v+1s3xpNlf3k8+P0XpyUGg663QpEoC78i//cXzrOn8/h95l4gdz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LATsAAAADcAAAADwAAAAAAAAAAAAAAAACYAgAAZHJzL2Rvd25y&#10;ZXYueG1sUEsFBgAAAAAEAAQA9QAAAIUDAAAAAA==&#10;">
                  <v:textbox inset=".5mm,,.5mm">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xml:space="preserve">І. Розробка альтернативних варіантів оперативних планів </w:t>
                        </w:r>
                      </w:p>
                    </w:txbxContent>
                  </v:textbox>
                </v:rect>
                <v:rect id="Rectangle 128" o:spid="_x0000_s1098" style="position:absolute;left:3735;top:6679;width:2415;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BeOcEA&#10;AADcAAAADwAAAGRycy9kb3ducmV2LnhtbERPzWrCQBC+C77DMoI33djSUKIbsa3SXhQafYAhO2ZD&#10;srMhuzXx7buFgrf5+H5nsx1tK27U+9qxgtUyAUFcOl1zpeByPixeQfiArLF1TAru5GGbTycbzLQb&#10;+JtuRahEDGGfoQITQpdJ6UtDFv3SdcSRu7reYoiwr6TucYjhtpVPSZJKizXHBoMdvRsqm+LHKig+&#10;TsPRPr8NRlNrP/nU7O/pXqn5bNytQQQaw0P87/7Scf5LCn/PxAtk/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gXjnBAAAA3AAAAA8AAAAAAAAAAAAAAAAAmAIAAGRycy9kb3du&#10;cmV2LnhtbFBLBQYAAAAABAAEAPUAAACGAwAAAAA=&#10;">
                  <v:textbox inset=".5mm,,.5mm">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xml:space="preserve">ІІ. Вибір оптимального варіанта оперативного плану, що відповідає стратегії </w:t>
                        </w:r>
                      </w:p>
                    </w:txbxContent>
                  </v:textbox>
                </v:rect>
                <v:rect id="Rectangle 129" o:spid="_x0000_s1099" style="position:absolute;left:1215;top:6679;width:2385;height:1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z7osEA&#10;AADcAAAADwAAAGRycy9kb3ducmV2LnhtbERP24rCMBB9X/Afwgi+abqK7lKN4pX1RWG7fsDQzDbF&#10;ZlKaaOvfbwRh3+ZwrrNYdbYSd2p86VjB+ygBQZw7XXKh4PJzGH6C8AFZY+WYFDzIw2rZe1tgql3L&#10;33TPQiFiCPsUFZgQ6lRKnxuy6EeuJo7cr2sshgibQuoG2xhuKzlOkpm0WHJsMFjT1lB+zW5WQbY7&#10;tyc72bRGU2W/+HzdP2Z7pQb9bj0HEagL/+KX+6jj/OkHPJ+J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s+6LBAAAA3AAAAA8AAAAAAAAAAAAAAAAAmAIAAGRycy9kb3du&#10;cmV2LnhtbFBLBQYAAAAABAAEAPUAAACGAwAAAAA=&#10;">
                  <v:textbox inset=".5mm,,.5mm">
                    <w:txbxContent>
                      <w:p w:rsidR="00EF7AE9" w:rsidRPr="00EF7AE9" w:rsidRDefault="00EF7AE9" w:rsidP="00D25F3F">
                        <w:pPr>
                          <w:jc w:val="center"/>
                          <w:rPr>
                            <w:i/>
                            <w:sz w:val="24"/>
                            <w:szCs w:val="24"/>
                          </w:rPr>
                        </w:pPr>
                        <w:r w:rsidRPr="00EF7AE9">
                          <w:rPr>
                            <w:i/>
                            <w:sz w:val="24"/>
                            <w:szCs w:val="24"/>
                            <w:lang w:val="en-US"/>
                          </w:rPr>
                          <w:t>V</w:t>
                        </w:r>
                        <w:r w:rsidRPr="00EF7AE9">
                          <w:rPr>
                            <w:i/>
                            <w:sz w:val="24"/>
                            <w:szCs w:val="24"/>
                          </w:rPr>
                          <w:t xml:space="preserve">ІІІ. Контроль за виконанням плану  </w:t>
                        </w:r>
                      </w:p>
                    </w:txbxContent>
                  </v:textbox>
                </v:rect>
              </v:group>
            </w:pict>
          </mc:Fallback>
        </mc:AlternateContent>
      </w: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noProof/>
          <w:sz w:val="28"/>
          <w:szCs w:val="28"/>
          <w:lang w:val="uk-UA" w:eastAsia="uk-UA"/>
        </w:rPr>
      </w:pPr>
    </w:p>
    <w:p w:rsidR="007A4D7A" w:rsidRDefault="007A4D7A" w:rsidP="00110783">
      <w:pPr>
        <w:ind w:firstLine="567"/>
        <w:jc w:val="center"/>
        <w:rPr>
          <w:sz w:val="28"/>
          <w:szCs w:val="28"/>
          <w:lang w:val="uk-UA"/>
        </w:rPr>
      </w:pPr>
    </w:p>
    <w:p w:rsidR="007A4D7A" w:rsidRDefault="007A4D7A" w:rsidP="00110783">
      <w:pPr>
        <w:ind w:firstLine="567"/>
        <w:jc w:val="both"/>
        <w:rPr>
          <w:sz w:val="28"/>
          <w:szCs w:val="28"/>
          <w:lang w:val="uk-UA"/>
        </w:rPr>
      </w:pPr>
    </w:p>
    <w:p w:rsidR="007A4D7A" w:rsidRDefault="007A4D7A" w:rsidP="00110783">
      <w:pPr>
        <w:ind w:firstLine="567"/>
        <w:jc w:val="both"/>
        <w:rPr>
          <w:sz w:val="28"/>
          <w:szCs w:val="28"/>
          <w:lang w:val="uk-UA"/>
        </w:rPr>
      </w:pPr>
    </w:p>
    <w:p w:rsidR="00EF7AE9" w:rsidRDefault="00EF7AE9" w:rsidP="00110783">
      <w:pPr>
        <w:ind w:firstLine="567"/>
        <w:jc w:val="both"/>
        <w:rPr>
          <w:sz w:val="28"/>
          <w:szCs w:val="28"/>
          <w:lang w:val="uk-UA"/>
        </w:rPr>
      </w:pPr>
    </w:p>
    <w:p w:rsidR="00110783" w:rsidRPr="00110783" w:rsidRDefault="008A017E" w:rsidP="00110783">
      <w:pPr>
        <w:ind w:firstLine="567"/>
        <w:jc w:val="both"/>
        <w:rPr>
          <w:sz w:val="28"/>
          <w:szCs w:val="28"/>
          <w:lang w:val="uk-UA"/>
        </w:rPr>
      </w:pPr>
      <w:r>
        <w:rPr>
          <w:sz w:val="28"/>
          <w:szCs w:val="28"/>
          <w:lang w:val="uk-UA"/>
        </w:rPr>
        <w:t>Рисунок</w:t>
      </w:r>
      <w:r w:rsidR="00110783" w:rsidRPr="00110783">
        <w:rPr>
          <w:sz w:val="28"/>
          <w:szCs w:val="28"/>
          <w:lang w:val="uk-UA"/>
        </w:rPr>
        <w:t xml:space="preserve"> 3.3. Схематична модель оперативного планування</w:t>
      </w:r>
    </w:p>
    <w:p w:rsidR="00110783" w:rsidRPr="00110783" w:rsidRDefault="00110783" w:rsidP="00110783">
      <w:pPr>
        <w:ind w:firstLine="567"/>
        <w:jc w:val="both"/>
        <w:rPr>
          <w:sz w:val="28"/>
          <w:szCs w:val="28"/>
          <w:lang w:val="uk-UA"/>
        </w:rPr>
      </w:pPr>
    </w:p>
    <w:p w:rsidR="00110783" w:rsidRPr="00110783" w:rsidRDefault="00110783" w:rsidP="00110783">
      <w:pPr>
        <w:ind w:firstLine="567"/>
        <w:jc w:val="both"/>
        <w:rPr>
          <w:sz w:val="28"/>
          <w:szCs w:val="28"/>
          <w:lang w:val="uk-UA"/>
        </w:rPr>
      </w:pPr>
      <w:r w:rsidRPr="00110783">
        <w:rPr>
          <w:sz w:val="28"/>
          <w:szCs w:val="28"/>
          <w:lang w:val="uk-UA"/>
        </w:rPr>
        <w:t>Невід</w:t>
      </w:r>
      <w:r w:rsidR="00397CC5">
        <w:rPr>
          <w:sz w:val="28"/>
          <w:szCs w:val="28"/>
          <w:lang w:val="uk-UA"/>
        </w:rPr>
        <w:t>’</w:t>
      </w:r>
      <w:r w:rsidRPr="00110783">
        <w:rPr>
          <w:sz w:val="28"/>
          <w:szCs w:val="28"/>
          <w:lang w:val="uk-UA"/>
        </w:rPr>
        <w:t>ємним етапом у плануванні діяльності страхових компаній є розробка фінансової стратегії і фінансове планування, що дозволяє визначити перспективні сфери діяльності страхової компанії з урахуванням їх прибутковості і охоплює такі важливі напрями:</w:t>
      </w:r>
    </w:p>
    <w:p w:rsidR="00110783" w:rsidRPr="00110783" w:rsidRDefault="00110783" w:rsidP="001217F0">
      <w:pPr>
        <w:pStyle w:val="a7"/>
        <w:numPr>
          <w:ilvl w:val="0"/>
          <w:numId w:val="10"/>
        </w:numPr>
        <w:ind w:left="0" w:firstLine="0"/>
        <w:jc w:val="both"/>
        <w:rPr>
          <w:sz w:val="28"/>
          <w:szCs w:val="28"/>
          <w:lang w:val="uk-UA"/>
        </w:rPr>
      </w:pPr>
      <w:r w:rsidRPr="00110783">
        <w:rPr>
          <w:sz w:val="28"/>
          <w:szCs w:val="28"/>
          <w:lang w:val="uk-UA"/>
        </w:rPr>
        <w:t>планування асортименту страхових послуг i формування страхового портфеля;</w:t>
      </w:r>
    </w:p>
    <w:p w:rsidR="00110783" w:rsidRPr="00110783" w:rsidRDefault="00110783" w:rsidP="001217F0">
      <w:pPr>
        <w:pStyle w:val="a7"/>
        <w:numPr>
          <w:ilvl w:val="0"/>
          <w:numId w:val="10"/>
        </w:numPr>
        <w:ind w:left="0" w:firstLine="0"/>
        <w:jc w:val="both"/>
        <w:rPr>
          <w:sz w:val="28"/>
          <w:szCs w:val="28"/>
          <w:lang w:val="uk-UA"/>
        </w:rPr>
      </w:pPr>
      <w:r w:rsidRPr="00110783">
        <w:rPr>
          <w:sz w:val="28"/>
          <w:szCs w:val="28"/>
          <w:lang w:val="uk-UA"/>
        </w:rPr>
        <w:t>розробку найкращої інвестиційної стратегії, тобто розміщення тимчасово вільних грошових коштів страховика;</w:t>
      </w:r>
    </w:p>
    <w:p w:rsidR="00110783" w:rsidRPr="00110783" w:rsidRDefault="00110783" w:rsidP="001217F0">
      <w:pPr>
        <w:pStyle w:val="a7"/>
        <w:numPr>
          <w:ilvl w:val="0"/>
          <w:numId w:val="10"/>
        </w:numPr>
        <w:ind w:left="0" w:firstLine="0"/>
        <w:jc w:val="both"/>
        <w:rPr>
          <w:sz w:val="28"/>
          <w:szCs w:val="28"/>
          <w:lang w:val="uk-UA"/>
        </w:rPr>
      </w:pPr>
      <w:r w:rsidRPr="00110783">
        <w:rPr>
          <w:sz w:val="28"/>
          <w:szCs w:val="28"/>
          <w:lang w:val="uk-UA"/>
        </w:rPr>
        <w:t>оцінку та прогнозування поточного фінансового стану страховика;</w:t>
      </w:r>
    </w:p>
    <w:p w:rsidR="00110783" w:rsidRPr="00110783" w:rsidRDefault="00110783" w:rsidP="001217F0">
      <w:pPr>
        <w:pStyle w:val="a7"/>
        <w:numPr>
          <w:ilvl w:val="0"/>
          <w:numId w:val="10"/>
        </w:numPr>
        <w:ind w:left="0" w:firstLine="0"/>
        <w:jc w:val="both"/>
        <w:rPr>
          <w:sz w:val="28"/>
          <w:szCs w:val="28"/>
          <w:lang w:val="uk-UA"/>
        </w:rPr>
      </w:pPr>
      <w:r w:rsidRPr="00110783">
        <w:rPr>
          <w:sz w:val="28"/>
          <w:szCs w:val="28"/>
          <w:lang w:val="uk-UA"/>
        </w:rPr>
        <w:t>планування поточної діяльності страховика i складання бізнес-плану;</w:t>
      </w:r>
    </w:p>
    <w:p w:rsidR="00110783" w:rsidRPr="00110783" w:rsidRDefault="00110783" w:rsidP="001217F0">
      <w:pPr>
        <w:pStyle w:val="a7"/>
        <w:numPr>
          <w:ilvl w:val="0"/>
          <w:numId w:val="10"/>
        </w:numPr>
        <w:ind w:left="0" w:firstLine="0"/>
        <w:jc w:val="both"/>
        <w:rPr>
          <w:sz w:val="28"/>
          <w:szCs w:val="28"/>
          <w:lang w:val="uk-UA"/>
        </w:rPr>
      </w:pPr>
      <w:r w:rsidRPr="00110783">
        <w:rPr>
          <w:sz w:val="28"/>
          <w:szCs w:val="28"/>
          <w:lang w:val="uk-UA"/>
        </w:rPr>
        <w:t>план-прогноз розширення діяльності страхової компанії.</w:t>
      </w:r>
    </w:p>
    <w:p w:rsidR="00FD7301" w:rsidRPr="00FD7301" w:rsidRDefault="00FD7301" w:rsidP="00FD7301">
      <w:pPr>
        <w:ind w:firstLine="567"/>
        <w:jc w:val="both"/>
        <w:rPr>
          <w:sz w:val="28"/>
          <w:szCs w:val="28"/>
          <w:lang w:val="uk-UA"/>
        </w:rPr>
      </w:pPr>
      <w:r w:rsidRPr="00FD7301">
        <w:rPr>
          <w:sz w:val="28"/>
          <w:szCs w:val="28"/>
          <w:lang w:val="uk-UA"/>
        </w:rPr>
        <w:t>Невід’ємною складовою планування страхової діяльності є формування фінансової стратегії та страхового портфеля. Страховий портфель характеризує сукупний обсяг страхових зобов’язань, прийнятих страховиком, і відображає результати його операційної діяльності. Ефективно сформований страховий портфель має бути стабільним і водночас збалансованим, що передбачає поєднання різних видів страхових договорів, рівнів ризику та обсягів відповідальності.</w:t>
      </w:r>
    </w:p>
    <w:p w:rsidR="00FD7301" w:rsidRDefault="00FD7301" w:rsidP="00FD7301">
      <w:pPr>
        <w:ind w:firstLine="567"/>
        <w:jc w:val="both"/>
        <w:rPr>
          <w:sz w:val="28"/>
          <w:szCs w:val="28"/>
          <w:lang w:val="uk-UA"/>
        </w:rPr>
      </w:pPr>
      <w:r w:rsidRPr="00FD7301">
        <w:rPr>
          <w:sz w:val="28"/>
          <w:szCs w:val="28"/>
          <w:lang w:val="uk-UA"/>
        </w:rPr>
        <w:t xml:space="preserve">Планування страхового портфеля ґрунтується на дотриманні принципів динамічності, однорідності та диверсифікованості, які забезпечують фінансову </w:t>
      </w:r>
      <w:r w:rsidRPr="00FD7301">
        <w:rPr>
          <w:sz w:val="28"/>
          <w:szCs w:val="28"/>
          <w:lang w:val="uk-UA"/>
        </w:rPr>
        <w:lastRenderedPageBreak/>
        <w:t>стійкість страхової компанії та зниження рівня страхових ризиків. При цьому особлива увага приділяється формуванню тарифної політики, яка має забезпечувати еквівалентність страхових відносин, доступність страхових послуг і рентабельність страхових операцій.</w:t>
      </w:r>
    </w:p>
    <w:p w:rsidR="00110783" w:rsidRDefault="00110783" w:rsidP="00FD7301">
      <w:pPr>
        <w:ind w:firstLine="567"/>
        <w:jc w:val="both"/>
        <w:rPr>
          <w:sz w:val="28"/>
          <w:szCs w:val="28"/>
          <w:lang w:val="uk-UA"/>
        </w:rPr>
      </w:pPr>
      <w:r w:rsidRPr="00110783">
        <w:rPr>
          <w:sz w:val="28"/>
          <w:szCs w:val="28"/>
          <w:lang w:val="uk-UA"/>
        </w:rPr>
        <w:t xml:space="preserve">В першу чергу фінансова стратегія охоплює планування асортименту страхових послуг та формування страхового портфеля, пiд яким розуміють сукупність страхових внесків, прийнятих страховиком вiд страхувальників, яка характеризує загальний обсяг його діяльності (рис. 3.4). Страхова компанія повинна прагнути до створення стабільного страхового портфеля шляхом укладання якомога більшої кількості договорів з найбільшою відповідальністю за кожним ризиком. Водночас страховий портфель повинен бути збалансованим, що означає поєднання у його складі різноманітних страхових договорів </w:t>
      </w:r>
      <w:r w:rsidR="00C240D1">
        <w:rPr>
          <w:sz w:val="28"/>
          <w:szCs w:val="28"/>
          <w:lang w:val="uk-UA"/>
        </w:rPr>
        <w:t>–</w:t>
      </w:r>
      <w:r w:rsidRPr="00110783">
        <w:rPr>
          <w:sz w:val="28"/>
          <w:szCs w:val="28"/>
          <w:lang w:val="uk-UA"/>
        </w:rPr>
        <w:t xml:space="preserve"> накопичувальних і ризикових, великих за обсягами та індивідуальних, а також таких, що спрямовані на масового споживача.</w:t>
      </w:r>
    </w:p>
    <w:p w:rsidR="00110783" w:rsidRDefault="00001EC6" w:rsidP="00110783">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68480" behindDoc="0" locked="0" layoutInCell="1" allowOverlap="1">
                <wp:simplePos x="0" y="0"/>
                <wp:positionH relativeFrom="column">
                  <wp:posOffset>514985</wp:posOffset>
                </wp:positionH>
                <wp:positionV relativeFrom="paragraph">
                  <wp:posOffset>79697</wp:posOffset>
                </wp:positionV>
                <wp:extent cx="5105400" cy="2609850"/>
                <wp:effectExtent l="0" t="0" r="19050" b="19050"/>
                <wp:wrapNone/>
                <wp:docPr id="158" name="Группа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2609850"/>
                          <a:chOff x="2058" y="1568"/>
                          <a:chExt cx="8040" cy="4110"/>
                        </a:xfrm>
                      </wpg:grpSpPr>
                      <wps:wsp>
                        <wps:cNvPr id="159" name="AutoShape 131"/>
                        <wps:cNvSpPr>
                          <a:spLocks noChangeArrowheads="1"/>
                        </wps:cNvSpPr>
                        <wps:spPr bwMode="auto">
                          <a:xfrm>
                            <a:off x="2778" y="4028"/>
                            <a:ext cx="7320" cy="1650"/>
                          </a:xfrm>
                          <a:prstGeom prst="roundRect">
                            <a:avLst>
                              <a:gd name="adj" fmla="val 16667"/>
                            </a:avLst>
                          </a:prstGeom>
                          <a:solidFill>
                            <a:srgbClr val="FFFFFF"/>
                          </a:solidFill>
                          <a:ln w="9525">
                            <a:solidFill>
                              <a:srgbClr val="000000"/>
                            </a:solidFill>
                            <a:round/>
                            <a:headEnd/>
                            <a:tailEnd/>
                          </a:ln>
                        </wps:spPr>
                        <wps:txbx>
                          <w:txbxContent>
                            <w:p w:rsidR="00EF7AE9" w:rsidRPr="00001EC6" w:rsidRDefault="00EF7AE9" w:rsidP="00EF7AE9">
                              <w:pPr>
                                <w:jc w:val="center"/>
                                <w:rPr>
                                  <w:sz w:val="24"/>
                                  <w:szCs w:val="24"/>
                                </w:rPr>
                              </w:pPr>
                              <w:r w:rsidRPr="00001EC6">
                                <w:rPr>
                                  <w:sz w:val="24"/>
                                  <w:szCs w:val="24"/>
                                </w:rPr>
                                <w:t>- рівнем охоплення страхового поля, що визначають як відношення страхового портфелю (кількість фактично застрахованих об’єктів) до страхового поля (максимально можлива кількість об’єктів, що можуть бути охоплені тим, чи іншим видом страхування), виражене у відсотках</w:t>
                              </w:r>
                            </w:p>
                            <w:p w:rsidR="00EF7AE9" w:rsidRPr="00001EC6" w:rsidRDefault="00EF7AE9" w:rsidP="00D25F3F">
                              <w:pPr>
                                <w:rPr>
                                  <w:sz w:val="24"/>
                                  <w:szCs w:val="24"/>
                                </w:rPr>
                              </w:pPr>
                            </w:p>
                          </w:txbxContent>
                        </wps:txbx>
                        <wps:bodyPr rot="0" vert="horz" wrap="square" lIns="91440" tIns="45720" rIns="91440" bIns="45720" anchor="t" anchorCtr="0" upright="1">
                          <a:noAutofit/>
                        </wps:bodyPr>
                      </wps:wsp>
                      <wps:wsp>
                        <wps:cNvPr id="160" name="AutoShape 132"/>
                        <wps:cNvSpPr>
                          <a:spLocks noChangeArrowheads="1"/>
                        </wps:cNvSpPr>
                        <wps:spPr bwMode="auto">
                          <a:xfrm>
                            <a:off x="2058" y="1568"/>
                            <a:ext cx="5985" cy="51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rPr>
                                  <w:i/>
                                  <w:sz w:val="24"/>
                                  <w:szCs w:val="24"/>
                                </w:rPr>
                              </w:pPr>
                              <w:r w:rsidRPr="00EF7AE9">
                                <w:rPr>
                                  <w:i/>
                                  <w:sz w:val="24"/>
                                  <w:szCs w:val="24"/>
                                </w:rPr>
                                <w:t xml:space="preserve">Страховий портфель характеризують за: </w:t>
                              </w:r>
                            </w:p>
                          </w:txbxContent>
                        </wps:txbx>
                        <wps:bodyPr rot="0" vert="horz" wrap="square" lIns="91440" tIns="45720" rIns="91440" bIns="45720" anchor="t" anchorCtr="0" upright="1">
                          <a:noAutofit/>
                        </wps:bodyPr>
                      </wps:wsp>
                      <wps:wsp>
                        <wps:cNvPr id="161" name="AutoShape 133"/>
                        <wps:cNvSpPr>
                          <a:spLocks noChangeArrowheads="1"/>
                        </wps:cNvSpPr>
                        <wps:spPr bwMode="auto">
                          <a:xfrm>
                            <a:off x="2778" y="2333"/>
                            <a:ext cx="7320" cy="435"/>
                          </a:xfrm>
                          <a:prstGeom prst="roundRect">
                            <a:avLst>
                              <a:gd name="adj" fmla="val 16667"/>
                            </a:avLst>
                          </a:prstGeom>
                          <a:solidFill>
                            <a:srgbClr val="FFFFFF"/>
                          </a:solidFill>
                          <a:ln w="9525">
                            <a:solidFill>
                              <a:srgbClr val="000000"/>
                            </a:solidFill>
                            <a:round/>
                            <a:headEnd/>
                            <a:tailEnd/>
                          </a:ln>
                        </wps:spPr>
                        <wps:txbx>
                          <w:txbxContent>
                            <w:p w:rsidR="00EF7AE9" w:rsidRPr="00001EC6" w:rsidRDefault="00EF7AE9" w:rsidP="00EF7AE9">
                              <w:pPr>
                                <w:jc w:val="center"/>
                                <w:rPr>
                                  <w:sz w:val="24"/>
                                  <w:szCs w:val="24"/>
                                </w:rPr>
                              </w:pPr>
                              <w:r w:rsidRPr="00001EC6">
                                <w:rPr>
                                  <w:sz w:val="24"/>
                                  <w:szCs w:val="24"/>
                                </w:rPr>
                                <w:t>- кількістю чинних страхових договорів;</w:t>
                              </w:r>
                            </w:p>
                          </w:txbxContent>
                        </wps:txbx>
                        <wps:bodyPr rot="0" vert="horz" wrap="square" lIns="91440" tIns="45720" rIns="91440" bIns="45720" anchor="t" anchorCtr="0" upright="1">
                          <a:noAutofit/>
                        </wps:bodyPr>
                      </wps:wsp>
                      <wps:wsp>
                        <wps:cNvPr id="162" name="AutoShape 134"/>
                        <wps:cNvSpPr>
                          <a:spLocks noChangeArrowheads="1"/>
                        </wps:cNvSpPr>
                        <wps:spPr bwMode="auto">
                          <a:xfrm>
                            <a:off x="2778" y="2918"/>
                            <a:ext cx="7320" cy="405"/>
                          </a:xfrm>
                          <a:prstGeom prst="roundRect">
                            <a:avLst>
                              <a:gd name="adj" fmla="val 16667"/>
                            </a:avLst>
                          </a:prstGeom>
                          <a:solidFill>
                            <a:srgbClr val="FFFFFF"/>
                          </a:solidFill>
                          <a:ln w="9525">
                            <a:solidFill>
                              <a:srgbClr val="000000"/>
                            </a:solidFill>
                            <a:round/>
                            <a:headEnd/>
                            <a:tailEnd/>
                          </a:ln>
                        </wps:spPr>
                        <wps:txbx>
                          <w:txbxContent>
                            <w:p w:rsidR="00EF7AE9" w:rsidRPr="00001EC6" w:rsidRDefault="00EF7AE9" w:rsidP="00EF7AE9">
                              <w:pPr>
                                <w:jc w:val="center"/>
                                <w:rPr>
                                  <w:sz w:val="24"/>
                                  <w:szCs w:val="24"/>
                                </w:rPr>
                              </w:pPr>
                              <w:r w:rsidRPr="00001EC6">
                                <w:rPr>
                                  <w:sz w:val="24"/>
                                  <w:szCs w:val="24"/>
                                </w:rPr>
                                <w:t>- числом застрахованих об’єктів;</w:t>
                              </w:r>
                            </w:p>
                          </w:txbxContent>
                        </wps:txbx>
                        <wps:bodyPr rot="0" vert="horz" wrap="square" lIns="91440" tIns="45720" rIns="91440" bIns="45720" anchor="t" anchorCtr="0" upright="1">
                          <a:noAutofit/>
                        </wps:bodyPr>
                      </wps:wsp>
                      <wps:wsp>
                        <wps:cNvPr id="163" name="AutoShape 135"/>
                        <wps:cNvSpPr>
                          <a:spLocks noChangeArrowheads="1"/>
                        </wps:cNvSpPr>
                        <wps:spPr bwMode="auto">
                          <a:xfrm>
                            <a:off x="2778" y="3443"/>
                            <a:ext cx="7320" cy="465"/>
                          </a:xfrm>
                          <a:prstGeom prst="roundRect">
                            <a:avLst>
                              <a:gd name="adj" fmla="val 16667"/>
                            </a:avLst>
                          </a:prstGeom>
                          <a:solidFill>
                            <a:srgbClr val="FFFFFF"/>
                          </a:solidFill>
                          <a:ln w="9525">
                            <a:solidFill>
                              <a:srgbClr val="000000"/>
                            </a:solidFill>
                            <a:round/>
                            <a:headEnd/>
                            <a:tailEnd/>
                          </a:ln>
                        </wps:spPr>
                        <wps:txbx>
                          <w:txbxContent>
                            <w:p w:rsidR="00EF7AE9" w:rsidRPr="00001EC6" w:rsidRDefault="00EF7AE9" w:rsidP="00EF7AE9">
                              <w:pPr>
                                <w:jc w:val="center"/>
                                <w:rPr>
                                  <w:sz w:val="24"/>
                                  <w:szCs w:val="24"/>
                                </w:rPr>
                              </w:pPr>
                              <w:r w:rsidRPr="00001EC6">
                                <w:rPr>
                                  <w:sz w:val="24"/>
                                  <w:szCs w:val="24"/>
                                </w:rPr>
                                <w:t>- розміром сукупної страхової суми;</w:t>
                              </w:r>
                            </w:p>
                          </w:txbxContent>
                        </wps:txbx>
                        <wps:bodyPr rot="0" vert="horz" wrap="square" lIns="91440" tIns="45720" rIns="91440" bIns="45720" anchor="t" anchorCtr="0" upright="1">
                          <a:noAutofit/>
                        </wps:bodyPr>
                      </wps:wsp>
                      <wps:wsp>
                        <wps:cNvPr id="164" name="AutoShape 136"/>
                        <wps:cNvCnPr/>
                        <wps:spPr bwMode="auto">
                          <a:xfrm>
                            <a:off x="2253" y="2078"/>
                            <a:ext cx="0" cy="27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AutoShape 137"/>
                        <wps:cNvCnPr/>
                        <wps:spPr bwMode="auto">
                          <a:xfrm>
                            <a:off x="2253" y="2528"/>
                            <a:ext cx="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AutoShape 138"/>
                        <wps:cNvCnPr/>
                        <wps:spPr bwMode="auto">
                          <a:xfrm>
                            <a:off x="2253" y="3128"/>
                            <a:ext cx="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 name="AutoShape 139"/>
                        <wps:cNvCnPr/>
                        <wps:spPr bwMode="auto">
                          <a:xfrm>
                            <a:off x="2253" y="3623"/>
                            <a:ext cx="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AutoShape 140"/>
                        <wps:cNvCnPr/>
                        <wps:spPr bwMode="auto">
                          <a:xfrm>
                            <a:off x="2253" y="4868"/>
                            <a:ext cx="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58" o:spid="_x0000_s1100" style="position:absolute;left:0;text-align:left;margin-left:40.55pt;margin-top:6.3pt;width:402pt;height:205.5pt;z-index:251668480" coordorigin="2058,1568" coordsize="8040,4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">
                <v:roundrect id="AutoShape 131" o:spid="_x0000_s1101" style="position:absolute;left:2778;top:4028;width:7320;height:16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myjcIA&#10;AADcAAAADwAAAGRycy9kb3ducmV2LnhtbERPTWvCQBC9C/6HZYTedNeCxaSuIkJLb8XoocdpdpoE&#10;s7NxdxPT/nq3UOhtHu9zNrvRtmIgHxrHGpYLBYK4dKbhSsP59DJfgwgR2WDrmDR8U4DddjrZYG7c&#10;jY80FLESKYRDjhrqGLtcylDWZDEsXEecuC/nLcYEfSWNx1sKt618VOpJWmw4NdTY0aGm8lL0VkNp&#10;VK/8x/Cefa5i8TP0V5avV60fZuP+GUSkMf6L/9xvJs1fZfD7TLpAb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bKNwgAAANwAAAAPAAAAAAAAAAAAAAAAAJgCAABkcnMvZG93&#10;bnJldi54bWxQSwUGAAAAAAQABAD1AAAAhwMAAAAA&#10;">
                  <v:textbox>
                    <w:txbxContent>
                      <w:p w:rsidR="00EF7AE9" w:rsidRPr="00001EC6" w:rsidRDefault="00EF7AE9" w:rsidP="00EF7AE9">
                        <w:pPr>
                          <w:jc w:val="center"/>
                          <w:rPr>
                            <w:sz w:val="24"/>
                            <w:szCs w:val="24"/>
                          </w:rPr>
                        </w:pPr>
                        <w:r w:rsidRPr="00001EC6">
                          <w:rPr>
                            <w:sz w:val="24"/>
                            <w:szCs w:val="24"/>
                          </w:rPr>
                          <w:t>- рівнем охоплення страхового поля, що визначають як відношення страхового портфелю (кількість фактично застрахованих об’єктів) до страхового поля (максимально можлива кількість об’єктів, що можуть бути охоплені тим, чи іншим видом страхування), виражене у відсотках</w:t>
                        </w:r>
                      </w:p>
                      <w:p w:rsidR="00EF7AE9" w:rsidRPr="00001EC6" w:rsidRDefault="00EF7AE9" w:rsidP="00D25F3F">
                        <w:pPr>
                          <w:rPr>
                            <w:sz w:val="24"/>
                            <w:szCs w:val="24"/>
                          </w:rPr>
                        </w:pPr>
                      </w:p>
                    </w:txbxContent>
                  </v:textbox>
                </v:roundrect>
                <v:roundrect id="AutoShape 132" o:spid="_x0000_s1102" style="position:absolute;left:2058;top:1568;width:5985;height:5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RrcQA&#10;AADcAAAADwAAAGRycy9kb3ducmV2LnhtbESPQU/DMAyF70j8h8hI3FgCEhN0yyY0aYjbRNmBo9d4&#10;bbXG6ZK0K/v1+IDEzdZ7fu/zcj35To0UUxvYwuPMgCKugmu5trD/2j68gEoZ2WEXmCz8UIL16vZm&#10;iYULF/6kscy1khBOBVpocu4LrVPVkMc0Cz2xaMcQPWZZY61dxIuE+04/GTPXHluWhgZ72jRUncrB&#10;W6icGUz8Hnevh+dcXsfhzPr9bO393fS2AJVpyv/mv+sPJ/hzwZdnZAK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v0a3EAAAA3AAAAA8AAAAAAAAAAAAAAAAAmAIAAGRycy9k&#10;b3ducmV2LnhtbFBLBQYAAAAABAAEAPUAAACJAwAAAAA=&#10;">
                  <v:textbox>
                    <w:txbxContent>
                      <w:p w:rsidR="00EF7AE9" w:rsidRPr="00EF7AE9" w:rsidRDefault="00EF7AE9" w:rsidP="00D25F3F">
                        <w:pPr>
                          <w:rPr>
                            <w:i/>
                            <w:sz w:val="24"/>
                            <w:szCs w:val="24"/>
                          </w:rPr>
                        </w:pPr>
                        <w:r w:rsidRPr="00EF7AE9">
                          <w:rPr>
                            <w:i/>
                            <w:sz w:val="24"/>
                            <w:szCs w:val="24"/>
                          </w:rPr>
                          <w:t xml:space="preserve">Страховий портфель характеризують за: </w:t>
                        </w:r>
                      </w:p>
                    </w:txbxContent>
                  </v:textbox>
                </v:roundrect>
                <v:roundrect id="AutoShape 133" o:spid="_x0000_s1103" style="position:absolute;left:2778;top:2333;width:7320;height:4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N0NsEA&#10;AADcAAAADwAAAGRycy9kb3ducmV2LnhtbERPTWsCMRC9F/wPYQRvNbGg1NUoIlS8lW49eBw34+7i&#10;ZrIm2XXbX98UCr3N433OejvYRvTkQ+1Yw2yqQBAXztRcajh9vj2/gggR2WDjmDR8UYDtZvS0xsy4&#10;B39Qn8dSpBAOGWqoYmwzKUNRkcUwdS1x4q7OW4wJ+lIaj48Ubhv5otRCWqw5NVTY0r6i4pZ3VkNh&#10;VKf8uX9fXuYx/+67O8vDXevJeNitQEQa4r/4z300af5iBr/PpAv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7jdDbBAAAA3AAAAA8AAAAAAAAAAAAAAAAAmAIAAGRycy9kb3du&#10;cmV2LnhtbFBLBQYAAAAABAAEAPUAAACGAwAAAAA=&#10;">
                  <v:textbox>
                    <w:txbxContent>
                      <w:p w:rsidR="00EF7AE9" w:rsidRPr="00001EC6" w:rsidRDefault="00EF7AE9" w:rsidP="00EF7AE9">
                        <w:pPr>
                          <w:jc w:val="center"/>
                          <w:rPr>
                            <w:sz w:val="24"/>
                            <w:szCs w:val="24"/>
                          </w:rPr>
                        </w:pPr>
                        <w:r w:rsidRPr="00001EC6">
                          <w:rPr>
                            <w:sz w:val="24"/>
                            <w:szCs w:val="24"/>
                          </w:rPr>
                          <w:t>- кількістю чинних страхових договорів;</w:t>
                        </w:r>
                      </w:p>
                    </w:txbxContent>
                  </v:textbox>
                </v:roundrect>
                <v:roundrect id="AutoShape 134" o:spid="_x0000_s1104" style="position:absolute;left:2778;top:2918;width:7320;height:4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HqQcEA&#10;AADcAAAADwAAAGRycy9kb3ducmV2LnhtbERPTWsCMRC9F/wPYQRvNVFQ6moUESy9lW49eBw34+7i&#10;ZrIm2XXbX98UCr3N433OZjfYRvTkQ+1Yw2yqQBAXztRcajh9Hp9fQISIbLBxTBq+KMBuO3raYGbc&#10;gz+oz2MpUgiHDDVUMbaZlKGoyGKYupY4cVfnLcYEfSmNx0cKt42cK7WUFmtODRW2dKiouOWd1VAY&#10;1Sl/7t9Xl0XMv/vuzvL1rvVkPOzXICIN8V/8534zaf5yDr/PpAv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4x6kHBAAAA3AAAAA8AAAAAAAAAAAAAAAAAmAIAAGRycy9kb3du&#10;cmV2LnhtbFBLBQYAAAAABAAEAPUAAACGAwAAAAA=&#10;">
                  <v:textbox>
                    <w:txbxContent>
                      <w:p w:rsidR="00EF7AE9" w:rsidRPr="00001EC6" w:rsidRDefault="00EF7AE9" w:rsidP="00EF7AE9">
                        <w:pPr>
                          <w:jc w:val="center"/>
                          <w:rPr>
                            <w:sz w:val="24"/>
                            <w:szCs w:val="24"/>
                          </w:rPr>
                        </w:pPr>
                        <w:r w:rsidRPr="00001EC6">
                          <w:rPr>
                            <w:sz w:val="24"/>
                            <w:szCs w:val="24"/>
                          </w:rPr>
                          <w:t>- числом застрахованих об’єктів;</w:t>
                        </w:r>
                      </w:p>
                    </w:txbxContent>
                  </v:textbox>
                </v:roundrect>
                <v:roundrect id="AutoShape 135" o:spid="_x0000_s1105" style="position:absolute;left:2778;top:3443;width:7320;height:4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1P2sIA&#10;AADcAAAADwAAAGRycy9kb3ducmV2LnhtbERPTWsCMRC9F/wPYQRvNbFS0dUoUmjprXT14HHcjLuL&#10;m8maZNdtf31TKPQ2j/c5m91gG9GTD7VjDbOpAkFcOFNzqeF4eH1cgggR2WDjmDR8UYDddvSwwcy4&#10;O39Sn8dSpBAOGWqoYmwzKUNRkcUwdS1x4i7OW4wJ+lIaj/cUbhv5pNRCWqw5NVTY0ktFxTXvrIbC&#10;qE75U/+xOj/H/LvvbizfblpPxsN+DSLSEP/Ff+53k+Yv5vD7TLp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fU/awgAAANwAAAAPAAAAAAAAAAAAAAAAAJgCAABkcnMvZG93&#10;bnJldi54bWxQSwUGAAAAAAQABAD1AAAAhwMAAAAA&#10;">
                  <v:textbox>
                    <w:txbxContent>
                      <w:p w:rsidR="00EF7AE9" w:rsidRPr="00001EC6" w:rsidRDefault="00EF7AE9" w:rsidP="00EF7AE9">
                        <w:pPr>
                          <w:jc w:val="center"/>
                          <w:rPr>
                            <w:sz w:val="24"/>
                            <w:szCs w:val="24"/>
                          </w:rPr>
                        </w:pPr>
                        <w:r w:rsidRPr="00001EC6">
                          <w:rPr>
                            <w:sz w:val="24"/>
                            <w:szCs w:val="24"/>
                          </w:rPr>
                          <w:t>- розміром сукупної страхової суми;</w:t>
                        </w:r>
                      </w:p>
                    </w:txbxContent>
                  </v:textbox>
                </v:roundrect>
                <v:shape id="AutoShape 136" o:spid="_x0000_s1106" type="#_x0000_t32" style="position:absolute;left:2253;top:2078;width:0;height:27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xhYMMAAADcAAAADwAAAGRycy9kb3ducmV2LnhtbERPTWsCMRC9C/6HMIIXqVnF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MYWDDAAAA3AAAAA8AAAAAAAAAAAAA&#10;AAAAoQIAAGRycy9kb3ducmV2LnhtbFBLBQYAAAAABAAEAPkAAACRAwAAAAA=&#10;"/>
                <v:shape id="AutoShape 137" o:spid="_x0000_s1107" type="#_x0000_t32" style="position:absolute;left:2253;top:2528;width:5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DE+8IAAADcAAAADwAAAGRycy9kb3ducmV2LnhtbERPS2sCMRC+F/wPYYReSs0qKLI1yloQ&#10;VPDg6z7dTDfBzWS7ibr996ZQ8DYf33Nmi87V4kZtsJ4VDAcZCOLSa8uVgtNx9T4FESKyxtozKfil&#10;AIt572WGufZ33tPtECuRQjjkqMDE2ORShtKQwzDwDXHivn3rMCbYVlK3eE/hrpajLJtIh5ZTg8GG&#10;Pg2Vl8PVKdhthsviy9jNdv9jd+NVUV+rt7NSr/2u+AARqYtP8b97rdP8yRj+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DE+8IAAADcAAAADwAAAAAAAAAAAAAA&#10;AAChAgAAZHJzL2Rvd25yZXYueG1sUEsFBgAAAAAEAAQA+QAAAJADAAAAAA==&#10;"/>
                <v:shape id="AutoShape 138" o:spid="_x0000_s1108" type="#_x0000_t32" style="position:absolute;left:2253;top:3128;width:5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JajMMAAADcAAAADwAAAGRycy9kb3ducmV2LnhtbERP32vCMBB+H/g/hBP2MmzqYGVUo9SB&#10;MAc+qPP9bG5NWHOpTdTuv18GA9/u4/t58+XgWnGlPljPCqZZDoK49tpyo+DzsJ68gggRWWPrmRT8&#10;UIDlYvQwx1L7G+/ouo+NSCEcSlRgYuxKKUNtyGHIfEecuC/fO4wJ9o3UPd5SuGvlc54X0qHl1GCw&#10;ozdD9ff+4hRsN9NVdTJ287E72+3LumovzdNRqcfxUM1ARBriXfzvftdpflHA3zPpAr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SWozDAAAA3AAAAA8AAAAAAAAAAAAA&#10;AAAAoQIAAGRycy9kb3ducmV2LnhtbFBLBQYAAAAABAAEAPkAAACRAwAAAAA=&#10;"/>
                <v:shape id="AutoShape 139" o:spid="_x0000_s1109" type="#_x0000_t32" style="position:absolute;left:2253;top:3623;width:5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7/F8MAAADcAAAADwAAAGRycy9kb3ducmV2LnhtbERPTWsCMRC9F/wPYYReSs0q1JatUVZB&#10;qIIHt+19uhk3wc1k3UTd/ntTKHibx/uc2aJ3jbhQF6xnBeNRBoK48tpyreDrc/38BiJEZI2NZ1Lw&#10;SwEW88HDDHPtr7ynSxlrkUI45KjAxNjmUobKkMMw8i1x4g6+cxgT7GqpO7ymcNfISZZNpUPLqcFg&#10;SytD1bE8OwW7zXhZ/Bi72e5PdveyLppz/fSt1OOwL95BROrjXfzv/tBp/vQV/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e/xfDAAAA3AAAAA8AAAAAAAAAAAAA&#10;AAAAoQIAAGRycy9kb3ducmV2LnhtbFBLBQYAAAAABAAEAPkAAACRAwAAAAA=&#10;"/>
                <v:shape id="AutoShape 140" o:spid="_x0000_s1110" type="#_x0000_t32" style="position:absolute;left:2253;top:4868;width:5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rZcYAAADcAAAADwAAAGRycy9kb3ducmV2LnhtbESPT2vDMAzF74N9B6PBLmN1Olgpad2S&#10;DgrroIf+2V2NtdgsltPYbbNvPx0Gu0m8p/d+mi+H0Kor9clHNjAeFaCI62g9NwaOh/XzFFTKyBbb&#10;yGTghxIsF/d3cyxtvPGOrvvcKAnhVKIBl3NXap1qRwHTKHbEon3FPmCWtW+07fEm4aHVL0Ux0QE9&#10;S4PDjt4c1d/7SzCw3YxX1cn5zcfu7Lev66q9NE+fxjw+DNUMVKYh/5v/rt+t4E+EVp6RCf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Ba2XGAAAA3AAAAA8AAAAAAAAA&#10;AAAAAAAAoQIAAGRycy9kb3ducmV2LnhtbFBLBQYAAAAABAAEAPkAAACUAwAAAAA=&#10;"/>
              </v:group>
            </w:pict>
          </mc:Fallback>
        </mc:AlternateContent>
      </w: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001EC6" w:rsidRDefault="00001EC6" w:rsidP="00110783">
      <w:pPr>
        <w:ind w:firstLine="567"/>
        <w:jc w:val="center"/>
        <w:rPr>
          <w:noProof/>
          <w:sz w:val="28"/>
          <w:szCs w:val="28"/>
          <w:lang w:val="uk-UA" w:eastAsia="uk-UA"/>
        </w:rPr>
      </w:pPr>
    </w:p>
    <w:p w:rsidR="00447B1C" w:rsidRPr="00447B1C" w:rsidRDefault="008A017E" w:rsidP="00447B1C">
      <w:pPr>
        <w:ind w:firstLine="567"/>
        <w:jc w:val="both"/>
        <w:rPr>
          <w:sz w:val="28"/>
          <w:szCs w:val="28"/>
          <w:lang w:val="uk-UA"/>
        </w:rPr>
      </w:pPr>
      <w:r>
        <w:rPr>
          <w:sz w:val="28"/>
          <w:szCs w:val="28"/>
          <w:lang w:val="uk-UA"/>
        </w:rPr>
        <w:t>Рисунок</w:t>
      </w:r>
      <w:r w:rsidR="00447B1C" w:rsidRPr="00447B1C">
        <w:rPr>
          <w:sz w:val="28"/>
          <w:szCs w:val="28"/>
          <w:lang w:val="uk-UA"/>
        </w:rPr>
        <w:t xml:space="preserve"> 3.4. Основні характеристики страхового портфелю</w:t>
      </w:r>
    </w:p>
    <w:p w:rsidR="00447B1C" w:rsidRPr="00447B1C" w:rsidRDefault="00447B1C" w:rsidP="00447B1C">
      <w:pPr>
        <w:ind w:firstLine="567"/>
        <w:jc w:val="both"/>
        <w:rPr>
          <w:sz w:val="28"/>
          <w:szCs w:val="28"/>
          <w:lang w:val="uk-UA"/>
        </w:rPr>
      </w:pPr>
    </w:p>
    <w:p w:rsidR="00447B1C" w:rsidRPr="00447B1C" w:rsidRDefault="00447B1C" w:rsidP="00447B1C">
      <w:pPr>
        <w:ind w:firstLine="567"/>
        <w:jc w:val="both"/>
        <w:rPr>
          <w:sz w:val="28"/>
          <w:szCs w:val="28"/>
          <w:lang w:val="uk-UA"/>
        </w:rPr>
      </w:pPr>
      <w:r w:rsidRPr="00447B1C">
        <w:rPr>
          <w:sz w:val="28"/>
          <w:szCs w:val="28"/>
          <w:lang w:val="uk-UA"/>
        </w:rPr>
        <w:t>Тому при формуванні страхового портфеля використовують такі основні принципи:</w:t>
      </w:r>
    </w:p>
    <w:p w:rsidR="00447B1C" w:rsidRPr="00447B1C" w:rsidRDefault="00447B1C" w:rsidP="001217F0">
      <w:pPr>
        <w:pStyle w:val="a7"/>
        <w:numPr>
          <w:ilvl w:val="0"/>
          <w:numId w:val="11"/>
        </w:numPr>
        <w:ind w:left="0" w:firstLine="0"/>
        <w:jc w:val="both"/>
        <w:rPr>
          <w:sz w:val="28"/>
          <w:szCs w:val="28"/>
          <w:lang w:val="uk-UA"/>
        </w:rPr>
      </w:pPr>
      <w:r w:rsidRPr="00447B1C">
        <w:rPr>
          <w:sz w:val="28"/>
          <w:szCs w:val="28"/>
          <w:lang w:val="uk-UA"/>
        </w:rPr>
        <w:t>динамічність, що характеризує спiввiдношення мiж договорами, дiя яких вже закiнчується, i новими договорами, що укладаються;</w:t>
      </w:r>
    </w:p>
    <w:p w:rsidR="00447B1C" w:rsidRPr="00447B1C" w:rsidRDefault="00447B1C" w:rsidP="001217F0">
      <w:pPr>
        <w:pStyle w:val="a7"/>
        <w:numPr>
          <w:ilvl w:val="0"/>
          <w:numId w:val="11"/>
        </w:numPr>
        <w:ind w:left="0" w:firstLine="0"/>
        <w:jc w:val="both"/>
        <w:rPr>
          <w:sz w:val="28"/>
          <w:szCs w:val="28"/>
          <w:lang w:val="uk-UA"/>
        </w:rPr>
      </w:pPr>
      <w:r w:rsidRPr="00447B1C">
        <w:rPr>
          <w:sz w:val="28"/>
          <w:szCs w:val="28"/>
          <w:lang w:val="uk-UA"/>
        </w:rPr>
        <w:t>однорідність, що дає можливiсть формувати страховий портфель з великої кiлькостi приблизно однакових за розмiром ризикiв. Недотримання цiєї умови може стати причиною того, що настання навiть одного страхового випадку (значного за обсягом) може спричинити банкрутство страховика;</w:t>
      </w:r>
    </w:p>
    <w:p w:rsidR="00447B1C" w:rsidRPr="00447B1C" w:rsidRDefault="00447B1C" w:rsidP="001217F0">
      <w:pPr>
        <w:pStyle w:val="a7"/>
        <w:numPr>
          <w:ilvl w:val="0"/>
          <w:numId w:val="11"/>
        </w:numPr>
        <w:ind w:left="0" w:firstLine="0"/>
        <w:jc w:val="both"/>
        <w:rPr>
          <w:sz w:val="28"/>
          <w:szCs w:val="28"/>
          <w:lang w:val="uk-UA"/>
        </w:rPr>
      </w:pPr>
      <w:r w:rsidRPr="00447B1C">
        <w:rPr>
          <w:sz w:val="28"/>
          <w:szCs w:val="28"/>
          <w:lang w:val="uk-UA"/>
        </w:rPr>
        <w:t>диверсифiкованiсть, що має суттєвий вплив на фiнансову стiйкiсть страховика, оскiльки дозволяє мiнiмiзувати страховi ризики та забезпечити вiдповiдну доходнiсть вiд страхових операцiй.</w:t>
      </w:r>
    </w:p>
    <w:p w:rsidR="00C240D1" w:rsidRPr="00C240D1" w:rsidRDefault="00C240D1" w:rsidP="00C240D1">
      <w:pPr>
        <w:ind w:firstLine="567"/>
        <w:jc w:val="both"/>
        <w:rPr>
          <w:sz w:val="28"/>
          <w:szCs w:val="28"/>
          <w:lang w:val="uk-UA"/>
        </w:rPr>
      </w:pPr>
      <w:r w:rsidRPr="00C240D1">
        <w:rPr>
          <w:sz w:val="28"/>
          <w:szCs w:val="28"/>
          <w:lang w:val="uk-UA"/>
        </w:rPr>
        <w:t>Результати діяльності страхової компанії залежать від обсягу залучених фінансових ресурсів, тобто обсягу зібраних страхових премій за договорами страхування.</w:t>
      </w:r>
    </w:p>
    <w:p w:rsidR="00110783" w:rsidRDefault="00447B1C" w:rsidP="00447B1C">
      <w:pPr>
        <w:ind w:firstLine="567"/>
        <w:jc w:val="both"/>
        <w:rPr>
          <w:sz w:val="28"/>
          <w:szCs w:val="28"/>
          <w:lang w:val="uk-UA"/>
        </w:rPr>
      </w:pPr>
      <w:r w:rsidRPr="00447B1C">
        <w:rPr>
          <w:sz w:val="28"/>
          <w:szCs w:val="28"/>
          <w:lang w:val="uk-UA"/>
        </w:rPr>
        <w:t xml:space="preserve">Усі страхові продукти при плануванні страхового портфеля підлягають певній </w:t>
      </w:r>
      <w:r w:rsidRPr="00447B1C">
        <w:rPr>
          <w:sz w:val="28"/>
          <w:szCs w:val="28"/>
          <w:lang w:val="uk-UA"/>
        </w:rPr>
        <w:lastRenderedPageBreak/>
        <w:t>класифікації (рис.3.5).</w:t>
      </w:r>
    </w:p>
    <w:p w:rsidR="00001EC6" w:rsidRDefault="00001EC6" w:rsidP="00447B1C">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69504" behindDoc="0" locked="0" layoutInCell="1" allowOverlap="1" wp14:anchorId="2CF6B974" wp14:editId="10357507">
                <wp:simplePos x="0" y="0"/>
                <wp:positionH relativeFrom="column">
                  <wp:posOffset>305776</wp:posOffset>
                </wp:positionH>
                <wp:positionV relativeFrom="paragraph">
                  <wp:posOffset>74011</wp:posOffset>
                </wp:positionV>
                <wp:extent cx="5972175" cy="2238233"/>
                <wp:effectExtent l="0" t="0" r="28575" b="10160"/>
                <wp:wrapNone/>
                <wp:docPr id="169" name="Группа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2175" cy="2238233"/>
                          <a:chOff x="993" y="10823"/>
                          <a:chExt cx="9405" cy="2805"/>
                        </a:xfrm>
                      </wpg:grpSpPr>
                      <wps:wsp>
                        <wps:cNvPr id="170" name="AutoShape 142"/>
                        <wps:cNvSpPr>
                          <a:spLocks noChangeArrowheads="1"/>
                        </wps:cNvSpPr>
                        <wps:spPr bwMode="auto">
                          <a:xfrm>
                            <a:off x="3678" y="10823"/>
                            <a:ext cx="4365" cy="42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Класифікація страхових продуктів</w:t>
                              </w:r>
                            </w:p>
                          </w:txbxContent>
                        </wps:txbx>
                        <wps:bodyPr rot="0" vert="horz" wrap="square" lIns="91440" tIns="45720" rIns="91440" bIns="45720" anchor="t" anchorCtr="0" upright="1">
                          <a:noAutofit/>
                        </wps:bodyPr>
                      </wps:wsp>
                      <wps:wsp>
                        <wps:cNvPr id="171" name="AutoShape 143"/>
                        <wps:cNvSpPr>
                          <a:spLocks noChangeArrowheads="1"/>
                        </wps:cNvSpPr>
                        <wps:spPr bwMode="auto">
                          <a:xfrm>
                            <a:off x="993" y="11483"/>
                            <a:ext cx="2970" cy="214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b/>
                                  <w:i/>
                                  <w:sz w:val="24"/>
                                  <w:szCs w:val="24"/>
                                  <w:u w:val="single"/>
                                </w:rPr>
                              </w:pPr>
                              <w:r w:rsidRPr="00EF7AE9">
                                <w:rPr>
                                  <w:b/>
                                  <w:i/>
                                  <w:sz w:val="24"/>
                                  <w:szCs w:val="24"/>
                                  <w:u w:val="single"/>
                                </w:rPr>
                                <w:t>Основні</w:t>
                              </w:r>
                            </w:p>
                            <w:p w:rsidR="00EF7AE9" w:rsidRPr="00001EC6" w:rsidRDefault="00EF7AE9" w:rsidP="00D25F3F">
                              <w:pPr>
                                <w:jc w:val="center"/>
                                <w:rPr>
                                  <w:sz w:val="24"/>
                                  <w:szCs w:val="24"/>
                                  <w:u w:val="single"/>
                                </w:rPr>
                              </w:pPr>
                              <w:r w:rsidRPr="00001EC6">
                                <w:rPr>
                                  <w:sz w:val="24"/>
                                  <w:szCs w:val="24"/>
                                </w:rPr>
                                <w:t>забезпечують найбільший обсяг надходження страхових премій, мають низький рівень ризику та користуються попитом на страховому ринку</w:t>
                              </w:r>
                            </w:p>
                          </w:txbxContent>
                        </wps:txbx>
                        <wps:bodyPr rot="0" vert="horz" wrap="square" lIns="91440" tIns="45720" rIns="91440" bIns="45720" anchor="t" anchorCtr="0" upright="1">
                          <a:noAutofit/>
                        </wps:bodyPr>
                      </wps:wsp>
                      <wps:wsp>
                        <wps:cNvPr id="172" name="AutoShape 144"/>
                        <wps:cNvSpPr>
                          <a:spLocks noChangeArrowheads="1"/>
                        </wps:cNvSpPr>
                        <wps:spPr bwMode="auto">
                          <a:xfrm>
                            <a:off x="4098" y="11483"/>
                            <a:ext cx="3750" cy="214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b/>
                                  <w:i/>
                                  <w:sz w:val="24"/>
                                  <w:szCs w:val="24"/>
                                  <w:u w:val="single"/>
                                </w:rPr>
                              </w:pPr>
                              <w:r w:rsidRPr="00EF7AE9">
                                <w:rPr>
                                  <w:b/>
                                  <w:i/>
                                  <w:sz w:val="24"/>
                                  <w:szCs w:val="24"/>
                                  <w:u w:val="single"/>
                                </w:rPr>
                                <w:t>Додаткові</w:t>
                              </w:r>
                            </w:p>
                            <w:p w:rsidR="00EF7AE9" w:rsidRPr="00001EC6" w:rsidRDefault="00EF7AE9" w:rsidP="00D25F3F">
                              <w:pPr>
                                <w:jc w:val="center"/>
                                <w:rPr>
                                  <w:sz w:val="24"/>
                                  <w:szCs w:val="24"/>
                                </w:rPr>
                              </w:pPr>
                              <w:r w:rsidRPr="00001EC6">
                                <w:rPr>
                                  <w:sz w:val="24"/>
                                  <w:szCs w:val="24"/>
                                </w:rPr>
                                <w:t>підтримують стабiлъний обсяг збору страхових внескiв, мають рiзний рiвень ризикованостi страхових операцiй, разом з тим потребують додатковик витрат для залучення страхувальникiв</w:t>
                              </w:r>
                            </w:p>
                          </w:txbxContent>
                        </wps:txbx>
                        <wps:bodyPr rot="0" vert="horz" wrap="square" lIns="91440" tIns="45720" rIns="91440" bIns="45720" anchor="t" anchorCtr="0" upright="1">
                          <a:noAutofit/>
                        </wps:bodyPr>
                      </wps:wsp>
                      <wps:wsp>
                        <wps:cNvPr id="173" name="AutoShape 145"/>
                        <wps:cNvSpPr>
                          <a:spLocks noChangeArrowheads="1"/>
                        </wps:cNvSpPr>
                        <wps:spPr bwMode="auto">
                          <a:xfrm>
                            <a:off x="7953" y="11483"/>
                            <a:ext cx="2445" cy="2145"/>
                          </a:xfrm>
                          <a:prstGeom prst="roundRect">
                            <a:avLst>
                              <a:gd name="adj" fmla="val 16667"/>
                            </a:avLst>
                          </a:prstGeom>
                          <a:solidFill>
                            <a:srgbClr val="FFFFFF"/>
                          </a:solidFill>
                          <a:ln w="9525">
                            <a:solidFill>
                              <a:srgbClr val="000000"/>
                            </a:solidFill>
                            <a:round/>
                            <a:headEnd/>
                            <a:tailEnd/>
                          </a:ln>
                        </wps:spPr>
                        <wps:txbx>
                          <w:txbxContent>
                            <w:p w:rsidR="00EF7AE9" w:rsidRPr="00001EC6" w:rsidRDefault="00EF7AE9" w:rsidP="00D25F3F">
                              <w:pPr>
                                <w:jc w:val="center"/>
                                <w:rPr>
                                  <w:sz w:val="24"/>
                                  <w:szCs w:val="24"/>
                                </w:rPr>
                              </w:pPr>
                              <w:r w:rsidRPr="00EF7AE9">
                                <w:rPr>
                                  <w:b/>
                                  <w:i/>
                                  <w:sz w:val="24"/>
                                  <w:szCs w:val="24"/>
                                  <w:u w:val="single"/>
                                </w:rPr>
                                <w:t>Стратегічні</w:t>
                              </w:r>
                              <w:r w:rsidRPr="00001EC6">
                                <w:rPr>
                                  <w:sz w:val="24"/>
                                  <w:szCs w:val="24"/>
                                  <w:u w:val="single"/>
                                </w:rPr>
                                <w:t xml:space="preserve"> </w:t>
                              </w:r>
                              <w:r w:rsidRPr="00001EC6">
                                <w:rPr>
                                  <w:sz w:val="24"/>
                                  <w:szCs w:val="24"/>
                                </w:rPr>
                                <w:t>передбачають забезпечення в перспективi надходження значного обсягу страхових премiй</w:t>
                              </w:r>
                            </w:p>
                          </w:txbxContent>
                        </wps:txbx>
                        <wps:bodyPr rot="0" vert="horz" wrap="square" lIns="91440" tIns="45720" rIns="91440" bIns="45720" anchor="t" anchorCtr="0" upright="1">
                          <a:noAutofit/>
                        </wps:bodyPr>
                      </wps:wsp>
                      <wps:wsp>
                        <wps:cNvPr id="174" name="AutoShape 146"/>
                        <wps:cNvCnPr/>
                        <wps:spPr bwMode="auto">
                          <a:xfrm flipH="1">
                            <a:off x="3438" y="11243"/>
                            <a:ext cx="1215"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AutoShape 147"/>
                        <wps:cNvCnPr/>
                        <wps:spPr bwMode="auto">
                          <a:xfrm>
                            <a:off x="5958" y="11243"/>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 name="AutoShape 148"/>
                        <wps:cNvCnPr/>
                        <wps:spPr bwMode="auto">
                          <a:xfrm>
                            <a:off x="7278" y="11243"/>
                            <a:ext cx="126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69" o:spid="_x0000_s1111" style="position:absolute;left:0;text-align:left;margin-left:24.1pt;margin-top:5.85pt;width:470.25pt;height:176.25pt;z-index:251669504" coordorigin="993,10823" coordsize="9405,2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">
                <v:roundrect id="AutoShape 142" o:spid="_x0000_s1112" style="position:absolute;left:3678;top:10823;width:4365;height:4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ZHcMQA&#10;AADcAAAADwAAAGRycy9kb3ducmV2LnhtbESPQU/DMAyF70j8h8hI3FgCEgO6ZRNCAu2G6Dhw9Bqv&#10;rdY4XZJ2Hb9+PiBxs/We3/u8XE++UyPF1Aa2cD8zoIir4FquLXxv3++eQaWM7LALTBbOlGC9ur5a&#10;YuHCib9oLHOtJIRTgRaanPtC61Q15DHNQk8s2j5Ej1nWWGsX8SThvtMPxsy1x5alocGe3hqqDuXg&#10;LVTODCb+jJ8vu8dc/o7DkfXH0drbm+l1ASrTlP/Nf9cbJ/hPgi/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2R3DEAAAA3AAAAA8AAAAAAAAAAAAAAAAAmAIAAGRycy9k&#10;b3ducmV2LnhtbFBLBQYAAAAABAAEAPUAAACJAwAAAAA=&#10;">
                  <v:textbox>
                    <w:txbxContent>
                      <w:p w:rsidR="00EF7AE9" w:rsidRPr="00EF7AE9" w:rsidRDefault="00EF7AE9" w:rsidP="00D25F3F">
                        <w:pPr>
                          <w:jc w:val="center"/>
                          <w:rPr>
                            <w:i/>
                            <w:sz w:val="24"/>
                            <w:szCs w:val="24"/>
                          </w:rPr>
                        </w:pPr>
                        <w:r w:rsidRPr="00EF7AE9">
                          <w:rPr>
                            <w:i/>
                            <w:sz w:val="24"/>
                            <w:szCs w:val="24"/>
                          </w:rPr>
                          <w:t>Класифікація страхових продуктів</w:t>
                        </w:r>
                      </w:p>
                    </w:txbxContent>
                  </v:textbox>
                </v:roundrect>
                <v:roundrect id="AutoShape 143" o:spid="_x0000_s1113" style="position:absolute;left:993;top:11483;width:2970;height:21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ri68IA&#10;AADcAAAADwAAAGRycy9kb3ducmV2LnhtbERPTWsCMRC9F/wPYYTeamLBVlejiFDprXT14HHcjLuL&#10;m8maZNdtf31TKPQ2j/c5q81gG9GTD7VjDdOJAkFcOFNzqeF4eHuagwgR2WDjmDR8UYDNevSwwsy4&#10;O39Sn8dSpBAOGWqoYmwzKUNRkcUwcS1x4i7OW4wJ+lIaj/cUbhv5rNSLtFhzaqiwpV1FxTXvrIbC&#10;qE75U/+xOM9i/t13N5b7m9aP42G7BBFpiP/iP/e7SfNfp/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OuLrwgAAANwAAAAPAAAAAAAAAAAAAAAAAJgCAABkcnMvZG93&#10;bnJldi54bWxQSwUGAAAAAAQABAD1AAAAhwMAAAAA&#10;">
                  <v:textbox>
                    <w:txbxContent>
                      <w:p w:rsidR="00EF7AE9" w:rsidRPr="00EF7AE9" w:rsidRDefault="00EF7AE9" w:rsidP="00D25F3F">
                        <w:pPr>
                          <w:jc w:val="center"/>
                          <w:rPr>
                            <w:b/>
                            <w:i/>
                            <w:sz w:val="24"/>
                            <w:szCs w:val="24"/>
                            <w:u w:val="single"/>
                          </w:rPr>
                        </w:pPr>
                        <w:r w:rsidRPr="00EF7AE9">
                          <w:rPr>
                            <w:b/>
                            <w:i/>
                            <w:sz w:val="24"/>
                            <w:szCs w:val="24"/>
                            <w:u w:val="single"/>
                          </w:rPr>
                          <w:t>Основні</w:t>
                        </w:r>
                      </w:p>
                      <w:p w:rsidR="00EF7AE9" w:rsidRPr="00001EC6" w:rsidRDefault="00EF7AE9" w:rsidP="00D25F3F">
                        <w:pPr>
                          <w:jc w:val="center"/>
                          <w:rPr>
                            <w:sz w:val="24"/>
                            <w:szCs w:val="24"/>
                            <w:u w:val="single"/>
                          </w:rPr>
                        </w:pPr>
                        <w:r w:rsidRPr="00001EC6">
                          <w:rPr>
                            <w:sz w:val="24"/>
                            <w:szCs w:val="24"/>
                          </w:rPr>
                          <w:t>забезпечують найбільший обсяг надходження страхових премій, мають низький рівень ризику та користуються попитом на страховому ринку</w:t>
                        </w:r>
                      </w:p>
                    </w:txbxContent>
                  </v:textbox>
                </v:roundrect>
                <v:roundrect id="AutoShape 144" o:spid="_x0000_s1114" style="position:absolute;left:4098;top:11483;width:3750;height:21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8nMIA&#10;AADcAAAADwAAAGRycy9kb3ducmV2LnhtbERPTWsCMRC9C/6HMEJvmii0tqtRRLD0Vrr20OO4me4u&#10;3UzWJLtu++sbQfA2j/c56+1gG9GTD7VjDfOZAkFcOFNzqeHzeJg+gwgR2WDjmDT8UoDtZjxaY2bc&#10;hT+oz2MpUgiHDDVUMbaZlKGoyGKYuZY4cd/OW4wJ+lIaj5cUbhu5UOpJWqw5NVTY0r6i4ifvrIbC&#10;qE75r/795fQY87++O7N8PWv9MBl2KxCRhngX39xvJs1fLuD6TLp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6HycwgAAANwAAAAPAAAAAAAAAAAAAAAAAJgCAABkcnMvZG93&#10;bnJldi54bWxQSwUGAAAAAAQABAD1AAAAhwMAAAAA&#10;">
                  <v:textbox>
                    <w:txbxContent>
                      <w:p w:rsidR="00EF7AE9" w:rsidRPr="00EF7AE9" w:rsidRDefault="00EF7AE9" w:rsidP="00D25F3F">
                        <w:pPr>
                          <w:jc w:val="center"/>
                          <w:rPr>
                            <w:b/>
                            <w:i/>
                            <w:sz w:val="24"/>
                            <w:szCs w:val="24"/>
                            <w:u w:val="single"/>
                          </w:rPr>
                        </w:pPr>
                        <w:r w:rsidRPr="00EF7AE9">
                          <w:rPr>
                            <w:b/>
                            <w:i/>
                            <w:sz w:val="24"/>
                            <w:szCs w:val="24"/>
                            <w:u w:val="single"/>
                          </w:rPr>
                          <w:t>Додаткові</w:t>
                        </w:r>
                      </w:p>
                      <w:p w:rsidR="00EF7AE9" w:rsidRPr="00001EC6" w:rsidRDefault="00EF7AE9" w:rsidP="00D25F3F">
                        <w:pPr>
                          <w:jc w:val="center"/>
                          <w:rPr>
                            <w:sz w:val="24"/>
                            <w:szCs w:val="24"/>
                          </w:rPr>
                        </w:pPr>
                        <w:r w:rsidRPr="00001EC6">
                          <w:rPr>
                            <w:sz w:val="24"/>
                            <w:szCs w:val="24"/>
                          </w:rPr>
                          <w:t>підтримують стабiлъний обсяг збору страхових внескiв, мають рiзний рiвень ризикованостi страхових операцiй, разом з тим потребують додатковик витрат для залучення страхувальникiв</w:t>
                        </w:r>
                      </w:p>
                    </w:txbxContent>
                  </v:textbox>
                </v:roundrect>
                <v:roundrect id="AutoShape 145" o:spid="_x0000_s1115" style="position:absolute;left:7953;top:11483;width:2445;height:21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TZB8MA&#10;AADcAAAADwAAAGRycy9kb3ducmV2LnhtbERPS0sDMRC+C/0PYQRvNlGxj7VpKYLirbjtocfpZrq7&#10;uJlsk+x29dc3QqG3+fies1gNthE9+VA71vA0ViCIC2dqLjXsth+PMxAhIhtsHJOGXwqwWo7uFpgZ&#10;d+Zv6vNYihTCIUMNVYxtJmUoKrIYxq4lTtzReYsxQV9K4/Gcwm0jn5WaSIs1p4YKW3qvqPjJO6uh&#10;MKpTft9v5ofXmP/13Ynl50nrh/th/QYi0hBv4qv7y6T50xf4fyZdI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TZB8MAAADcAAAADwAAAAAAAAAAAAAAAACYAgAAZHJzL2Rv&#10;d25yZXYueG1sUEsFBgAAAAAEAAQA9QAAAIgDAAAAAA==&#10;">
                  <v:textbox>
                    <w:txbxContent>
                      <w:p w:rsidR="00EF7AE9" w:rsidRPr="00001EC6" w:rsidRDefault="00EF7AE9" w:rsidP="00D25F3F">
                        <w:pPr>
                          <w:jc w:val="center"/>
                          <w:rPr>
                            <w:sz w:val="24"/>
                            <w:szCs w:val="24"/>
                          </w:rPr>
                        </w:pPr>
                        <w:r w:rsidRPr="00EF7AE9">
                          <w:rPr>
                            <w:b/>
                            <w:i/>
                            <w:sz w:val="24"/>
                            <w:szCs w:val="24"/>
                            <w:u w:val="single"/>
                          </w:rPr>
                          <w:t>Стратегічні</w:t>
                        </w:r>
                        <w:r w:rsidRPr="00001EC6">
                          <w:rPr>
                            <w:sz w:val="24"/>
                            <w:szCs w:val="24"/>
                            <w:u w:val="single"/>
                          </w:rPr>
                          <w:t xml:space="preserve"> </w:t>
                        </w:r>
                        <w:r w:rsidRPr="00001EC6">
                          <w:rPr>
                            <w:sz w:val="24"/>
                            <w:szCs w:val="24"/>
                          </w:rPr>
                          <w:t>передбачають забезпечення в перспективi надходження значного обсягу страхових премiй</w:t>
                        </w:r>
                      </w:p>
                    </w:txbxContent>
                  </v:textbox>
                </v:roundrect>
                <v:shape id="AutoShape 146" o:spid="_x0000_s1116" type="#_x0000_t32" style="position:absolute;left:3438;top:11243;width:1215;height:2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MQqcEAAADcAAAADwAAAGRycy9kb3ducmV2LnhtbERPTWsCMRC9C/6HMEJvmrVYla1RVBCk&#10;F1EL9ThsprvBzWTZpJv13zdCobd5vM9ZbXpbi45abxwrmE4yEMSF04ZLBZ/Xw3gJwgdkjbVjUvAg&#10;D5v1cLDCXLvIZ+ouoRQphH2OCqoQmlxKX1Rk0U9cQ5y4b9daDAm2pdQtxhRua/maZXNp0XBqqLCh&#10;fUXF/fJjFZh4Ml1z3Mfdx9fN60jm8eaMUi+jfvsOIlAf/sV/7qNO8xcz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kxCpwQAAANwAAAAPAAAAAAAAAAAAAAAA&#10;AKECAABkcnMvZG93bnJldi54bWxQSwUGAAAAAAQABAD5AAAAjwMAAAAA&#10;">
                  <v:stroke endarrow="block"/>
                </v:shape>
                <v:shape id="AutoShape 147" o:spid="_x0000_s1117" type="#_x0000_t32" style="position:absolute;left:5958;top:11243;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7+ccMAAADcAAAADwAAAGRycy9kb3ducmV2LnhtbERPTWsCMRC9C/0PYQreNKug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nHDAAAA3AAAAA8AAAAAAAAAAAAA&#10;AAAAoQIAAGRycy9kb3ducmV2LnhtbFBLBQYAAAAABAAEAPkAAACRAwAAAAA=&#10;">
                  <v:stroke endarrow="block"/>
                </v:shape>
                <v:shape id="AutoShape 148" o:spid="_x0000_s1118" type="#_x0000_t32" style="position:absolute;left:7278;top:11243;width:126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xgBsQAAADcAAAADwAAAGRycy9kb3ducmV2LnhtbERPS2vCQBC+C/6HZYTedJMefKSuIoKl&#10;KD2oJbS3ITtNgtnZsLua2F/fLQi9zcf3nOW6N424kfO1ZQXpJAFBXFhdc6ng47wbz0H4gKyxsUwK&#10;7uRhvRoOlphp2/GRbqdQihjCPkMFVQhtJqUvKjLoJ7Yljty3dQZDhK6U2mEXw00jn5NkKg3WHBsq&#10;bGlbUXE5XY2Cz8Pimt/zd9rn6WL/hc74n/OrUk+jfvMCIlAf/sUP95uO82dT+HsmX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HGAGxAAAANwAAAAPAAAAAAAAAAAA&#10;AAAAAKECAABkcnMvZG93bnJldi54bWxQSwUGAAAAAAQABAD5AAAAkgMAAAAA&#10;">
                  <v:stroke endarrow="block"/>
                </v:shape>
              </v:group>
            </w:pict>
          </mc:Fallback>
        </mc:AlternateContent>
      </w: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noProof/>
          <w:sz w:val="28"/>
          <w:szCs w:val="28"/>
          <w:lang w:val="uk-UA" w:eastAsia="uk-UA"/>
        </w:rPr>
      </w:pPr>
    </w:p>
    <w:p w:rsidR="00001EC6" w:rsidRDefault="00001EC6" w:rsidP="00447B1C">
      <w:pPr>
        <w:ind w:firstLine="567"/>
        <w:jc w:val="center"/>
        <w:rPr>
          <w:sz w:val="28"/>
          <w:szCs w:val="28"/>
          <w:lang w:val="uk-UA"/>
        </w:rPr>
      </w:pPr>
    </w:p>
    <w:p w:rsidR="00001EC6" w:rsidRDefault="00001EC6" w:rsidP="00447B1C">
      <w:pPr>
        <w:ind w:firstLine="567"/>
        <w:jc w:val="both"/>
        <w:rPr>
          <w:sz w:val="28"/>
          <w:szCs w:val="28"/>
          <w:lang w:val="uk-UA"/>
        </w:rPr>
      </w:pPr>
    </w:p>
    <w:p w:rsidR="00001EC6" w:rsidRDefault="00001EC6" w:rsidP="00447B1C">
      <w:pPr>
        <w:ind w:firstLine="567"/>
        <w:jc w:val="both"/>
        <w:rPr>
          <w:sz w:val="28"/>
          <w:szCs w:val="28"/>
          <w:lang w:val="uk-UA"/>
        </w:rPr>
      </w:pPr>
    </w:p>
    <w:p w:rsidR="00447B1C" w:rsidRPr="00447B1C" w:rsidRDefault="008A017E" w:rsidP="00447B1C">
      <w:pPr>
        <w:ind w:firstLine="567"/>
        <w:jc w:val="both"/>
        <w:rPr>
          <w:sz w:val="28"/>
          <w:szCs w:val="28"/>
          <w:lang w:val="uk-UA"/>
        </w:rPr>
      </w:pPr>
      <w:r>
        <w:rPr>
          <w:sz w:val="28"/>
          <w:szCs w:val="28"/>
          <w:lang w:val="uk-UA"/>
        </w:rPr>
        <w:t xml:space="preserve">Рисунок </w:t>
      </w:r>
      <w:r w:rsidR="00447B1C" w:rsidRPr="00447B1C">
        <w:rPr>
          <w:sz w:val="28"/>
          <w:szCs w:val="28"/>
          <w:lang w:val="uk-UA"/>
        </w:rPr>
        <w:t>3.5. Класифікація страхових продуктів</w:t>
      </w:r>
    </w:p>
    <w:p w:rsidR="00447B1C" w:rsidRPr="00447B1C" w:rsidRDefault="00447B1C" w:rsidP="00447B1C">
      <w:pPr>
        <w:ind w:firstLine="567"/>
        <w:jc w:val="both"/>
        <w:rPr>
          <w:sz w:val="28"/>
          <w:szCs w:val="28"/>
          <w:lang w:val="uk-UA"/>
        </w:rPr>
      </w:pPr>
    </w:p>
    <w:p w:rsidR="00447B1C" w:rsidRPr="00447B1C" w:rsidRDefault="00447B1C" w:rsidP="00447B1C">
      <w:pPr>
        <w:ind w:firstLine="567"/>
        <w:jc w:val="both"/>
        <w:rPr>
          <w:sz w:val="28"/>
          <w:szCs w:val="28"/>
          <w:lang w:val="uk-UA"/>
        </w:rPr>
      </w:pPr>
      <w:r w:rsidRPr="00447B1C">
        <w:rPr>
          <w:sz w:val="28"/>
          <w:szCs w:val="28"/>
          <w:lang w:val="uk-UA"/>
        </w:rPr>
        <w:t>В основi формування сукупного фонду страхових премiй лежить цiна страхової послуги, яка виражається через страховий тариф. Якщо тарифна ставка розрахована правильно, то зiбранi страховиком страховi премії i створенi страховi резерви є достатнiми як для виконання страхових зобов</w:t>
      </w:r>
      <w:r w:rsidR="00397CC5">
        <w:rPr>
          <w:sz w:val="28"/>
          <w:szCs w:val="28"/>
          <w:lang w:val="uk-UA"/>
        </w:rPr>
        <w:t>’</w:t>
      </w:r>
      <w:r w:rsidRPr="00447B1C">
        <w:rPr>
          <w:sz w:val="28"/>
          <w:szCs w:val="28"/>
          <w:lang w:val="uk-UA"/>
        </w:rPr>
        <w:t>язань, так i для забезпечення фiнансової стiйкостi та платоспроможносгi страховика.</w:t>
      </w:r>
    </w:p>
    <w:p w:rsidR="00447B1C" w:rsidRPr="00447B1C" w:rsidRDefault="00447B1C" w:rsidP="00447B1C">
      <w:pPr>
        <w:ind w:firstLine="567"/>
        <w:jc w:val="both"/>
        <w:rPr>
          <w:sz w:val="28"/>
          <w:szCs w:val="28"/>
          <w:lang w:val="uk-UA"/>
        </w:rPr>
      </w:pPr>
      <w:r w:rsidRPr="00447B1C">
        <w:rPr>
          <w:i/>
          <w:sz w:val="28"/>
          <w:szCs w:val="28"/>
          <w:lang w:val="uk-UA"/>
        </w:rPr>
        <w:t>Тарифна полiтика страховика</w:t>
      </w:r>
      <w:r w:rsidRPr="00447B1C">
        <w:rPr>
          <w:sz w:val="28"/>
          <w:szCs w:val="28"/>
          <w:lang w:val="uk-UA"/>
        </w:rPr>
        <w:t xml:space="preserve"> – цiлеспрямована дiяльнiсть страховика щодо встановлення, впорядкування й уточнення страхових тарифiв в iнтересах розвитку страхування та забезпечення прибутковостi. Формуючи тарифну полiтику, страховик прагне вирішити подвiйне завдання: при мiнiмальних тарифах, досягнутих для широкого кола страхувальників, забезпечити достатнiй обсяг страхової відповідальності. Це зумовлює дотримання страховиком таких принципiв формування тарифної політики:</w:t>
      </w:r>
    </w:p>
    <w:p w:rsidR="00447B1C" w:rsidRPr="00447B1C" w:rsidRDefault="00447B1C" w:rsidP="001217F0">
      <w:pPr>
        <w:pStyle w:val="a7"/>
        <w:numPr>
          <w:ilvl w:val="0"/>
          <w:numId w:val="12"/>
        </w:numPr>
        <w:ind w:left="0" w:firstLine="0"/>
        <w:jc w:val="both"/>
        <w:rPr>
          <w:sz w:val="28"/>
          <w:szCs w:val="28"/>
          <w:lang w:val="uk-UA"/>
        </w:rPr>
      </w:pPr>
      <w:r w:rsidRPr="00447B1C">
        <w:rPr>
          <w:sz w:val="28"/>
          <w:szCs w:val="28"/>
          <w:lang w:val="uk-UA"/>
        </w:rPr>
        <w:t>еквівалентність страхових вiдносин, тобто нетто-ставки повинні максимально вiдповiдати ймовірності шкоди;</w:t>
      </w:r>
    </w:p>
    <w:p w:rsidR="00447B1C" w:rsidRPr="00447B1C" w:rsidRDefault="00447B1C" w:rsidP="001217F0">
      <w:pPr>
        <w:pStyle w:val="a7"/>
        <w:numPr>
          <w:ilvl w:val="0"/>
          <w:numId w:val="12"/>
        </w:numPr>
        <w:ind w:left="0" w:firstLine="0"/>
        <w:jc w:val="both"/>
        <w:rPr>
          <w:sz w:val="28"/>
          <w:szCs w:val="28"/>
          <w:lang w:val="uk-UA"/>
        </w:rPr>
      </w:pPr>
      <w:r w:rsidRPr="00447B1C">
        <w:rPr>
          <w:sz w:val="28"/>
          <w:szCs w:val="28"/>
          <w:lang w:val="uk-UA"/>
        </w:rPr>
        <w:t>доступнiсть тарифiв для широкого кола страхувальникiв – стабільність тарифiв протягом певного перiоду;</w:t>
      </w:r>
    </w:p>
    <w:p w:rsidR="00447B1C" w:rsidRPr="00447B1C" w:rsidRDefault="00447B1C" w:rsidP="001217F0">
      <w:pPr>
        <w:pStyle w:val="a7"/>
        <w:numPr>
          <w:ilvl w:val="0"/>
          <w:numId w:val="12"/>
        </w:numPr>
        <w:ind w:left="0" w:firstLine="0"/>
        <w:jc w:val="both"/>
        <w:rPr>
          <w:sz w:val="28"/>
          <w:szCs w:val="28"/>
          <w:lang w:val="uk-UA"/>
        </w:rPr>
      </w:pPr>
      <w:r w:rsidRPr="00447B1C">
        <w:rPr>
          <w:sz w:val="28"/>
          <w:szCs w:val="28"/>
          <w:lang w:val="uk-UA"/>
        </w:rPr>
        <w:t>розширення обсягу страхової вiдповiдальностi в межах дiючих тарифiв;</w:t>
      </w:r>
    </w:p>
    <w:p w:rsidR="00447B1C" w:rsidRPr="00447B1C" w:rsidRDefault="00447B1C" w:rsidP="001217F0">
      <w:pPr>
        <w:pStyle w:val="a7"/>
        <w:numPr>
          <w:ilvl w:val="0"/>
          <w:numId w:val="12"/>
        </w:numPr>
        <w:ind w:left="0" w:firstLine="0"/>
        <w:jc w:val="both"/>
        <w:rPr>
          <w:sz w:val="28"/>
          <w:szCs w:val="28"/>
          <w:lang w:val="uk-UA"/>
        </w:rPr>
      </w:pPr>
      <w:r w:rsidRPr="00447B1C">
        <w:rPr>
          <w:sz w:val="28"/>
          <w:szCs w:val="28"/>
          <w:lang w:val="uk-UA"/>
        </w:rPr>
        <w:t>самоокупнiсть та рентабельнiсть страхових операцiй.</w:t>
      </w:r>
    </w:p>
    <w:p w:rsidR="00447B1C" w:rsidRPr="00447B1C" w:rsidRDefault="00447B1C" w:rsidP="00447B1C">
      <w:pPr>
        <w:ind w:firstLine="567"/>
        <w:jc w:val="both"/>
        <w:rPr>
          <w:sz w:val="28"/>
          <w:szCs w:val="28"/>
          <w:lang w:val="uk-UA"/>
        </w:rPr>
      </w:pPr>
      <w:r w:rsidRPr="00447B1C">
        <w:rPr>
          <w:sz w:val="28"/>
          <w:szCs w:val="28"/>
          <w:lang w:val="uk-UA"/>
        </w:rPr>
        <w:t>При плануваннi та формуваннi страхового портфеля слiд враховувати також вплив факторiв загальноекономiчного значення, серед яких основними є: динамiка валового внутрiшнього продукту, динамiка реальних доходiв на душу населення, динамiка вартостi основних виробничих фондiв у рiзних галузях нацiональної економiки, динамiка грошових доходiв та заощаджень населення тощо.</w:t>
      </w:r>
    </w:p>
    <w:p w:rsidR="00447B1C" w:rsidRPr="00447B1C" w:rsidRDefault="00447B1C" w:rsidP="00447B1C">
      <w:pPr>
        <w:ind w:firstLine="567"/>
        <w:jc w:val="both"/>
        <w:rPr>
          <w:sz w:val="28"/>
          <w:szCs w:val="28"/>
          <w:lang w:val="uk-UA"/>
        </w:rPr>
      </w:pPr>
      <w:r w:rsidRPr="00447B1C">
        <w:rPr>
          <w:sz w:val="28"/>
          <w:szCs w:val="28"/>
          <w:lang w:val="uk-UA"/>
        </w:rPr>
        <w:t>Фінансове планування тісно зв</w:t>
      </w:r>
      <w:r w:rsidR="00397CC5">
        <w:rPr>
          <w:sz w:val="28"/>
          <w:szCs w:val="28"/>
          <w:lang w:val="uk-UA"/>
        </w:rPr>
        <w:t>’</w:t>
      </w:r>
      <w:r w:rsidRPr="00447B1C">
        <w:rPr>
          <w:sz w:val="28"/>
          <w:szCs w:val="28"/>
          <w:lang w:val="uk-UA"/>
        </w:rPr>
        <w:t>язано і спирається на маркетинговий, виробничий і інші плани компанії, підкоряється її місії і загальній стратегії. Фінансові плани не стануть реальністю, якщо недосяжні поставлені маркетингові цілі.</w:t>
      </w:r>
    </w:p>
    <w:p w:rsidR="00447B1C" w:rsidRPr="00447B1C" w:rsidRDefault="00447B1C" w:rsidP="00447B1C">
      <w:pPr>
        <w:ind w:firstLine="567"/>
        <w:jc w:val="both"/>
        <w:rPr>
          <w:sz w:val="28"/>
          <w:szCs w:val="28"/>
          <w:lang w:val="uk-UA"/>
        </w:rPr>
      </w:pPr>
      <w:r w:rsidRPr="00447B1C">
        <w:rPr>
          <w:sz w:val="28"/>
          <w:szCs w:val="28"/>
          <w:lang w:val="uk-UA"/>
        </w:rPr>
        <w:t xml:space="preserve">Бюджет страхової компанії має форму балансу доходів і витрат, що дає змогу визначати фінансовий результат як від страхової, так і від інвестиційної, фінансової </w:t>
      </w:r>
      <w:r w:rsidRPr="00447B1C">
        <w:rPr>
          <w:sz w:val="28"/>
          <w:szCs w:val="28"/>
          <w:lang w:val="uk-UA"/>
        </w:rPr>
        <w:lastRenderedPageBreak/>
        <w:t>та іншої діяльності.</w:t>
      </w:r>
    </w:p>
    <w:p w:rsidR="00447B1C" w:rsidRPr="00447B1C" w:rsidRDefault="00447B1C" w:rsidP="00447B1C">
      <w:pPr>
        <w:ind w:firstLine="567"/>
        <w:jc w:val="both"/>
        <w:rPr>
          <w:sz w:val="28"/>
          <w:szCs w:val="28"/>
          <w:lang w:val="uk-UA"/>
        </w:rPr>
      </w:pPr>
      <w:r w:rsidRPr="00447B1C">
        <w:rPr>
          <w:sz w:val="28"/>
          <w:szCs w:val="28"/>
          <w:lang w:val="uk-UA"/>
        </w:rPr>
        <w:t>Особливості бюджетування у страхових компаніях зумовлені в першу чергу специфікою страхової діяльності, а саме ймовірнісною природою основних показників діяльності (страхові премії надходять страховику до того, як від стане надавати послуги зі страхування, а реальна їх вартість  стане відомою лише по закінченню терміну дії договору).</w:t>
      </w:r>
    </w:p>
    <w:p w:rsidR="00447B1C" w:rsidRPr="00447B1C" w:rsidRDefault="00447B1C" w:rsidP="00447B1C">
      <w:pPr>
        <w:ind w:firstLine="567"/>
        <w:jc w:val="both"/>
        <w:rPr>
          <w:sz w:val="28"/>
          <w:szCs w:val="28"/>
          <w:lang w:val="uk-UA"/>
        </w:rPr>
      </w:pPr>
      <w:r w:rsidRPr="00447B1C">
        <w:rPr>
          <w:sz w:val="28"/>
          <w:szCs w:val="28"/>
          <w:lang w:val="uk-UA"/>
        </w:rPr>
        <w:t>Формування лише бюджету продажів, що є початковим етапом системи бюджетування, вимагає поєднання зусиль великої кількості різних фахівців: актуаріїв (розробляють ставки страхової премії на основі глибокого  аналізу динамічного ряду збитків з кожного виду страхування за попередні періоди), андерайтерів, фахівців, які здійснюють моделювання страхового портфеля на основі інформації за попередні роки та враховуючи плани продажів страхових послуг, та фахівців, які здійснюють формування бюджетів. Крім кількісних показників, велика увага приділяється якісним показникам страхового портфеля – прибутковості, ризикованості, диверсифікованості та збалансованості.</w:t>
      </w:r>
    </w:p>
    <w:p w:rsidR="00447B1C" w:rsidRPr="00447B1C" w:rsidRDefault="00447B1C" w:rsidP="00447B1C">
      <w:pPr>
        <w:ind w:firstLine="567"/>
        <w:jc w:val="both"/>
        <w:rPr>
          <w:sz w:val="28"/>
          <w:szCs w:val="28"/>
          <w:lang w:val="uk-UA"/>
        </w:rPr>
      </w:pPr>
      <w:r w:rsidRPr="00447B1C">
        <w:rPr>
          <w:sz w:val="28"/>
          <w:szCs w:val="28"/>
          <w:lang w:val="uk-UA"/>
        </w:rPr>
        <w:t>Можна виділити наступні способи формування бюджету в страхових компаніях:</w:t>
      </w:r>
    </w:p>
    <w:p w:rsidR="00447B1C" w:rsidRPr="00447B1C" w:rsidRDefault="00447B1C" w:rsidP="001217F0">
      <w:pPr>
        <w:pStyle w:val="a7"/>
        <w:numPr>
          <w:ilvl w:val="0"/>
          <w:numId w:val="13"/>
        </w:numPr>
        <w:ind w:left="0" w:firstLine="0"/>
        <w:jc w:val="both"/>
        <w:rPr>
          <w:sz w:val="28"/>
          <w:szCs w:val="28"/>
          <w:lang w:val="uk-UA"/>
        </w:rPr>
      </w:pPr>
      <w:r w:rsidRPr="00447B1C">
        <w:rPr>
          <w:sz w:val="28"/>
          <w:szCs w:val="28"/>
          <w:lang w:val="uk-UA"/>
        </w:rPr>
        <w:t>бюджет, розроблений зверху вниз: бюджет визначається на основі планів продажів страхових послуг, виходячи із співвідношення витрат і загального обсягу продажів в попередні періоди;</w:t>
      </w:r>
    </w:p>
    <w:p w:rsidR="00447B1C" w:rsidRPr="00447B1C" w:rsidRDefault="00447B1C" w:rsidP="001217F0">
      <w:pPr>
        <w:pStyle w:val="a7"/>
        <w:numPr>
          <w:ilvl w:val="0"/>
          <w:numId w:val="13"/>
        </w:numPr>
        <w:ind w:left="0" w:firstLine="0"/>
        <w:jc w:val="both"/>
        <w:rPr>
          <w:sz w:val="28"/>
          <w:szCs w:val="28"/>
          <w:lang w:val="uk-UA"/>
        </w:rPr>
      </w:pPr>
      <w:r w:rsidRPr="00447B1C">
        <w:rPr>
          <w:sz w:val="28"/>
          <w:szCs w:val="28"/>
          <w:lang w:val="uk-UA"/>
        </w:rPr>
        <w:t>бюджет, розроблений з врахуванням існуючих категорій споживачів: бюджет визначається як сукупність необхідних витрат на залучення і утримання споживачів утримання споживачів при заздалегідь визначеному співвідношенні нових і повторних клієнтів;</w:t>
      </w:r>
    </w:p>
    <w:p w:rsidR="00110783" w:rsidRPr="00447B1C" w:rsidRDefault="00447B1C" w:rsidP="001217F0">
      <w:pPr>
        <w:pStyle w:val="a7"/>
        <w:numPr>
          <w:ilvl w:val="0"/>
          <w:numId w:val="13"/>
        </w:numPr>
        <w:ind w:left="0" w:firstLine="0"/>
        <w:jc w:val="both"/>
        <w:rPr>
          <w:sz w:val="28"/>
          <w:szCs w:val="28"/>
          <w:lang w:val="uk-UA"/>
        </w:rPr>
      </w:pPr>
      <w:r w:rsidRPr="00447B1C">
        <w:rPr>
          <w:sz w:val="28"/>
          <w:szCs w:val="28"/>
          <w:lang w:val="uk-UA"/>
        </w:rPr>
        <w:t>бюджет, розроблений знизу до верху: бюджет складається на основі сукупних передбачуваних витрат по кожному із запланованих заходів. Цей спосіб безпосередньо пов</w:t>
      </w:r>
      <w:r w:rsidR="00397CC5">
        <w:rPr>
          <w:sz w:val="28"/>
          <w:szCs w:val="28"/>
          <w:lang w:val="uk-UA"/>
        </w:rPr>
        <w:t>’</w:t>
      </w:r>
      <w:r w:rsidRPr="00447B1C">
        <w:rPr>
          <w:sz w:val="28"/>
          <w:szCs w:val="28"/>
          <w:lang w:val="uk-UA"/>
        </w:rPr>
        <w:t>язаний з конкретною стратегією і операційними завданнями.</w:t>
      </w:r>
    </w:p>
    <w:p w:rsidR="00447B1C" w:rsidRDefault="00447B1C" w:rsidP="00110783">
      <w:pPr>
        <w:ind w:firstLine="567"/>
        <w:jc w:val="both"/>
        <w:rPr>
          <w:sz w:val="28"/>
          <w:szCs w:val="28"/>
          <w:lang w:val="uk-UA"/>
        </w:rPr>
      </w:pPr>
    </w:p>
    <w:p w:rsidR="00FD7301" w:rsidRPr="00FD7301" w:rsidRDefault="005C59A6" w:rsidP="00FD7301">
      <w:pPr>
        <w:ind w:firstLine="567"/>
        <w:jc w:val="both"/>
        <w:rPr>
          <w:sz w:val="28"/>
          <w:szCs w:val="28"/>
          <w:lang w:val="uk-UA"/>
        </w:rPr>
      </w:pPr>
      <w:r w:rsidRPr="005C59A6">
        <w:rPr>
          <w:b/>
          <w:sz w:val="28"/>
          <w:szCs w:val="28"/>
          <w:lang w:val="uk-UA"/>
        </w:rPr>
        <w:t xml:space="preserve">4. </w:t>
      </w:r>
      <w:r w:rsidR="00447B1C" w:rsidRPr="00447B1C">
        <w:rPr>
          <w:b/>
          <w:sz w:val="28"/>
          <w:szCs w:val="28"/>
          <w:lang w:val="uk-UA"/>
        </w:rPr>
        <w:t>Основи бізнес-планування страхової діяльності. Структура бiзнес-плану страховика</w:t>
      </w:r>
      <w:r w:rsidRPr="005C59A6">
        <w:rPr>
          <w:b/>
          <w:sz w:val="28"/>
          <w:szCs w:val="28"/>
          <w:lang w:val="uk-UA"/>
        </w:rPr>
        <w:t xml:space="preserve">. </w:t>
      </w:r>
      <w:r w:rsidR="00FD7301" w:rsidRPr="00FD7301">
        <w:rPr>
          <w:sz w:val="28"/>
          <w:szCs w:val="28"/>
          <w:lang w:val="uk-UA"/>
        </w:rPr>
        <w:t>Бізнес-планування є важливою складовою системи управління страховою компанією та виступає інструментом обґрунтування управлінських рішень щодо започаткування, розвитку або розширення страхової діяльності. Бізнес-план дозволяє комплексно оцінити перспективи функціонування страховика, визначити стратегічні та оперативні цілі, а також окреслити ресурси й механізми їх досягнення в умовах ринкової конкуренції.</w:t>
      </w:r>
    </w:p>
    <w:p w:rsidR="00FD7301" w:rsidRPr="00FD7301" w:rsidRDefault="00FD7301" w:rsidP="00FD7301">
      <w:pPr>
        <w:ind w:firstLine="567"/>
        <w:jc w:val="both"/>
        <w:rPr>
          <w:sz w:val="28"/>
          <w:szCs w:val="28"/>
          <w:lang w:val="uk-UA"/>
        </w:rPr>
      </w:pPr>
      <w:r w:rsidRPr="00FD7301">
        <w:rPr>
          <w:sz w:val="28"/>
          <w:szCs w:val="28"/>
          <w:lang w:val="uk-UA"/>
        </w:rPr>
        <w:t>У страховій діяльності бізнес-планування виконує не лише внутрішню управлінську функцію, а й слугує засобом комунікації із зовн</w:t>
      </w:r>
      <w:r>
        <w:rPr>
          <w:sz w:val="28"/>
          <w:szCs w:val="28"/>
          <w:lang w:val="uk-UA"/>
        </w:rPr>
        <w:t>ішніми зацікавленими сторонами –</w:t>
      </w:r>
      <w:r w:rsidRPr="00FD7301">
        <w:rPr>
          <w:sz w:val="28"/>
          <w:szCs w:val="28"/>
          <w:lang w:val="uk-UA"/>
        </w:rPr>
        <w:t xml:space="preserve"> інвесторами, кредиторами, партнерами та регуляторними органами. Якісно підготовлений бізнес-план підвищує прозорість діяльності страхової компанії, сприяє зростанню довіри до неї та полегшує залучення фінансових ресурсів.</w:t>
      </w:r>
    </w:p>
    <w:p w:rsidR="00FD7301" w:rsidRPr="00FD7301" w:rsidRDefault="00FD7301" w:rsidP="00FD7301">
      <w:pPr>
        <w:ind w:firstLine="567"/>
        <w:jc w:val="both"/>
        <w:rPr>
          <w:sz w:val="28"/>
          <w:szCs w:val="28"/>
          <w:lang w:val="uk-UA"/>
        </w:rPr>
      </w:pPr>
      <w:r w:rsidRPr="00FD7301">
        <w:rPr>
          <w:sz w:val="28"/>
          <w:szCs w:val="28"/>
          <w:lang w:val="uk-UA"/>
        </w:rPr>
        <w:t xml:space="preserve">Особливістю бізнес-планування у страхуванні є необхідність урахування специфіки страхових послуг, імовірнісного характеру ризиків, тривалості страхових зобов’язань і впливу макроекономічних чинників. Це зумовлює потребу в тісному поєднанні бізнес-плану з фінансовим плануванням, актуарними розрахунками, </w:t>
      </w:r>
      <w:r w:rsidRPr="00FD7301">
        <w:rPr>
          <w:sz w:val="28"/>
          <w:szCs w:val="28"/>
          <w:lang w:val="uk-UA"/>
        </w:rPr>
        <w:lastRenderedPageBreak/>
        <w:t>тарифною політикою та прогнозуванням страхового портфеля.</w:t>
      </w:r>
    </w:p>
    <w:p w:rsidR="00447B1C" w:rsidRPr="00447B1C" w:rsidRDefault="00FD7301" w:rsidP="00FD7301">
      <w:pPr>
        <w:ind w:firstLine="567"/>
        <w:jc w:val="both"/>
        <w:rPr>
          <w:sz w:val="28"/>
          <w:szCs w:val="28"/>
          <w:lang w:val="uk-UA"/>
        </w:rPr>
      </w:pPr>
      <w:r w:rsidRPr="00FD7301">
        <w:rPr>
          <w:sz w:val="28"/>
          <w:szCs w:val="28"/>
          <w:lang w:val="uk-UA"/>
        </w:rPr>
        <w:t>Бізнес-план страховика має відображати взаємозв’язок між стратегічними цілями компанії та її поточною діяльністю, забезпечувати узгодженість планів продажу страхових послуг, витрат, інвестиційної активності й очікуваних фінансових результатів. У процесі бізнес-планування здійснюється оцінка ризиків, визначаються можливі сценарії розвитку подій та розробляються заходи щодо підвищення фінансової стійкості страхової компанії.</w:t>
      </w:r>
    </w:p>
    <w:p w:rsidR="00447B1C" w:rsidRPr="00447B1C" w:rsidRDefault="00447B1C" w:rsidP="00447B1C">
      <w:pPr>
        <w:ind w:firstLine="567"/>
        <w:jc w:val="both"/>
        <w:rPr>
          <w:sz w:val="28"/>
          <w:szCs w:val="28"/>
          <w:lang w:val="uk-UA"/>
        </w:rPr>
      </w:pPr>
      <w:r w:rsidRPr="00447B1C">
        <w:rPr>
          <w:sz w:val="28"/>
          <w:szCs w:val="28"/>
          <w:lang w:val="uk-UA"/>
        </w:rPr>
        <w:t xml:space="preserve">Структура бізнес-плану страхової компанії зазвичай включає такi частини (розділи): </w:t>
      </w:r>
    </w:p>
    <w:p w:rsidR="00447B1C" w:rsidRPr="00447B1C" w:rsidRDefault="00447B1C" w:rsidP="00447B1C">
      <w:pPr>
        <w:ind w:firstLine="567"/>
        <w:jc w:val="both"/>
        <w:rPr>
          <w:sz w:val="28"/>
          <w:szCs w:val="28"/>
          <w:lang w:val="uk-UA"/>
        </w:rPr>
      </w:pPr>
      <w:r w:rsidRPr="00447B1C">
        <w:rPr>
          <w:sz w:val="28"/>
          <w:szCs w:val="28"/>
          <w:lang w:val="uk-UA"/>
        </w:rPr>
        <w:t>1. Загальна характеристика страховика, де наводиться така iнформацiя: повне та скорочене найменування, коли i де проведена реєстрацiя i перереєстрацiя, юридична адреса та фактичне мiсцезнаходження, iнформацiя про забезпечення примiщеннями, оргтехнiкою, зв</w:t>
      </w:r>
      <w:r w:rsidR="00397CC5">
        <w:rPr>
          <w:sz w:val="28"/>
          <w:szCs w:val="28"/>
          <w:lang w:val="uk-UA"/>
        </w:rPr>
        <w:t>’</w:t>
      </w:r>
      <w:r w:rsidRPr="00447B1C">
        <w:rPr>
          <w:sz w:val="28"/>
          <w:szCs w:val="28"/>
          <w:lang w:val="uk-UA"/>
        </w:rPr>
        <w:t>язком та персоналом, у тому числi квалiфiкованим персоналом, напрями (форма, види, мiсце) його дiяльностi.</w:t>
      </w:r>
    </w:p>
    <w:p w:rsidR="00447B1C" w:rsidRPr="00447B1C" w:rsidRDefault="00447B1C" w:rsidP="00447B1C">
      <w:pPr>
        <w:ind w:firstLine="567"/>
        <w:jc w:val="both"/>
        <w:rPr>
          <w:sz w:val="28"/>
          <w:szCs w:val="28"/>
          <w:lang w:val="uk-UA"/>
        </w:rPr>
      </w:pPr>
      <w:r w:rsidRPr="00447B1C">
        <w:rPr>
          <w:sz w:val="28"/>
          <w:szCs w:val="28"/>
          <w:lang w:val="uk-UA"/>
        </w:rPr>
        <w:t>2. Огляд стану страхового ринку в регiонах i сфер дiяльностi страхової компанії де узагальнюється така iнформацiя: оцiнка загальної кiлькостi об</w:t>
      </w:r>
      <w:r w:rsidR="00397CC5">
        <w:rPr>
          <w:sz w:val="28"/>
          <w:szCs w:val="28"/>
          <w:lang w:val="uk-UA"/>
        </w:rPr>
        <w:t>’</w:t>
      </w:r>
      <w:r w:rsidRPr="00447B1C">
        <w:rPr>
          <w:sz w:val="28"/>
          <w:szCs w:val="28"/>
          <w:lang w:val="uk-UA"/>
        </w:rPr>
        <w:t>єктiв страхування, конкурентнiсть страхового середовища, сегментацiя страхового ринку, видiлення сегментiв, що планує охопити страхова компанiя та iншi характеристики стану i перспектив розвитку страхового ринку, якi зумовлюють вибiр видiв діяльності страховика.</w:t>
      </w:r>
    </w:p>
    <w:p w:rsidR="00447B1C" w:rsidRPr="00447B1C" w:rsidRDefault="00447B1C" w:rsidP="00447B1C">
      <w:pPr>
        <w:ind w:firstLine="567"/>
        <w:jc w:val="both"/>
        <w:rPr>
          <w:sz w:val="28"/>
          <w:szCs w:val="28"/>
          <w:lang w:val="uk-UA"/>
        </w:rPr>
      </w:pPr>
      <w:r w:rsidRPr="00447B1C">
        <w:rPr>
          <w:sz w:val="28"/>
          <w:szCs w:val="28"/>
          <w:lang w:val="uk-UA"/>
        </w:rPr>
        <w:t>3. Види діяльності страхової компанії, де наводяться основнi особливi характеристики страхового продукту страхової компанії.</w:t>
      </w:r>
    </w:p>
    <w:p w:rsidR="00447B1C" w:rsidRPr="00447B1C" w:rsidRDefault="00447B1C" w:rsidP="00447B1C">
      <w:pPr>
        <w:ind w:firstLine="567"/>
        <w:jc w:val="both"/>
        <w:rPr>
          <w:sz w:val="28"/>
          <w:szCs w:val="28"/>
          <w:lang w:val="uk-UA"/>
        </w:rPr>
      </w:pPr>
      <w:r w:rsidRPr="00447B1C">
        <w:rPr>
          <w:sz w:val="28"/>
          <w:szCs w:val="28"/>
          <w:lang w:val="uk-UA"/>
        </w:rPr>
        <w:t>4. Стратегія маркетингу, яка охоплює визначення кiлькостi об</w:t>
      </w:r>
      <w:r w:rsidR="00397CC5">
        <w:rPr>
          <w:sz w:val="28"/>
          <w:szCs w:val="28"/>
          <w:lang w:val="uk-UA"/>
        </w:rPr>
        <w:t>’</w:t>
      </w:r>
      <w:r w:rsidRPr="00447B1C">
        <w:rPr>
          <w:sz w:val="28"/>
          <w:szCs w:val="28"/>
          <w:lang w:val="uk-UA"/>
        </w:rPr>
        <w:t>єктiв, що пiдлягаютъ страхуванню у розрiзi кварталiв, потенцiйний склад клiєнтiв заходи просування на ринок страхового продукту компанiї та iншi маркетинговi iнструменти.</w:t>
      </w:r>
    </w:p>
    <w:p w:rsidR="00447B1C" w:rsidRPr="00447B1C" w:rsidRDefault="00447B1C" w:rsidP="00447B1C">
      <w:pPr>
        <w:ind w:firstLine="567"/>
        <w:jc w:val="both"/>
        <w:rPr>
          <w:sz w:val="28"/>
          <w:szCs w:val="28"/>
          <w:lang w:val="uk-UA"/>
        </w:rPr>
      </w:pPr>
      <w:r w:rsidRPr="00447B1C">
        <w:rPr>
          <w:sz w:val="28"/>
          <w:szCs w:val="28"/>
          <w:lang w:val="uk-UA"/>
        </w:rPr>
        <w:t>5. Органiзацiйна структура страховика та її розвиток. У цьому роздiлi наводиться юридичне та аудиторське забезпечення дiяльностi страхової компанiї, що передбачає наявнiстъ вiдповiдних структур в складi компанiї укладених вiдповiдних угод на юридичне та аудиторське обслуговування.</w:t>
      </w:r>
    </w:p>
    <w:p w:rsidR="00447B1C" w:rsidRPr="00447B1C" w:rsidRDefault="00447B1C" w:rsidP="00447B1C">
      <w:pPr>
        <w:ind w:firstLine="567"/>
        <w:jc w:val="both"/>
        <w:rPr>
          <w:sz w:val="28"/>
          <w:szCs w:val="28"/>
          <w:lang w:val="uk-UA"/>
        </w:rPr>
      </w:pPr>
      <w:r w:rsidRPr="00447B1C">
        <w:rPr>
          <w:sz w:val="28"/>
          <w:szCs w:val="28"/>
          <w:lang w:val="uk-UA"/>
        </w:rPr>
        <w:t>6. План функціонування страхової компанії, який включає прогноз розвитку страхових операцiй на три або бiльше рокiв, де визначені за видами страхування такi показники: середнi страховi суми окремих об</w:t>
      </w:r>
      <w:r w:rsidR="00397CC5">
        <w:rPr>
          <w:sz w:val="28"/>
          <w:szCs w:val="28"/>
          <w:lang w:val="uk-UA"/>
        </w:rPr>
        <w:t>’</w:t>
      </w:r>
      <w:r w:rsidRPr="00447B1C">
        <w:rPr>
          <w:sz w:val="28"/>
          <w:szCs w:val="28"/>
          <w:lang w:val="uk-UA"/>
        </w:rPr>
        <w:t>єктiв страхування, середнiй розмiр тарифiв, середнi страховi платежi, кiлькiсть зiбраних страхових платежiв, а також сума страхових виплат, максимальна вiдповiдальнiсть за окремим об</w:t>
      </w:r>
      <w:r w:rsidR="00397CC5">
        <w:rPr>
          <w:sz w:val="28"/>
          <w:szCs w:val="28"/>
          <w:lang w:val="uk-UA"/>
        </w:rPr>
        <w:t>’</w:t>
      </w:r>
      <w:r w:rsidRPr="00447B1C">
        <w:rPr>
          <w:sz w:val="28"/>
          <w:szCs w:val="28"/>
          <w:lang w:val="uk-UA"/>
        </w:rPr>
        <w:t>єктом страхування.</w:t>
      </w:r>
    </w:p>
    <w:p w:rsidR="00447B1C" w:rsidRPr="00447B1C" w:rsidRDefault="00447B1C" w:rsidP="00447B1C">
      <w:pPr>
        <w:ind w:firstLine="567"/>
        <w:jc w:val="both"/>
        <w:rPr>
          <w:sz w:val="28"/>
          <w:szCs w:val="28"/>
          <w:lang w:val="uk-UA"/>
        </w:rPr>
      </w:pPr>
      <w:r w:rsidRPr="00447B1C">
        <w:rPr>
          <w:sz w:val="28"/>
          <w:szCs w:val="28"/>
          <w:lang w:val="uk-UA"/>
        </w:rPr>
        <w:t>7. Оцiнка платоспроможностi та ризикiв страхової компанії, де інформація наводиться на кiнець кожного календарного року з розрахунком нормативного запасу платоспроможностi, коефiцiєнта платоспроможностi, коефiцiєнта ризику i коефiцiєнта ступеня ймовiрностi дефiциту коштiв страхової компанiї. У цьому роздiлi також визначаються пiдходи до перестрахування.</w:t>
      </w:r>
    </w:p>
    <w:p w:rsidR="00447B1C" w:rsidRPr="00447B1C" w:rsidRDefault="00447B1C" w:rsidP="00447B1C">
      <w:pPr>
        <w:ind w:firstLine="567"/>
        <w:jc w:val="both"/>
        <w:rPr>
          <w:sz w:val="28"/>
          <w:szCs w:val="28"/>
          <w:lang w:val="uk-UA"/>
        </w:rPr>
      </w:pPr>
      <w:r w:rsidRPr="00447B1C">
        <w:rPr>
          <w:sz w:val="28"/>
          <w:szCs w:val="28"/>
          <w:lang w:val="uk-UA"/>
        </w:rPr>
        <w:t>8. Стратегiя фiнансового планування (фiнансовий план),яка розробляється не менше нiж на три роки, де поквартально на першiй рiк і далi на кожний рiк зазначено: р</w:t>
      </w:r>
      <w:r w:rsidR="00A27FD1">
        <w:rPr>
          <w:sz w:val="28"/>
          <w:szCs w:val="28"/>
          <w:lang w:val="uk-UA"/>
        </w:rPr>
        <w:t xml:space="preserve">озмiр власних грошових коштiв; </w:t>
      </w:r>
      <w:r w:rsidRPr="00447B1C">
        <w:rPr>
          <w:sz w:val="28"/>
          <w:szCs w:val="28"/>
          <w:lang w:val="uk-UA"/>
        </w:rPr>
        <w:t>кiлькiсть договорiв (по особистому страхуван</w:t>
      </w:r>
      <w:r w:rsidR="00A27FD1">
        <w:rPr>
          <w:sz w:val="28"/>
          <w:szCs w:val="28"/>
          <w:lang w:val="uk-UA"/>
        </w:rPr>
        <w:t xml:space="preserve">ню – кiлькiсть застрахованих); </w:t>
      </w:r>
      <w:r w:rsidRPr="00447B1C">
        <w:rPr>
          <w:sz w:val="28"/>
          <w:szCs w:val="28"/>
          <w:lang w:val="uk-UA"/>
        </w:rPr>
        <w:t>суму страхових в</w:t>
      </w:r>
      <w:r w:rsidR="00A27FD1">
        <w:rPr>
          <w:sz w:val="28"/>
          <w:szCs w:val="28"/>
          <w:lang w:val="uk-UA"/>
        </w:rPr>
        <w:t xml:space="preserve">нескiв; суму страхових виплат; </w:t>
      </w:r>
      <w:r w:rsidRPr="00447B1C">
        <w:rPr>
          <w:sz w:val="28"/>
          <w:szCs w:val="28"/>
          <w:lang w:val="uk-UA"/>
        </w:rPr>
        <w:t xml:space="preserve">розмiр створюваних технiчних (математичних) резервiв (технiчнi резерви </w:t>
      </w:r>
      <w:r w:rsidRPr="00447B1C">
        <w:rPr>
          <w:sz w:val="28"/>
          <w:szCs w:val="28"/>
          <w:lang w:val="uk-UA"/>
        </w:rPr>
        <w:lastRenderedPageBreak/>
        <w:t>приймають рiвними обсягами незароблених страхових премiй); витрати на проведення страхової дiяльностi, в тому числi комiсiйну винагороду агентам (бр</w:t>
      </w:r>
      <w:r w:rsidR="00A27FD1">
        <w:rPr>
          <w:sz w:val="28"/>
          <w:szCs w:val="28"/>
          <w:lang w:val="uk-UA"/>
        </w:rPr>
        <w:t xml:space="preserve">окерам), i за перестрахування; </w:t>
      </w:r>
      <w:r w:rsidRPr="00447B1C">
        <w:rPr>
          <w:sz w:val="28"/>
          <w:szCs w:val="28"/>
          <w:lang w:val="uk-UA"/>
        </w:rPr>
        <w:t>розмiр прибутку, що очiкується, у тому числi: розмiр вiльних резервiв, чистий прибуток. Базовими даними для складання фiнансового плану с данi прогнозу.</w:t>
      </w:r>
    </w:p>
    <w:p w:rsidR="00447B1C" w:rsidRPr="00447B1C" w:rsidRDefault="00447B1C" w:rsidP="00447B1C">
      <w:pPr>
        <w:ind w:firstLine="567"/>
        <w:jc w:val="both"/>
        <w:rPr>
          <w:sz w:val="28"/>
          <w:szCs w:val="28"/>
          <w:lang w:val="uk-UA"/>
        </w:rPr>
      </w:pPr>
      <w:r w:rsidRPr="00447B1C">
        <w:rPr>
          <w:sz w:val="28"/>
          <w:szCs w:val="28"/>
          <w:lang w:val="uk-UA"/>
        </w:rPr>
        <w:t>9. Бюджет (баланс доходiв i витрат) страхової компанiї (не менше нiж на три роки).</w:t>
      </w:r>
    </w:p>
    <w:p w:rsidR="00447B1C" w:rsidRPr="00447B1C" w:rsidRDefault="00447B1C" w:rsidP="00447B1C">
      <w:pPr>
        <w:ind w:firstLine="567"/>
        <w:jc w:val="both"/>
        <w:rPr>
          <w:sz w:val="28"/>
          <w:szCs w:val="28"/>
          <w:lang w:val="uk-UA"/>
        </w:rPr>
      </w:pPr>
      <w:r w:rsidRPr="00447B1C">
        <w:rPr>
          <w:sz w:val="28"/>
          <w:szCs w:val="28"/>
          <w:lang w:val="uk-UA"/>
        </w:rPr>
        <w:t>10. Стратегiя залучення фiнансових ресурсiв (нового капiталу i кредитiв).</w:t>
      </w:r>
    </w:p>
    <w:p w:rsidR="005C59A6" w:rsidRDefault="00447B1C" w:rsidP="00447B1C">
      <w:pPr>
        <w:ind w:firstLine="567"/>
        <w:jc w:val="both"/>
        <w:rPr>
          <w:sz w:val="28"/>
          <w:szCs w:val="28"/>
          <w:lang w:val="uk-UA"/>
        </w:rPr>
      </w:pPr>
      <w:r w:rsidRPr="00447B1C">
        <w:rPr>
          <w:sz w:val="28"/>
          <w:szCs w:val="28"/>
          <w:lang w:val="uk-UA"/>
        </w:rPr>
        <w:t>Бізнес-план може складатися самостiйно страховиком або за його дорученням експертами чи консультацiйними фiрмами.</w:t>
      </w:r>
    </w:p>
    <w:p w:rsidR="00447B1C" w:rsidRPr="006E61CD" w:rsidRDefault="00FD7301" w:rsidP="00447B1C">
      <w:pPr>
        <w:ind w:firstLine="567"/>
        <w:jc w:val="both"/>
        <w:rPr>
          <w:sz w:val="28"/>
          <w:szCs w:val="28"/>
          <w:lang w:val="uk-UA"/>
        </w:rPr>
      </w:pPr>
      <w:r w:rsidRPr="00FD7301">
        <w:rPr>
          <w:sz w:val="28"/>
          <w:szCs w:val="28"/>
          <w:lang w:val="uk-UA"/>
        </w:rPr>
        <w:t>Таким чином, бізнес-планування у страховій діяльності виступає важливим інструментом стратегічного й оперативного управління, що забезпечує цілеспрямований розвиток страхової компанії, підвищення ефективності використання ресурсів і досягнення запланованих результатів у довгостроковій перспективі.</w:t>
      </w:r>
    </w:p>
    <w:p w:rsidR="006E61CD" w:rsidRPr="006E61CD" w:rsidRDefault="006E61CD" w:rsidP="006E61CD">
      <w:pPr>
        <w:shd w:val="clear" w:color="auto" w:fill="FFFFFF"/>
        <w:ind w:firstLine="567"/>
        <w:jc w:val="center"/>
        <w:rPr>
          <w:sz w:val="28"/>
          <w:szCs w:val="28"/>
          <w:lang w:val="uk-UA"/>
        </w:rPr>
      </w:pPr>
      <w:r w:rsidRPr="006E61CD">
        <w:rPr>
          <w:color w:val="000000"/>
          <w:sz w:val="28"/>
          <w:szCs w:val="28"/>
          <w:lang w:val="uk-UA"/>
        </w:rPr>
        <w:t>ЛІТЕРАТУРА</w:t>
      </w:r>
    </w:p>
    <w:p w:rsidR="0083082B" w:rsidRPr="0083082B" w:rsidRDefault="0083082B" w:rsidP="001217F0">
      <w:pPr>
        <w:pStyle w:val="a7"/>
        <w:numPr>
          <w:ilvl w:val="0"/>
          <w:numId w:val="60"/>
        </w:numPr>
        <w:ind w:left="0" w:firstLine="0"/>
        <w:jc w:val="both"/>
        <w:rPr>
          <w:sz w:val="28"/>
          <w:szCs w:val="28"/>
          <w:lang w:val="uk-UA"/>
        </w:rPr>
      </w:pPr>
      <w:r w:rsidRPr="0083082B">
        <w:rPr>
          <w:sz w:val="28"/>
          <w:szCs w:val="28"/>
          <w:lang w:val="uk-UA"/>
        </w:rPr>
        <w:t xml:space="preserve">Калашник С.А., Шірінян Л.В. Ефективність управління страховиком: економічна сутність і фактори впливу. Економіка і організація управління. 2025. №3(59). С. 46-57. DOI: </w:t>
      </w:r>
      <w:hyperlink r:id="rId16" w:history="1">
        <w:r w:rsidRPr="00F10DE7">
          <w:rPr>
            <w:rStyle w:val="a8"/>
            <w:sz w:val="28"/>
            <w:szCs w:val="28"/>
            <w:lang w:val="uk-UA"/>
          </w:rPr>
          <w:t>https://doi.org/10.31558/2307-2318.2025.3.5</w:t>
        </w:r>
      </w:hyperlink>
      <w:r>
        <w:rPr>
          <w:sz w:val="28"/>
          <w:szCs w:val="28"/>
          <w:lang w:val="uk-UA"/>
        </w:rPr>
        <w:t xml:space="preserve"> </w:t>
      </w:r>
    </w:p>
    <w:p w:rsidR="0083082B" w:rsidRPr="0083082B" w:rsidRDefault="0083082B" w:rsidP="001217F0">
      <w:pPr>
        <w:pStyle w:val="a7"/>
        <w:numPr>
          <w:ilvl w:val="0"/>
          <w:numId w:val="60"/>
        </w:numPr>
        <w:ind w:left="0" w:firstLine="0"/>
        <w:jc w:val="both"/>
        <w:rPr>
          <w:sz w:val="28"/>
          <w:szCs w:val="28"/>
          <w:lang w:val="uk-UA"/>
        </w:rPr>
      </w:pPr>
      <w:r w:rsidRPr="0083082B">
        <w:rPr>
          <w:sz w:val="28"/>
          <w:szCs w:val="28"/>
          <w:lang w:val="uk-UA"/>
        </w:rPr>
        <w:t xml:space="preserve">Новікова М., Запорожець Г., Браташ М. Визначення стратегічних орієнтирів розвитку компаній зі страхування життя. Сталий розвиток економіки. 2024. №(2(49). С. 239-244. DOI: </w:t>
      </w:r>
      <w:hyperlink r:id="rId17" w:history="1">
        <w:r w:rsidRPr="00F10DE7">
          <w:rPr>
            <w:rStyle w:val="a8"/>
            <w:sz w:val="28"/>
            <w:szCs w:val="28"/>
            <w:lang w:val="uk-UA"/>
          </w:rPr>
          <w:t>https://doi.org/10.32782/2308-1988/2024-49-38</w:t>
        </w:r>
      </w:hyperlink>
      <w:r>
        <w:rPr>
          <w:sz w:val="28"/>
          <w:szCs w:val="28"/>
          <w:lang w:val="uk-UA"/>
        </w:rPr>
        <w:t xml:space="preserve"> </w:t>
      </w:r>
    </w:p>
    <w:p w:rsidR="00447B1C" w:rsidRPr="00AC1199" w:rsidRDefault="0083082B" w:rsidP="001217F0">
      <w:pPr>
        <w:pStyle w:val="a7"/>
        <w:numPr>
          <w:ilvl w:val="0"/>
          <w:numId w:val="60"/>
        </w:numPr>
        <w:ind w:left="0" w:firstLine="0"/>
        <w:jc w:val="both"/>
        <w:rPr>
          <w:sz w:val="28"/>
          <w:szCs w:val="28"/>
          <w:lang w:val="uk-UA"/>
        </w:rPr>
      </w:pPr>
      <w:r w:rsidRPr="0083082B">
        <w:rPr>
          <w:sz w:val="28"/>
          <w:szCs w:val="28"/>
          <w:lang w:val="uk-UA"/>
        </w:rPr>
        <w:t xml:space="preserve">Петрук О.М., Полчанов А.Ю., Ніколаєнко С.М., Дячек С.М. Планування в системі фінансового менеджменту страхових компаній в умовах воєнного стану. Інвестиції: практика та досвід. 2023. №11. С. 5-8. DOI: </w:t>
      </w:r>
      <w:hyperlink r:id="rId18" w:history="1">
        <w:r w:rsidRPr="0083082B">
          <w:rPr>
            <w:rStyle w:val="a8"/>
            <w:sz w:val="28"/>
            <w:szCs w:val="28"/>
            <w:lang w:val="uk-UA"/>
          </w:rPr>
          <w:t>https://doi.org/</w:t>
        </w:r>
        <w:r w:rsidRPr="0083082B">
          <w:rPr>
            <w:rStyle w:val="a8"/>
            <w:sz w:val="28"/>
            <w:szCs w:val="28"/>
          </w:rPr>
          <w:t>10.32702/2306-6814.2023.11.5</w:t>
        </w:r>
      </w:hyperlink>
      <w:r w:rsidRPr="0083082B">
        <w:rPr>
          <w:lang w:val="uk-UA"/>
        </w:rPr>
        <w:t xml:space="preserve"> </w:t>
      </w:r>
    </w:p>
    <w:p w:rsidR="00AC1199" w:rsidRPr="00AC1199" w:rsidRDefault="00AC1199" w:rsidP="001217F0">
      <w:pPr>
        <w:pStyle w:val="a7"/>
        <w:numPr>
          <w:ilvl w:val="0"/>
          <w:numId w:val="60"/>
        </w:numPr>
        <w:ind w:left="0" w:firstLine="0"/>
        <w:jc w:val="both"/>
        <w:rPr>
          <w:sz w:val="28"/>
          <w:szCs w:val="28"/>
          <w:lang w:val="uk-UA"/>
        </w:rPr>
      </w:pPr>
      <w:r w:rsidRPr="00AC1199">
        <w:rPr>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447B1C" w:rsidRDefault="00447B1C" w:rsidP="006E61CD">
      <w:pPr>
        <w:jc w:val="both"/>
        <w:rPr>
          <w:sz w:val="28"/>
          <w:szCs w:val="28"/>
          <w:lang w:val="uk-UA"/>
        </w:rPr>
      </w:pPr>
    </w:p>
    <w:p w:rsidR="00447B1C" w:rsidRPr="006E61CD" w:rsidRDefault="00447B1C" w:rsidP="006E61CD">
      <w:pPr>
        <w:jc w:val="both"/>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4</w:t>
      </w:r>
    </w:p>
    <w:p w:rsidR="006E61CD" w:rsidRDefault="00D052D5" w:rsidP="006E61CD">
      <w:pPr>
        <w:ind w:firstLine="567"/>
        <w:jc w:val="center"/>
        <w:rPr>
          <w:b/>
          <w:sz w:val="28"/>
          <w:szCs w:val="28"/>
          <w:lang w:val="uk-UA"/>
        </w:rPr>
      </w:pPr>
      <w:r w:rsidRPr="00D052D5">
        <w:rPr>
          <w:b/>
          <w:sz w:val="28"/>
          <w:szCs w:val="28"/>
          <w:lang w:val="uk-UA"/>
        </w:rPr>
        <w:t>КОМУНІКАЦІЇ ТА ІНФОРМАЦІЙНЕ ЗАБЕЗПЕЧЕННЯ СТРАХОВОГО МЕНЕДЖМЕНТУ</w:t>
      </w:r>
    </w:p>
    <w:p w:rsidR="00D052D5" w:rsidRPr="006E61CD" w:rsidRDefault="00D052D5" w:rsidP="006E61CD">
      <w:pPr>
        <w:ind w:firstLine="567"/>
        <w:jc w:val="center"/>
        <w:rPr>
          <w:b/>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6E61CD" w:rsidRDefault="006E61CD" w:rsidP="006E61CD">
      <w:pPr>
        <w:ind w:firstLine="567"/>
        <w:jc w:val="both"/>
        <w:rPr>
          <w:sz w:val="28"/>
          <w:szCs w:val="28"/>
          <w:lang w:val="uk-UA"/>
        </w:rPr>
      </w:pPr>
      <w:r w:rsidRPr="006E61CD">
        <w:rPr>
          <w:sz w:val="28"/>
          <w:szCs w:val="28"/>
          <w:lang w:val="uk-UA"/>
        </w:rPr>
        <w:t xml:space="preserve">1. </w:t>
      </w:r>
      <w:r w:rsidR="00D052D5" w:rsidRPr="00D052D5">
        <w:rPr>
          <w:bCs/>
          <w:sz w:val="28"/>
          <w:szCs w:val="28"/>
          <w:lang w:val="uk-UA"/>
        </w:rPr>
        <w:t>Комунікації в сучасній страховій організації: сутність, елементи й етапи комунікаційного процесу</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2. </w:t>
      </w:r>
      <w:r w:rsidR="00D052D5" w:rsidRPr="00D052D5">
        <w:rPr>
          <w:bCs/>
          <w:sz w:val="28"/>
          <w:szCs w:val="28"/>
          <w:lang w:val="uk-UA"/>
        </w:rPr>
        <w:t>Інформаційна система страхової компанії: підсистеми, об</w:t>
      </w:r>
      <w:r w:rsidR="00397CC5">
        <w:rPr>
          <w:bCs/>
          <w:sz w:val="28"/>
          <w:szCs w:val="28"/>
          <w:lang w:val="uk-UA"/>
        </w:rPr>
        <w:t>’</w:t>
      </w:r>
      <w:r w:rsidR="00D052D5" w:rsidRPr="00D052D5">
        <w:rPr>
          <w:bCs/>
          <w:sz w:val="28"/>
          <w:szCs w:val="28"/>
          <w:lang w:val="uk-UA"/>
        </w:rPr>
        <w:t>єкти, функціональні задачі</w:t>
      </w:r>
      <w:r w:rsidRPr="006E61CD">
        <w:rPr>
          <w:sz w:val="28"/>
          <w:szCs w:val="28"/>
          <w:lang w:val="uk-UA"/>
        </w:rPr>
        <w:t>.</w:t>
      </w:r>
    </w:p>
    <w:p w:rsidR="005C59A6" w:rsidRPr="005C59A6" w:rsidRDefault="006E61CD" w:rsidP="005C59A6">
      <w:pPr>
        <w:ind w:firstLine="567"/>
        <w:jc w:val="both"/>
        <w:rPr>
          <w:sz w:val="28"/>
          <w:szCs w:val="28"/>
          <w:lang w:val="uk-UA"/>
        </w:rPr>
      </w:pPr>
      <w:r w:rsidRPr="006E61CD">
        <w:rPr>
          <w:sz w:val="28"/>
          <w:szCs w:val="28"/>
          <w:lang w:val="uk-UA"/>
        </w:rPr>
        <w:t xml:space="preserve">3. </w:t>
      </w:r>
      <w:r w:rsidR="00D052D5" w:rsidRPr="00D052D5">
        <w:rPr>
          <w:sz w:val="28"/>
          <w:szCs w:val="28"/>
          <w:lang w:val="uk-UA"/>
        </w:rPr>
        <w:t>Інструменти комунікації страховика з споживачами</w:t>
      </w:r>
      <w:r w:rsidRPr="006E61CD">
        <w:rPr>
          <w:sz w:val="28"/>
          <w:szCs w:val="28"/>
          <w:lang w:val="uk-UA"/>
        </w:rPr>
        <w:t>.</w:t>
      </w:r>
    </w:p>
    <w:p w:rsidR="006E61CD" w:rsidRPr="006E61CD" w:rsidRDefault="006E61CD" w:rsidP="006E61CD">
      <w:pPr>
        <w:ind w:firstLine="567"/>
        <w:jc w:val="both"/>
        <w:rPr>
          <w:b/>
          <w:bCs/>
          <w:sz w:val="28"/>
          <w:szCs w:val="28"/>
          <w:lang w:val="uk-UA"/>
        </w:rPr>
      </w:pPr>
    </w:p>
    <w:p w:rsidR="007A6CDE" w:rsidRPr="007A6CDE" w:rsidRDefault="006E61CD" w:rsidP="007A6CDE">
      <w:pPr>
        <w:ind w:firstLine="567"/>
        <w:jc w:val="both"/>
        <w:rPr>
          <w:sz w:val="28"/>
          <w:szCs w:val="28"/>
          <w:lang w:val="uk-UA"/>
        </w:rPr>
      </w:pPr>
      <w:r w:rsidRPr="006E61CD">
        <w:rPr>
          <w:b/>
          <w:sz w:val="28"/>
          <w:szCs w:val="28"/>
          <w:lang w:val="uk-UA"/>
        </w:rPr>
        <w:t xml:space="preserve">1. </w:t>
      </w:r>
      <w:r w:rsidR="00D052D5" w:rsidRPr="00D052D5">
        <w:rPr>
          <w:b/>
          <w:bCs/>
          <w:sz w:val="28"/>
          <w:szCs w:val="28"/>
          <w:lang w:val="uk-UA"/>
        </w:rPr>
        <w:t>Комунікації в сучасній страховій організації: сутність, елементи й етапи комунікаційного процесу</w:t>
      </w:r>
      <w:r w:rsidRPr="006E61CD">
        <w:rPr>
          <w:b/>
          <w:sz w:val="28"/>
          <w:szCs w:val="28"/>
          <w:lang w:val="uk-UA"/>
        </w:rPr>
        <w:t xml:space="preserve">. </w:t>
      </w:r>
      <w:r w:rsidR="007A6CDE" w:rsidRPr="007A6CDE">
        <w:rPr>
          <w:sz w:val="28"/>
          <w:szCs w:val="28"/>
          <w:lang w:val="uk-UA"/>
        </w:rPr>
        <w:t xml:space="preserve">Ефективне функціонування страхового менеджменту </w:t>
      </w:r>
      <w:r w:rsidR="007A6CDE" w:rsidRPr="007A6CDE">
        <w:rPr>
          <w:sz w:val="28"/>
          <w:szCs w:val="28"/>
          <w:lang w:val="uk-UA"/>
        </w:rPr>
        <w:lastRenderedPageBreak/>
        <w:t>неможливе без налагодженої системи комунікацій та якісного інформаційного забезпечення. У сучасних умовах саме інформація виступає одним із ключових ресурсів управління, оскільки забезпечує своєчасне прийняття обґрунтованих управлінських рішень, координацію дій структурних підрозділів і досягнення стратегічних цілей страхової компанії.</w:t>
      </w:r>
    </w:p>
    <w:p w:rsidR="007A6CDE" w:rsidRPr="007A6CDE" w:rsidRDefault="007A6CDE" w:rsidP="007A6CDE">
      <w:pPr>
        <w:ind w:firstLine="567"/>
        <w:jc w:val="both"/>
        <w:rPr>
          <w:sz w:val="28"/>
          <w:szCs w:val="28"/>
          <w:lang w:val="uk-UA"/>
        </w:rPr>
      </w:pPr>
      <w:r w:rsidRPr="007A6CDE">
        <w:rPr>
          <w:sz w:val="28"/>
          <w:szCs w:val="28"/>
          <w:lang w:val="uk-UA"/>
        </w:rPr>
        <w:t>Комунікації в системі страхового менеджменту охоплюють процес обміну інформацією між керівництвом і персоналом страхової компанії, між окремими підрозділами, а також взаємодію зі зовнішнім середовищем — страхувальниками, страховими посередниками, партнерами, регуляторними органами та іншими суб’єктами страхового ринку. Налагоджені комунікаційні зв’язки забезпечують узгодженість управлінських рішень, сприяють зниженню інформаційних бар’єрів і підвищують ефективність діяльності страховика.</w:t>
      </w:r>
    </w:p>
    <w:p w:rsidR="007A6CDE" w:rsidRPr="007A6CDE" w:rsidRDefault="007A6CDE" w:rsidP="007A6CDE">
      <w:pPr>
        <w:ind w:firstLine="567"/>
        <w:jc w:val="both"/>
        <w:rPr>
          <w:sz w:val="28"/>
          <w:szCs w:val="28"/>
          <w:lang w:val="uk-UA"/>
        </w:rPr>
      </w:pPr>
      <w:r w:rsidRPr="007A6CDE">
        <w:rPr>
          <w:sz w:val="28"/>
          <w:szCs w:val="28"/>
          <w:lang w:val="uk-UA"/>
        </w:rPr>
        <w:t>Інформаційне забезпечення страхового менеджменту являє собою систему збору, обробки, зберігання та використання даних, необхідних для управління страховою діяльністю. Воно охоплює фінансову, управлінську, статистичну, маркетингову та аналітичну інформацію, яка використовується для оцінки стану страхового ринку, аналізу діяльності страхової компанії, прогнозування результатів і контролю за виконанням планових показників.</w:t>
      </w:r>
    </w:p>
    <w:p w:rsidR="007A6CDE" w:rsidRDefault="007A6CDE" w:rsidP="007A6CDE">
      <w:pPr>
        <w:ind w:firstLine="567"/>
        <w:jc w:val="both"/>
        <w:rPr>
          <w:sz w:val="28"/>
          <w:szCs w:val="28"/>
          <w:lang w:val="uk-UA"/>
        </w:rPr>
      </w:pPr>
      <w:r w:rsidRPr="007A6CDE">
        <w:rPr>
          <w:sz w:val="28"/>
          <w:szCs w:val="28"/>
          <w:lang w:val="uk-UA"/>
        </w:rPr>
        <w:t>Важливу роль у формуванні інформаційного забезпечення відіграють інформаційні системи та сучасні цифрові технології, що дозволяють автоматизувати управлінські процеси, підвищити точність розрахунків і оперативність обміну інформацією. Використання інформаційних систем сприяє зменшенню ризику помилок, підвищенню прозорості діяльності страхової компанії та забезпеченню її конкурентоспроможності.</w:t>
      </w:r>
    </w:p>
    <w:p w:rsidR="00D052D5" w:rsidRPr="00D052D5" w:rsidRDefault="00D052D5" w:rsidP="007A6CDE">
      <w:pPr>
        <w:ind w:firstLine="567"/>
        <w:jc w:val="both"/>
        <w:rPr>
          <w:sz w:val="28"/>
          <w:szCs w:val="28"/>
          <w:lang w:val="uk-UA"/>
        </w:rPr>
      </w:pPr>
      <w:r w:rsidRPr="00D052D5">
        <w:rPr>
          <w:sz w:val="28"/>
          <w:szCs w:val="28"/>
          <w:lang w:val="uk-UA"/>
        </w:rPr>
        <w:t>Комунікація являє собою процес взаємодій суспільних суб</w:t>
      </w:r>
      <w:r w:rsidR="00397CC5">
        <w:rPr>
          <w:sz w:val="28"/>
          <w:szCs w:val="28"/>
          <w:lang w:val="uk-UA"/>
        </w:rPr>
        <w:t>’</w:t>
      </w:r>
      <w:r w:rsidRPr="00D052D5">
        <w:rPr>
          <w:sz w:val="28"/>
          <w:szCs w:val="28"/>
          <w:lang w:val="uk-UA"/>
        </w:rPr>
        <w:t>єктів (соціальних груп, спільнот або особистостей), в ході якого відбувається обмін інформацією, досвідом, здібностями і результатами діяльності за допомогою загальної системи символів.</w:t>
      </w:r>
    </w:p>
    <w:p w:rsidR="00D052D5" w:rsidRPr="00D052D5" w:rsidRDefault="00D052D5" w:rsidP="00D052D5">
      <w:pPr>
        <w:ind w:firstLine="567"/>
        <w:jc w:val="both"/>
        <w:rPr>
          <w:sz w:val="28"/>
          <w:szCs w:val="28"/>
          <w:lang w:val="uk-UA"/>
        </w:rPr>
      </w:pPr>
      <w:r w:rsidRPr="00D052D5">
        <w:rPr>
          <w:sz w:val="28"/>
          <w:szCs w:val="28"/>
          <w:lang w:val="uk-UA"/>
        </w:rPr>
        <w:t>До основних цілей комунікації зазвичай відносять:</w:t>
      </w:r>
    </w:p>
    <w:p w:rsidR="00D052D5" w:rsidRPr="00D052D5" w:rsidRDefault="00D052D5" w:rsidP="001217F0">
      <w:pPr>
        <w:pStyle w:val="a7"/>
        <w:numPr>
          <w:ilvl w:val="0"/>
          <w:numId w:val="14"/>
        </w:numPr>
        <w:ind w:left="0" w:firstLine="0"/>
        <w:jc w:val="both"/>
        <w:rPr>
          <w:sz w:val="28"/>
          <w:szCs w:val="28"/>
          <w:lang w:val="uk-UA"/>
        </w:rPr>
      </w:pPr>
      <w:r w:rsidRPr="00D052D5">
        <w:rPr>
          <w:sz w:val="28"/>
          <w:szCs w:val="28"/>
          <w:lang w:val="uk-UA"/>
        </w:rPr>
        <w:t>забезпечення ефективного обміну інформацією між суб</w:t>
      </w:r>
      <w:r w:rsidR="00397CC5">
        <w:rPr>
          <w:sz w:val="28"/>
          <w:szCs w:val="28"/>
          <w:lang w:val="uk-UA"/>
        </w:rPr>
        <w:t>’</w:t>
      </w:r>
      <w:r w:rsidRPr="00D052D5">
        <w:rPr>
          <w:sz w:val="28"/>
          <w:szCs w:val="28"/>
          <w:lang w:val="uk-UA"/>
        </w:rPr>
        <w:t>єктами і об</w:t>
      </w:r>
      <w:r w:rsidR="00397CC5">
        <w:rPr>
          <w:sz w:val="28"/>
          <w:szCs w:val="28"/>
          <w:lang w:val="uk-UA"/>
        </w:rPr>
        <w:t>’</w:t>
      </w:r>
      <w:r w:rsidRPr="00D052D5">
        <w:rPr>
          <w:sz w:val="28"/>
          <w:szCs w:val="28"/>
          <w:lang w:val="uk-UA"/>
        </w:rPr>
        <w:t>єктами управління;</w:t>
      </w:r>
    </w:p>
    <w:p w:rsidR="00D052D5" w:rsidRPr="00D052D5" w:rsidRDefault="00D052D5" w:rsidP="001217F0">
      <w:pPr>
        <w:pStyle w:val="a7"/>
        <w:numPr>
          <w:ilvl w:val="0"/>
          <w:numId w:val="14"/>
        </w:numPr>
        <w:ind w:left="0" w:firstLine="0"/>
        <w:jc w:val="both"/>
        <w:rPr>
          <w:sz w:val="28"/>
          <w:szCs w:val="28"/>
          <w:lang w:val="uk-UA"/>
        </w:rPr>
      </w:pPr>
      <w:r w:rsidRPr="00D052D5">
        <w:rPr>
          <w:sz w:val="28"/>
          <w:szCs w:val="28"/>
          <w:lang w:val="uk-UA"/>
        </w:rPr>
        <w:t>створення інформаційних каналів для обміну інформацією між окремими працівниками та групами;</w:t>
      </w:r>
    </w:p>
    <w:p w:rsidR="00D052D5" w:rsidRPr="00D052D5" w:rsidRDefault="00D052D5" w:rsidP="001217F0">
      <w:pPr>
        <w:pStyle w:val="a7"/>
        <w:numPr>
          <w:ilvl w:val="0"/>
          <w:numId w:val="14"/>
        </w:numPr>
        <w:ind w:left="0" w:firstLine="0"/>
        <w:jc w:val="both"/>
        <w:rPr>
          <w:sz w:val="28"/>
          <w:szCs w:val="28"/>
          <w:lang w:val="uk-UA"/>
        </w:rPr>
      </w:pPr>
      <w:r w:rsidRPr="00D052D5">
        <w:rPr>
          <w:sz w:val="28"/>
          <w:szCs w:val="28"/>
          <w:lang w:val="uk-UA"/>
        </w:rPr>
        <w:t>регулювання і раціоналізація інформаційних потоків в рамках організації та за її межами;</w:t>
      </w:r>
    </w:p>
    <w:p w:rsidR="00D052D5" w:rsidRPr="00D052D5" w:rsidRDefault="00D052D5" w:rsidP="001217F0">
      <w:pPr>
        <w:pStyle w:val="a7"/>
        <w:numPr>
          <w:ilvl w:val="0"/>
          <w:numId w:val="14"/>
        </w:numPr>
        <w:ind w:left="0" w:firstLine="0"/>
        <w:jc w:val="both"/>
        <w:rPr>
          <w:sz w:val="28"/>
          <w:szCs w:val="28"/>
          <w:lang w:val="uk-UA"/>
        </w:rPr>
      </w:pPr>
      <w:r w:rsidRPr="00D052D5">
        <w:rPr>
          <w:sz w:val="28"/>
          <w:szCs w:val="28"/>
          <w:lang w:val="uk-UA"/>
        </w:rPr>
        <w:t>формування умінь і навичок успішної соціокультурної діяльності; обмін діяльністю, інноваційними прийомами, засобами, технологіями.</w:t>
      </w:r>
    </w:p>
    <w:p w:rsidR="006E61CD" w:rsidRDefault="00D052D5" w:rsidP="00D052D5">
      <w:pPr>
        <w:ind w:firstLine="567"/>
        <w:jc w:val="both"/>
        <w:rPr>
          <w:sz w:val="28"/>
          <w:szCs w:val="28"/>
          <w:lang w:val="uk-UA"/>
        </w:rPr>
      </w:pPr>
      <w:r w:rsidRPr="00D052D5">
        <w:rPr>
          <w:sz w:val="28"/>
          <w:szCs w:val="28"/>
          <w:lang w:val="uk-UA"/>
        </w:rPr>
        <w:t>Класифікація комунікацій страхової компанії подана у таблиці 4.1.</w:t>
      </w:r>
    </w:p>
    <w:p w:rsidR="0096669E" w:rsidRPr="0096669E" w:rsidRDefault="0096669E" w:rsidP="0096669E">
      <w:pPr>
        <w:ind w:firstLine="567"/>
        <w:jc w:val="right"/>
        <w:rPr>
          <w:bCs/>
          <w:sz w:val="28"/>
          <w:szCs w:val="28"/>
          <w:lang w:val="uk-UA"/>
        </w:rPr>
      </w:pPr>
      <w:r w:rsidRPr="0096669E">
        <w:rPr>
          <w:bCs/>
          <w:sz w:val="28"/>
          <w:szCs w:val="28"/>
          <w:lang w:val="uk-UA"/>
        </w:rPr>
        <w:t>Таблиця 4.1</w:t>
      </w:r>
    </w:p>
    <w:p w:rsidR="00D052D5" w:rsidRDefault="0096669E" w:rsidP="0096669E">
      <w:pPr>
        <w:ind w:firstLine="567"/>
        <w:jc w:val="center"/>
        <w:rPr>
          <w:bCs/>
          <w:sz w:val="28"/>
          <w:szCs w:val="28"/>
          <w:lang w:val="uk-UA"/>
        </w:rPr>
      </w:pPr>
      <w:r w:rsidRPr="0096669E">
        <w:rPr>
          <w:bCs/>
          <w:sz w:val="28"/>
          <w:szCs w:val="28"/>
          <w:lang w:val="uk-UA"/>
        </w:rPr>
        <w:t>Класифікація комунікацій страхової компанії</w:t>
      </w:r>
    </w:p>
    <w:tbl>
      <w:tblPr>
        <w:tblStyle w:val="aff"/>
        <w:tblW w:w="0" w:type="auto"/>
        <w:tblInd w:w="108" w:type="dxa"/>
        <w:tblLook w:val="04A0" w:firstRow="1" w:lastRow="0" w:firstColumn="1" w:lastColumn="0" w:noHBand="0" w:noVBand="1"/>
      </w:tblPr>
      <w:tblGrid>
        <w:gridCol w:w="1434"/>
        <w:gridCol w:w="1750"/>
        <w:gridCol w:w="7022"/>
      </w:tblGrid>
      <w:tr w:rsidR="0096669E" w:rsidTr="00A27FD1">
        <w:tc>
          <w:tcPr>
            <w:tcW w:w="1434"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Ознака</w:t>
            </w:r>
          </w:p>
        </w:tc>
        <w:tc>
          <w:tcPr>
            <w:tcW w:w="1750"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Види комунікацій</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Характеристика</w:t>
            </w:r>
          </w:p>
        </w:tc>
      </w:tr>
      <w:tr w:rsidR="0096669E" w:rsidTr="00A27FD1">
        <w:tc>
          <w:tcPr>
            <w:tcW w:w="1434"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3а сферою охоплення</w:t>
            </w:r>
          </w:p>
        </w:tc>
        <w:tc>
          <w:tcPr>
            <w:tcW w:w="1750" w:type="dxa"/>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Зовнішні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Комунікації між організацією і її середовищем, зокрема:</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xml:space="preserve">- із державою. Згідно Розпорядження Нацкомфінпослуг «Про затвердження порядку складання звітних даних страховиків» [2], страхові компанії подають уповноваженому органу повну та </w:t>
            </w:r>
            <w:r w:rsidRPr="0096669E">
              <w:rPr>
                <w:rFonts w:ascii="Times New Roman" w:hAnsi="Times New Roman" w:cs="Times New Roman"/>
                <w:sz w:val="24"/>
                <w:szCs w:val="24"/>
              </w:rPr>
              <w:lastRenderedPageBreak/>
              <w:t>достовірну проміжну та річну, в т.ч. консолідовану, фінансову звітність згідно визначеного переліку та форм, аудиторський звіт щодо проведення обов</w:t>
            </w:r>
            <w:r w:rsidR="00397CC5">
              <w:rPr>
                <w:rFonts w:ascii="Times New Roman" w:hAnsi="Times New Roman" w:cs="Times New Roman"/>
                <w:sz w:val="24"/>
                <w:szCs w:val="24"/>
              </w:rPr>
              <w:t>’</w:t>
            </w:r>
            <w:r w:rsidRPr="0096669E">
              <w:rPr>
                <w:rFonts w:ascii="Times New Roman" w:hAnsi="Times New Roman" w:cs="Times New Roman"/>
                <w:sz w:val="24"/>
                <w:szCs w:val="24"/>
              </w:rPr>
              <w:t>язкового аудиту річної фінансової звітності та звіт про надання впевненості щодо річних звітних даних страховика;</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xml:space="preserve"> - із політичною системою (лобі в парламенті),</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із іншими організаціями (участь у страхових пулах, об</w:t>
            </w:r>
            <w:r w:rsidR="00397CC5">
              <w:rPr>
                <w:rFonts w:ascii="Times New Roman" w:hAnsi="Times New Roman" w:cs="Times New Roman"/>
                <w:sz w:val="24"/>
                <w:szCs w:val="24"/>
              </w:rPr>
              <w:t>’</w:t>
            </w:r>
            <w:r w:rsidRPr="0096669E">
              <w:rPr>
                <w:rFonts w:ascii="Times New Roman" w:hAnsi="Times New Roman" w:cs="Times New Roman"/>
                <w:sz w:val="24"/>
                <w:szCs w:val="24"/>
              </w:rPr>
              <w:t>єднаннях);</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xml:space="preserve">  - із суспільством, страхувальниками і потенційними споживачами страхових послуг.</w:t>
            </w:r>
          </w:p>
        </w:tc>
      </w:tr>
      <w:tr w:rsidR="0096669E" w:rsidRPr="00EF7AE9"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Внутрішні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Організаційні комунікації – зумовлені характером діяльності, розміром, організаційною структурою організації. Виникають в процесі донесення, реалізації та звіту про виконання управлінських рішень, зв</w:t>
            </w:r>
            <w:r w:rsidR="00397CC5">
              <w:rPr>
                <w:rFonts w:ascii="Times New Roman" w:hAnsi="Times New Roman" w:cs="Times New Roman"/>
                <w:sz w:val="24"/>
                <w:szCs w:val="24"/>
              </w:rPr>
              <w:t>’</w:t>
            </w:r>
            <w:r w:rsidRPr="0096669E">
              <w:rPr>
                <w:rFonts w:ascii="Times New Roman" w:hAnsi="Times New Roman" w:cs="Times New Roman"/>
                <w:sz w:val="24"/>
                <w:szCs w:val="24"/>
              </w:rPr>
              <w:t>язків між підрозділами компанії. Завадити їм можуть: деформація повідомлень на різних етапах передачі інформації, інформаційні перевантаження у системі комунікацій, громіздка структура управління організацією тощо.</w:t>
            </w:r>
          </w:p>
        </w:tc>
      </w:tr>
      <w:tr w:rsidR="0096669E" w:rsidRPr="00EF7AE9"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Міжособистісні комунікації - виникають між окремими працівниками. Ускладнювати їх можуть неповне «прийняття працівником інформації; невербальні перепони (погляд, вираз обличчя, посмішка та ін.); напружений соціально-психологічний клімат у колективі, поганий зворотний зв</w:t>
            </w:r>
            <w:r w:rsidR="00397CC5">
              <w:rPr>
                <w:rFonts w:ascii="Times New Roman" w:hAnsi="Times New Roman" w:cs="Times New Roman"/>
                <w:sz w:val="24"/>
                <w:szCs w:val="24"/>
              </w:rPr>
              <w:t>’</w:t>
            </w:r>
            <w:r w:rsidRPr="0096669E">
              <w:rPr>
                <w:rFonts w:ascii="Times New Roman" w:hAnsi="Times New Roman" w:cs="Times New Roman"/>
                <w:sz w:val="24"/>
                <w:szCs w:val="24"/>
              </w:rPr>
              <w:t>язок.</w:t>
            </w:r>
          </w:p>
        </w:tc>
      </w:tr>
      <w:tr w:rsidR="0096669E" w:rsidRPr="00EF7AE9" w:rsidTr="00A27FD1">
        <w:tc>
          <w:tcPr>
            <w:tcW w:w="1434"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За способом виникнення</w:t>
            </w:r>
          </w:p>
        </w:tc>
        <w:tc>
          <w:tcPr>
            <w:tcW w:w="1750"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Формальні (офіційні)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Ті, що зумовлені організаційною структурою компанії, створюються для досягнення її цілей і забезпечення взаємодії між її ланками. Вони поділяються на :</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xml:space="preserve">- вертикальні комунікації - це обмін інформацією між супідрядними (ієрархічними) рівнями структури управління; такі комунікації можуть бути: </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1) низхідні  (зверху вниз), за допомогою яких керівники реалізують свої управлінські впливи (накази, розпорядження ін.), ознайомлюють працівників з цілями організації, викладають інструкції, інформують про методи, терміни, параметри виконання робіт. Недоліки: створення передумов для формування авторитарної системи; завантаження підлеглих роботою; втрати інформації внаслідок викривлень, помилкової інтерпретації;</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2) висхідні (знизу вгору), забезпечують узгодження, інформування про проблеми, можливість виконання певних робіт, зміну ситуації на місцях тощо. Як свідчать дослідження, до керівників організацій доходить лише до 10% переданої їм працівниками інформації;</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горизонтальні комунікації здійснюються між особами, що перебувають на одному рівні ієрархії, забезпечують координацію діяльності;</w:t>
            </w:r>
          </w:p>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діагональні - відбуваються між особами, які перебувають на різних рівнях ієрархії.</w:t>
            </w:r>
          </w:p>
        </w:tc>
      </w:tr>
      <w:tr w:rsidR="0096669E" w:rsidRPr="00EF7AE9"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ті, що виникають з використанням контрольованих джерел інформації про діяльність страхової компанії (реклама, агентська діяльність, страхові продукти, послуги, ціни, громадські зв</w:t>
            </w:r>
            <w:r w:rsidR="00397CC5">
              <w:rPr>
                <w:rFonts w:ascii="Times New Roman" w:hAnsi="Times New Roman" w:cs="Times New Roman"/>
                <w:sz w:val="24"/>
                <w:szCs w:val="24"/>
              </w:rPr>
              <w:t>’</w:t>
            </w:r>
            <w:r w:rsidRPr="0096669E">
              <w:rPr>
                <w:rFonts w:ascii="Times New Roman" w:hAnsi="Times New Roman" w:cs="Times New Roman"/>
                <w:sz w:val="24"/>
                <w:szCs w:val="24"/>
              </w:rPr>
              <w:t>язки, фірмовий стиль)</w:t>
            </w:r>
          </w:p>
        </w:tc>
      </w:tr>
      <w:tr w:rsidR="0096669E"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Неформальні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 xml:space="preserve">Ті, що встановлюються на основі особистих стосунків в організації, як правило, в межах неформальних груп. Такі комунікації є цінними для керівника, однак не можна допускати, щоб система поширення чуток була замінником формальних </w:t>
            </w:r>
            <w:r w:rsidRPr="0096669E">
              <w:rPr>
                <w:rFonts w:ascii="Times New Roman" w:hAnsi="Times New Roman" w:cs="Times New Roman"/>
                <w:sz w:val="24"/>
                <w:szCs w:val="24"/>
              </w:rPr>
              <w:lastRenderedPageBreak/>
              <w:t>каналів комунікації;</w:t>
            </w:r>
          </w:p>
        </w:tc>
      </w:tr>
      <w:tr w:rsidR="0096669E" w:rsidRPr="00EF7AE9"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ті, що виникають з використанням неконтрольованих джерел інформації (думки про страховика, передані «з вуст в уста»; незалежні системи продажів ( брокери ін.); ЗМІ; громадська думка; інформація, що виходить від конкурентів, асоціацій захисту прав споживачів.</w:t>
            </w:r>
          </w:p>
        </w:tc>
      </w:tr>
      <w:tr w:rsidR="0096669E" w:rsidTr="00A27FD1">
        <w:tc>
          <w:tcPr>
            <w:tcW w:w="1434"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За способом здійснення</w:t>
            </w:r>
          </w:p>
        </w:tc>
        <w:tc>
          <w:tcPr>
            <w:tcW w:w="1750" w:type="dxa"/>
            <w:vAlign w:val="center"/>
          </w:tcPr>
          <w:p w:rsidR="0096669E" w:rsidRPr="0096669E" w:rsidRDefault="0096669E" w:rsidP="002B3777">
            <w:pPr>
              <w:pStyle w:val="a3"/>
              <w:jc w:val="center"/>
              <w:rPr>
                <w:rFonts w:ascii="Times New Roman" w:hAnsi="Times New Roman" w:cs="Times New Roman"/>
                <w:sz w:val="24"/>
                <w:szCs w:val="24"/>
              </w:rPr>
            </w:pPr>
            <w:r>
              <w:rPr>
                <w:rFonts w:ascii="Times New Roman" w:hAnsi="Times New Roman" w:cs="Times New Roman"/>
                <w:sz w:val="24"/>
                <w:szCs w:val="24"/>
              </w:rPr>
              <w:t>Вербальні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Здійснюються вони через розмови, усні заяви, повідомлення тощо</w:t>
            </w:r>
          </w:p>
        </w:tc>
      </w:tr>
      <w:tr w:rsidR="0096669E" w:rsidRPr="00EF7AE9"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Невербальні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Відбуваються з використанням мови жестів (погляду, виразу обличчя, посмішки тощо), допомагають виявити, наскільки співрозмовник відвертий, які його правдиві наміри, чи приємне йому це спілкування.</w:t>
            </w:r>
          </w:p>
        </w:tc>
      </w:tr>
      <w:tr w:rsidR="0096669E" w:rsidTr="00A27FD1">
        <w:tc>
          <w:tcPr>
            <w:tcW w:w="1434" w:type="dxa"/>
            <w:vMerge w:val="restart"/>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За цілями</w:t>
            </w:r>
          </w:p>
        </w:tc>
        <w:tc>
          <w:tcPr>
            <w:tcW w:w="1750" w:type="dxa"/>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Маркетингові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Призначені для просування конкретної гами страхових послуг</w:t>
            </w:r>
          </w:p>
        </w:tc>
      </w:tr>
      <w:tr w:rsidR="0096669E" w:rsidTr="00A27FD1">
        <w:tc>
          <w:tcPr>
            <w:tcW w:w="1434" w:type="dxa"/>
            <w:vMerge/>
            <w:vAlign w:val="center"/>
          </w:tcPr>
          <w:p w:rsidR="0096669E" w:rsidRPr="0096669E" w:rsidRDefault="0096669E" w:rsidP="002B3777">
            <w:pPr>
              <w:pStyle w:val="a3"/>
              <w:jc w:val="center"/>
              <w:rPr>
                <w:rFonts w:ascii="Times New Roman" w:hAnsi="Times New Roman" w:cs="Times New Roman"/>
                <w:sz w:val="24"/>
                <w:szCs w:val="24"/>
              </w:rPr>
            </w:pPr>
          </w:p>
        </w:tc>
        <w:tc>
          <w:tcPr>
            <w:tcW w:w="1750" w:type="dxa"/>
            <w:vAlign w:val="center"/>
          </w:tcPr>
          <w:p w:rsidR="0096669E" w:rsidRPr="0096669E" w:rsidRDefault="0096669E" w:rsidP="002B3777">
            <w:pPr>
              <w:pStyle w:val="a3"/>
              <w:jc w:val="center"/>
              <w:rPr>
                <w:rFonts w:ascii="Times New Roman" w:hAnsi="Times New Roman" w:cs="Times New Roman"/>
                <w:sz w:val="24"/>
                <w:szCs w:val="24"/>
              </w:rPr>
            </w:pPr>
            <w:r w:rsidRPr="0096669E">
              <w:rPr>
                <w:rFonts w:ascii="Times New Roman" w:hAnsi="Times New Roman" w:cs="Times New Roman"/>
                <w:sz w:val="24"/>
                <w:szCs w:val="24"/>
              </w:rPr>
              <w:t>Інституційні (корпоративні)</w:t>
            </w:r>
          </w:p>
        </w:tc>
        <w:tc>
          <w:tcPr>
            <w:tcW w:w="7022" w:type="dxa"/>
          </w:tcPr>
          <w:p w:rsidR="0096669E" w:rsidRPr="0096669E" w:rsidRDefault="0096669E" w:rsidP="0096669E">
            <w:pPr>
              <w:pStyle w:val="a3"/>
              <w:jc w:val="center"/>
              <w:rPr>
                <w:rFonts w:ascii="Times New Roman" w:hAnsi="Times New Roman" w:cs="Times New Roman"/>
                <w:sz w:val="24"/>
                <w:szCs w:val="24"/>
              </w:rPr>
            </w:pPr>
            <w:r w:rsidRPr="0096669E">
              <w:rPr>
                <w:rFonts w:ascii="Times New Roman" w:hAnsi="Times New Roman" w:cs="Times New Roman"/>
                <w:sz w:val="24"/>
                <w:szCs w:val="24"/>
              </w:rPr>
              <w:t>Розраховані на просування торгової марки страховика</w:t>
            </w:r>
          </w:p>
        </w:tc>
      </w:tr>
    </w:tbl>
    <w:p w:rsidR="0096669E" w:rsidRDefault="0096669E" w:rsidP="0096669E">
      <w:pPr>
        <w:ind w:firstLine="567"/>
        <w:jc w:val="both"/>
        <w:rPr>
          <w:bCs/>
          <w:sz w:val="28"/>
          <w:szCs w:val="28"/>
          <w:lang w:val="uk-UA"/>
        </w:rPr>
      </w:pPr>
    </w:p>
    <w:p w:rsidR="002B3777" w:rsidRPr="002B3777" w:rsidRDefault="002B3777" w:rsidP="002B3777">
      <w:pPr>
        <w:ind w:firstLine="567"/>
        <w:jc w:val="both"/>
        <w:rPr>
          <w:bCs/>
          <w:sz w:val="28"/>
          <w:szCs w:val="28"/>
          <w:lang w:val="uk-UA"/>
        </w:rPr>
      </w:pPr>
      <w:r w:rsidRPr="002B3777">
        <w:rPr>
          <w:bCs/>
          <w:sz w:val="28"/>
          <w:szCs w:val="28"/>
          <w:lang w:val="uk-UA"/>
        </w:rPr>
        <w:t>Стратегія комунікацій страховика має такі складові:</w:t>
      </w:r>
    </w:p>
    <w:p w:rsidR="002B3777" w:rsidRPr="00342A57" w:rsidRDefault="002B3777" w:rsidP="001217F0">
      <w:pPr>
        <w:pStyle w:val="a7"/>
        <w:numPr>
          <w:ilvl w:val="0"/>
          <w:numId w:val="15"/>
        </w:numPr>
        <w:ind w:left="0" w:firstLine="0"/>
        <w:jc w:val="both"/>
        <w:rPr>
          <w:bCs/>
          <w:sz w:val="28"/>
          <w:szCs w:val="28"/>
          <w:lang w:val="uk-UA"/>
        </w:rPr>
      </w:pPr>
      <w:r w:rsidRPr="00342A57">
        <w:rPr>
          <w:bCs/>
          <w:sz w:val="28"/>
          <w:szCs w:val="28"/>
          <w:lang w:val="uk-UA"/>
        </w:rPr>
        <w:t xml:space="preserve">система ідентифікації компанії серед конкурентів </w:t>
      </w:r>
      <w:r w:rsidR="00342A57" w:rsidRPr="00342A57">
        <w:rPr>
          <w:bCs/>
          <w:sz w:val="28"/>
          <w:szCs w:val="28"/>
          <w:lang w:val="uk-UA"/>
        </w:rPr>
        <w:t>–</w:t>
      </w:r>
      <w:r w:rsidRPr="00342A57">
        <w:rPr>
          <w:bCs/>
          <w:sz w:val="28"/>
          <w:szCs w:val="28"/>
          <w:lang w:val="uk-UA"/>
        </w:rPr>
        <w:t xml:space="preserve"> це робота, спрямована на підвищення популярності своєї торгової марки серед потенційних клієнтів, створення відповідного звукового, графічного, колірного й образного зображення, що асоціюються в населення з конкретною страховою компанією;</w:t>
      </w:r>
    </w:p>
    <w:p w:rsidR="002B3777" w:rsidRPr="00342A57" w:rsidRDefault="002B3777" w:rsidP="001217F0">
      <w:pPr>
        <w:pStyle w:val="a7"/>
        <w:numPr>
          <w:ilvl w:val="0"/>
          <w:numId w:val="15"/>
        </w:numPr>
        <w:ind w:left="0" w:firstLine="0"/>
        <w:jc w:val="both"/>
        <w:rPr>
          <w:bCs/>
          <w:sz w:val="28"/>
          <w:szCs w:val="28"/>
          <w:lang w:val="uk-UA"/>
        </w:rPr>
      </w:pPr>
      <w:r w:rsidRPr="00342A57">
        <w:rPr>
          <w:bCs/>
          <w:sz w:val="28"/>
          <w:szCs w:val="28"/>
          <w:lang w:val="uk-UA"/>
        </w:rPr>
        <w:t xml:space="preserve">комунікації при продажі страхової продукції </w:t>
      </w:r>
      <w:r w:rsidR="00342A57" w:rsidRPr="00342A57">
        <w:rPr>
          <w:bCs/>
          <w:sz w:val="28"/>
          <w:szCs w:val="28"/>
          <w:lang w:val="uk-UA"/>
        </w:rPr>
        <w:t>–</w:t>
      </w:r>
      <w:r w:rsidRPr="00342A57">
        <w:rPr>
          <w:bCs/>
          <w:sz w:val="28"/>
          <w:szCs w:val="28"/>
          <w:lang w:val="uk-UA"/>
        </w:rPr>
        <w:t xml:space="preserve"> посередницька діяльність, реклама певних видів страхових послуг;</w:t>
      </w:r>
    </w:p>
    <w:p w:rsidR="002B3777" w:rsidRPr="00342A57" w:rsidRDefault="002B3777" w:rsidP="001217F0">
      <w:pPr>
        <w:pStyle w:val="a7"/>
        <w:numPr>
          <w:ilvl w:val="0"/>
          <w:numId w:val="15"/>
        </w:numPr>
        <w:ind w:left="0" w:firstLine="0"/>
        <w:jc w:val="both"/>
        <w:rPr>
          <w:bCs/>
          <w:sz w:val="28"/>
          <w:szCs w:val="28"/>
          <w:lang w:val="uk-UA"/>
        </w:rPr>
      </w:pPr>
      <w:r w:rsidRPr="00342A57">
        <w:rPr>
          <w:bCs/>
          <w:sz w:val="28"/>
          <w:szCs w:val="28"/>
          <w:lang w:val="uk-UA"/>
        </w:rPr>
        <w:t>створення духу команди серед співробітників страхової компанії, її партнерів, належне розуміння та виконання управлінських рішень;</w:t>
      </w:r>
    </w:p>
    <w:p w:rsidR="002B3777" w:rsidRPr="00342A57" w:rsidRDefault="002B3777" w:rsidP="001217F0">
      <w:pPr>
        <w:pStyle w:val="a7"/>
        <w:numPr>
          <w:ilvl w:val="0"/>
          <w:numId w:val="15"/>
        </w:numPr>
        <w:ind w:left="0" w:firstLine="0"/>
        <w:jc w:val="both"/>
        <w:rPr>
          <w:bCs/>
          <w:sz w:val="28"/>
          <w:szCs w:val="28"/>
          <w:lang w:val="uk-UA"/>
        </w:rPr>
      </w:pPr>
      <w:r w:rsidRPr="00342A57">
        <w:rPr>
          <w:bCs/>
          <w:sz w:val="28"/>
          <w:szCs w:val="28"/>
          <w:lang w:val="uk-UA"/>
        </w:rPr>
        <w:t xml:space="preserve">система аналізу ефективності комунікацій. </w:t>
      </w:r>
    </w:p>
    <w:p w:rsidR="002B3777" w:rsidRPr="002B3777" w:rsidRDefault="002B3777" w:rsidP="002B3777">
      <w:pPr>
        <w:ind w:firstLine="567"/>
        <w:jc w:val="both"/>
        <w:rPr>
          <w:bCs/>
          <w:sz w:val="28"/>
          <w:szCs w:val="28"/>
          <w:lang w:val="uk-UA"/>
        </w:rPr>
      </w:pPr>
      <w:r w:rsidRPr="002B3777">
        <w:rPr>
          <w:bCs/>
          <w:sz w:val="28"/>
          <w:szCs w:val="28"/>
          <w:lang w:val="uk-UA"/>
        </w:rPr>
        <w:t xml:space="preserve">Оптимальна стратегія комунікацій повинна бути найбільшою мірою пристосована до потреб кожної конкретної страхової компанії </w:t>
      </w:r>
      <w:r w:rsidR="00342A57">
        <w:rPr>
          <w:bCs/>
          <w:sz w:val="28"/>
          <w:szCs w:val="28"/>
          <w:lang w:val="uk-UA"/>
        </w:rPr>
        <w:t>–</w:t>
      </w:r>
      <w:r w:rsidRPr="002B3777">
        <w:rPr>
          <w:bCs/>
          <w:sz w:val="28"/>
          <w:szCs w:val="28"/>
          <w:lang w:val="uk-UA"/>
        </w:rPr>
        <w:t xml:space="preserve"> особливостям технологічного процесу і властивостями клієнтури.</w:t>
      </w:r>
    </w:p>
    <w:p w:rsidR="002B3777" w:rsidRPr="002B3777" w:rsidRDefault="002B3777" w:rsidP="002B3777">
      <w:pPr>
        <w:ind w:firstLine="567"/>
        <w:jc w:val="both"/>
        <w:rPr>
          <w:bCs/>
          <w:sz w:val="28"/>
          <w:szCs w:val="28"/>
          <w:lang w:val="uk-UA"/>
        </w:rPr>
      </w:pPr>
      <w:r w:rsidRPr="002B3777">
        <w:rPr>
          <w:bCs/>
          <w:sz w:val="28"/>
          <w:szCs w:val="28"/>
          <w:lang w:val="uk-UA"/>
        </w:rPr>
        <w:t>Основними завданнями внутрішніх комунікацій в процесі управління виступають:</w:t>
      </w:r>
    </w:p>
    <w:p w:rsidR="002B3777" w:rsidRPr="00342A57" w:rsidRDefault="002B3777" w:rsidP="001217F0">
      <w:pPr>
        <w:pStyle w:val="a7"/>
        <w:numPr>
          <w:ilvl w:val="0"/>
          <w:numId w:val="16"/>
        </w:numPr>
        <w:ind w:left="0" w:firstLine="0"/>
        <w:jc w:val="both"/>
        <w:rPr>
          <w:bCs/>
          <w:sz w:val="28"/>
          <w:szCs w:val="28"/>
          <w:lang w:val="uk-UA"/>
        </w:rPr>
      </w:pPr>
      <w:r w:rsidRPr="00342A57">
        <w:rPr>
          <w:bCs/>
          <w:sz w:val="28"/>
          <w:szCs w:val="28"/>
          <w:lang w:val="uk-UA"/>
        </w:rPr>
        <w:t>поєднання всіх елементів процесу управління;</w:t>
      </w:r>
    </w:p>
    <w:p w:rsidR="002B3777" w:rsidRPr="00342A57" w:rsidRDefault="002B3777" w:rsidP="001217F0">
      <w:pPr>
        <w:pStyle w:val="a7"/>
        <w:numPr>
          <w:ilvl w:val="0"/>
          <w:numId w:val="16"/>
        </w:numPr>
        <w:ind w:left="0" w:firstLine="0"/>
        <w:jc w:val="both"/>
        <w:rPr>
          <w:bCs/>
          <w:sz w:val="28"/>
          <w:szCs w:val="28"/>
          <w:lang w:val="uk-UA"/>
        </w:rPr>
      </w:pPr>
      <w:r w:rsidRPr="00342A57">
        <w:rPr>
          <w:bCs/>
          <w:sz w:val="28"/>
          <w:szCs w:val="28"/>
          <w:lang w:val="uk-UA"/>
        </w:rPr>
        <w:t>сприяння у прийнятті управлінських рішень;</w:t>
      </w:r>
    </w:p>
    <w:p w:rsidR="002B3777" w:rsidRPr="00342A57" w:rsidRDefault="002B3777" w:rsidP="001217F0">
      <w:pPr>
        <w:pStyle w:val="a7"/>
        <w:numPr>
          <w:ilvl w:val="0"/>
          <w:numId w:val="16"/>
        </w:numPr>
        <w:ind w:left="0" w:firstLine="0"/>
        <w:jc w:val="both"/>
        <w:rPr>
          <w:bCs/>
          <w:sz w:val="28"/>
          <w:szCs w:val="28"/>
          <w:lang w:val="uk-UA"/>
        </w:rPr>
      </w:pPr>
      <w:r w:rsidRPr="00342A57">
        <w:rPr>
          <w:bCs/>
          <w:sz w:val="28"/>
          <w:szCs w:val="28"/>
          <w:lang w:val="uk-UA"/>
        </w:rPr>
        <w:t>забезпечення інформацією всього процесу управління та міжособистісних взаємостосунків в колективі.</w:t>
      </w:r>
    </w:p>
    <w:p w:rsidR="002B3777" w:rsidRPr="002B3777" w:rsidRDefault="002B3777" w:rsidP="002B3777">
      <w:pPr>
        <w:ind w:firstLine="567"/>
        <w:jc w:val="both"/>
        <w:rPr>
          <w:bCs/>
          <w:sz w:val="28"/>
          <w:szCs w:val="28"/>
          <w:lang w:val="uk-UA"/>
        </w:rPr>
      </w:pPr>
      <w:r w:rsidRPr="002B3777">
        <w:rPr>
          <w:bCs/>
          <w:sz w:val="28"/>
          <w:szCs w:val="28"/>
          <w:lang w:val="uk-UA"/>
        </w:rPr>
        <w:t>До основних форм комунікації всередині організації відносяться дискусії, розмови, наради, засідання, переговори, брифінги, прес-конференції, презентації, прийом з особистих питань, телефонні розмови, ділове листування та ін.</w:t>
      </w:r>
    </w:p>
    <w:p w:rsidR="002B3777" w:rsidRPr="002B3777" w:rsidRDefault="002B3777" w:rsidP="002B3777">
      <w:pPr>
        <w:ind w:firstLine="567"/>
        <w:jc w:val="both"/>
        <w:rPr>
          <w:bCs/>
          <w:sz w:val="28"/>
          <w:szCs w:val="28"/>
          <w:lang w:val="uk-UA"/>
        </w:rPr>
      </w:pPr>
      <w:r w:rsidRPr="002B3777">
        <w:rPr>
          <w:bCs/>
          <w:sz w:val="28"/>
          <w:szCs w:val="28"/>
          <w:lang w:val="uk-UA"/>
        </w:rPr>
        <w:t>Зовнішні комунікації страховика спрямовані на:</w:t>
      </w:r>
    </w:p>
    <w:p w:rsidR="002B3777" w:rsidRPr="00342A57" w:rsidRDefault="002B3777" w:rsidP="001217F0">
      <w:pPr>
        <w:pStyle w:val="a7"/>
        <w:numPr>
          <w:ilvl w:val="0"/>
          <w:numId w:val="17"/>
        </w:numPr>
        <w:ind w:left="0" w:firstLine="0"/>
        <w:jc w:val="both"/>
        <w:rPr>
          <w:bCs/>
          <w:sz w:val="28"/>
          <w:szCs w:val="28"/>
          <w:lang w:val="uk-UA"/>
        </w:rPr>
      </w:pPr>
      <w:r w:rsidRPr="00342A57">
        <w:rPr>
          <w:bCs/>
          <w:sz w:val="28"/>
          <w:szCs w:val="28"/>
          <w:lang w:val="uk-UA"/>
        </w:rPr>
        <w:t>ознайомлення потенційних страхувальників із страховими послугами;</w:t>
      </w:r>
    </w:p>
    <w:p w:rsidR="002B3777" w:rsidRPr="00342A57" w:rsidRDefault="002B3777" w:rsidP="001217F0">
      <w:pPr>
        <w:pStyle w:val="a7"/>
        <w:numPr>
          <w:ilvl w:val="0"/>
          <w:numId w:val="17"/>
        </w:numPr>
        <w:ind w:left="0" w:firstLine="0"/>
        <w:jc w:val="both"/>
        <w:rPr>
          <w:bCs/>
          <w:sz w:val="28"/>
          <w:szCs w:val="28"/>
          <w:lang w:val="uk-UA"/>
        </w:rPr>
      </w:pPr>
      <w:r w:rsidRPr="00342A57">
        <w:rPr>
          <w:bCs/>
          <w:sz w:val="28"/>
          <w:szCs w:val="28"/>
          <w:lang w:val="uk-UA"/>
        </w:rPr>
        <w:t>просування на ринок послуг страховика;</w:t>
      </w:r>
    </w:p>
    <w:p w:rsidR="002B3777" w:rsidRPr="00342A57" w:rsidRDefault="002B3777" w:rsidP="001217F0">
      <w:pPr>
        <w:pStyle w:val="a7"/>
        <w:numPr>
          <w:ilvl w:val="0"/>
          <w:numId w:val="17"/>
        </w:numPr>
        <w:ind w:left="0" w:firstLine="0"/>
        <w:jc w:val="both"/>
        <w:rPr>
          <w:bCs/>
          <w:sz w:val="28"/>
          <w:szCs w:val="28"/>
          <w:lang w:val="uk-UA"/>
        </w:rPr>
      </w:pPr>
      <w:r w:rsidRPr="00342A57">
        <w:rPr>
          <w:bCs/>
          <w:sz w:val="28"/>
          <w:szCs w:val="28"/>
          <w:lang w:val="uk-UA"/>
        </w:rPr>
        <w:t>зростання іміджу марки компанії у свідомості потенційних клієнтів.</w:t>
      </w:r>
    </w:p>
    <w:p w:rsidR="002B3777" w:rsidRPr="002B3777" w:rsidRDefault="002B3777" w:rsidP="002B3777">
      <w:pPr>
        <w:ind w:firstLine="567"/>
        <w:jc w:val="both"/>
        <w:rPr>
          <w:bCs/>
          <w:sz w:val="28"/>
          <w:szCs w:val="28"/>
          <w:lang w:val="uk-UA"/>
        </w:rPr>
      </w:pPr>
      <w:r w:rsidRPr="002B3777">
        <w:rPr>
          <w:bCs/>
          <w:sz w:val="28"/>
          <w:szCs w:val="28"/>
          <w:lang w:val="uk-UA"/>
        </w:rPr>
        <w:t>Основні джерела інформаційного забезпечення системи страхового менеджменту поділяються на :</w:t>
      </w:r>
    </w:p>
    <w:p w:rsidR="002B3777" w:rsidRPr="002B3777" w:rsidRDefault="002B3777" w:rsidP="002B3777">
      <w:pPr>
        <w:ind w:firstLine="567"/>
        <w:jc w:val="both"/>
        <w:rPr>
          <w:bCs/>
          <w:sz w:val="28"/>
          <w:szCs w:val="28"/>
          <w:lang w:val="uk-UA"/>
        </w:rPr>
      </w:pPr>
      <w:r w:rsidRPr="002B3777">
        <w:rPr>
          <w:bCs/>
          <w:sz w:val="28"/>
          <w:szCs w:val="28"/>
          <w:lang w:val="uk-UA"/>
        </w:rPr>
        <w:t>І. Зовнішні:</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документи, що приймаються вищими органами законодавчої та виконавчої влади України;</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lastRenderedPageBreak/>
        <w:t>бази даних різних міністерств і відомств;</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професійна статистика;</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результати опитувань професійних учасників ринку: страховиків, агентів, брокерів;</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матеріали опитувань груп фактичних і потенційних страхувальників;</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звіти та доповіді дослідних центрів (відділень академій наук, університетів, інститутів, матеріали конференцій, семінарів);</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друковані видання та матеріали засобів масової інформації;</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глобальні комп</w:t>
      </w:r>
      <w:r w:rsidR="00397CC5">
        <w:rPr>
          <w:bCs/>
          <w:sz w:val="28"/>
          <w:szCs w:val="28"/>
          <w:lang w:val="uk-UA"/>
        </w:rPr>
        <w:t>’</w:t>
      </w:r>
      <w:r w:rsidRPr="00081D7D">
        <w:rPr>
          <w:bCs/>
          <w:sz w:val="28"/>
          <w:szCs w:val="28"/>
          <w:lang w:val="uk-UA"/>
        </w:rPr>
        <w:t>ютерні мережі;</w:t>
      </w:r>
    </w:p>
    <w:p w:rsidR="002B3777" w:rsidRPr="00081D7D" w:rsidRDefault="002B3777" w:rsidP="001217F0">
      <w:pPr>
        <w:pStyle w:val="a7"/>
        <w:numPr>
          <w:ilvl w:val="0"/>
          <w:numId w:val="18"/>
        </w:numPr>
        <w:ind w:left="0" w:firstLine="0"/>
        <w:jc w:val="both"/>
        <w:rPr>
          <w:bCs/>
          <w:sz w:val="28"/>
          <w:szCs w:val="28"/>
          <w:lang w:val="uk-UA"/>
        </w:rPr>
      </w:pPr>
      <w:r w:rsidRPr="00081D7D">
        <w:rPr>
          <w:bCs/>
          <w:sz w:val="28"/>
          <w:szCs w:val="28"/>
          <w:lang w:val="uk-UA"/>
        </w:rPr>
        <w:t>конфіденційні джерела інформації;</w:t>
      </w:r>
    </w:p>
    <w:p w:rsidR="002B3777" w:rsidRPr="002B3777" w:rsidRDefault="002B3777" w:rsidP="002B3777">
      <w:pPr>
        <w:ind w:firstLine="567"/>
        <w:jc w:val="both"/>
        <w:rPr>
          <w:bCs/>
          <w:sz w:val="28"/>
          <w:szCs w:val="28"/>
          <w:lang w:val="uk-UA"/>
        </w:rPr>
      </w:pPr>
      <w:r w:rsidRPr="002B3777">
        <w:rPr>
          <w:bCs/>
          <w:sz w:val="28"/>
          <w:szCs w:val="28"/>
          <w:lang w:val="uk-UA"/>
        </w:rPr>
        <w:t>ІІ. Внутрішні:</w:t>
      </w:r>
    </w:p>
    <w:p w:rsidR="002B3777" w:rsidRPr="00081D7D" w:rsidRDefault="002B3777" w:rsidP="001217F0">
      <w:pPr>
        <w:pStyle w:val="a7"/>
        <w:numPr>
          <w:ilvl w:val="0"/>
          <w:numId w:val="19"/>
        </w:numPr>
        <w:ind w:left="0" w:firstLine="0"/>
        <w:jc w:val="both"/>
        <w:rPr>
          <w:bCs/>
          <w:sz w:val="28"/>
          <w:szCs w:val="28"/>
          <w:lang w:val="uk-UA"/>
        </w:rPr>
      </w:pPr>
      <w:r w:rsidRPr="00081D7D">
        <w:rPr>
          <w:bCs/>
          <w:sz w:val="28"/>
          <w:szCs w:val="28"/>
          <w:lang w:val="uk-UA"/>
        </w:rPr>
        <w:t>засновницькі документи;</w:t>
      </w:r>
    </w:p>
    <w:p w:rsidR="002B3777" w:rsidRPr="00081D7D" w:rsidRDefault="002B3777" w:rsidP="001217F0">
      <w:pPr>
        <w:pStyle w:val="a7"/>
        <w:numPr>
          <w:ilvl w:val="0"/>
          <w:numId w:val="19"/>
        </w:numPr>
        <w:ind w:left="0" w:firstLine="0"/>
        <w:jc w:val="both"/>
        <w:rPr>
          <w:bCs/>
          <w:sz w:val="28"/>
          <w:szCs w:val="28"/>
          <w:lang w:val="uk-UA"/>
        </w:rPr>
      </w:pPr>
      <w:r w:rsidRPr="00081D7D">
        <w:rPr>
          <w:bCs/>
          <w:sz w:val="28"/>
          <w:szCs w:val="28"/>
          <w:lang w:val="uk-UA"/>
        </w:rPr>
        <w:t>рішення наглядових виконавчих органів (положення, правила, інструкції, процедури, стандарти тощо);</w:t>
      </w:r>
    </w:p>
    <w:p w:rsidR="002B3777" w:rsidRPr="00081D7D" w:rsidRDefault="002B3777" w:rsidP="001217F0">
      <w:pPr>
        <w:pStyle w:val="a7"/>
        <w:numPr>
          <w:ilvl w:val="0"/>
          <w:numId w:val="19"/>
        </w:numPr>
        <w:ind w:left="0" w:firstLine="0"/>
        <w:jc w:val="both"/>
        <w:rPr>
          <w:bCs/>
          <w:sz w:val="28"/>
          <w:szCs w:val="28"/>
          <w:lang w:val="uk-UA"/>
        </w:rPr>
      </w:pPr>
      <w:r w:rsidRPr="00081D7D">
        <w:rPr>
          <w:bCs/>
          <w:sz w:val="28"/>
          <w:szCs w:val="28"/>
          <w:lang w:val="uk-UA"/>
        </w:rPr>
        <w:t>дані бухгалтерської звітності;</w:t>
      </w:r>
    </w:p>
    <w:p w:rsidR="002B3777" w:rsidRPr="00081D7D" w:rsidRDefault="002B3777" w:rsidP="001217F0">
      <w:pPr>
        <w:pStyle w:val="a7"/>
        <w:numPr>
          <w:ilvl w:val="0"/>
          <w:numId w:val="19"/>
        </w:numPr>
        <w:ind w:left="0" w:firstLine="0"/>
        <w:jc w:val="both"/>
        <w:rPr>
          <w:bCs/>
          <w:sz w:val="28"/>
          <w:szCs w:val="28"/>
          <w:lang w:val="uk-UA"/>
        </w:rPr>
      </w:pPr>
      <w:r w:rsidRPr="00081D7D">
        <w:rPr>
          <w:bCs/>
          <w:sz w:val="28"/>
          <w:szCs w:val="28"/>
          <w:lang w:val="uk-UA"/>
        </w:rPr>
        <w:t>комп</w:t>
      </w:r>
      <w:r w:rsidR="00397CC5">
        <w:rPr>
          <w:bCs/>
          <w:sz w:val="28"/>
          <w:szCs w:val="28"/>
          <w:lang w:val="uk-UA"/>
        </w:rPr>
        <w:t>’</w:t>
      </w:r>
      <w:r w:rsidRPr="00081D7D">
        <w:rPr>
          <w:bCs/>
          <w:sz w:val="28"/>
          <w:szCs w:val="28"/>
          <w:lang w:val="uk-UA"/>
        </w:rPr>
        <w:t>ютерні (електронні бази даних);</w:t>
      </w:r>
    </w:p>
    <w:p w:rsidR="0096669E" w:rsidRPr="00081D7D" w:rsidRDefault="002B3777" w:rsidP="001217F0">
      <w:pPr>
        <w:pStyle w:val="a7"/>
        <w:numPr>
          <w:ilvl w:val="0"/>
          <w:numId w:val="19"/>
        </w:numPr>
        <w:ind w:left="0" w:firstLine="0"/>
        <w:jc w:val="both"/>
        <w:rPr>
          <w:bCs/>
          <w:sz w:val="28"/>
          <w:szCs w:val="28"/>
          <w:lang w:val="uk-UA"/>
        </w:rPr>
      </w:pPr>
      <w:r w:rsidRPr="00081D7D">
        <w:rPr>
          <w:bCs/>
          <w:sz w:val="28"/>
          <w:szCs w:val="28"/>
          <w:lang w:val="uk-UA"/>
        </w:rPr>
        <w:t>матеріали управлінської звітності.</w:t>
      </w:r>
    </w:p>
    <w:p w:rsidR="002B3777" w:rsidRDefault="007A6CDE" w:rsidP="002B3777">
      <w:pPr>
        <w:ind w:firstLine="567"/>
        <w:jc w:val="both"/>
        <w:rPr>
          <w:bCs/>
          <w:sz w:val="28"/>
          <w:szCs w:val="28"/>
          <w:lang w:val="uk-UA"/>
        </w:rPr>
      </w:pPr>
      <w:r>
        <w:rPr>
          <w:bCs/>
          <w:sz w:val="28"/>
          <w:szCs w:val="28"/>
          <w:lang w:val="uk-UA"/>
        </w:rPr>
        <w:t>Отже</w:t>
      </w:r>
      <w:r w:rsidRPr="007A6CDE">
        <w:rPr>
          <w:bCs/>
          <w:sz w:val="28"/>
          <w:szCs w:val="28"/>
          <w:lang w:val="uk-UA"/>
        </w:rPr>
        <w:t>, комунікації та інформаційне забезпечення є необхідною умовою ефективного страхового менеджменту, оскільки створюють інформаційне підґрунтя для прийняття управлінських рішень, забезпечують взаємодію всіх учасників страхового процесу та сприяють стабільному розвитку страхової компанії в умовах динамічного ринкового середовища.</w:t>
      </w:r>
    </w:p>
    <w:p w:rsidR="007A6CDE" w:rsidRPr="006E61CD" w:rsidRDefault="007A6CDE" w:rsidP="002B3777">
      <w:pPr>
        <w:ind w:firstLine="567"/>
        <w:jc w:val="both"/>
        <w:rPr>
          <w:bCs/>
          <w:sz w:val="28"/>
          <w:szCs w:val="28"/>
          <w:lang w:val="uk-UA"/>
        </w:rPr>
      </w:pPr>
    </w:p>
    <w:p w:rsidR="007A6CDE" w:rsidRPr="007A6CDE" w:rsidRDefault="006E61CD" w:rsidP="007A6CDE">
      <w:pPr>
        <w:ind w:firstLine="567"/>
        <w:jc w:val="both"/>
        <w:rPr>
          <w:sz w:val="28"/>
          <w:szCs w:val="28"/>
          <w:lang w:val="uk-UA"/>
        </w:rPr>
      </w:pPr>
      <w:r w:rsidRPr="006E61CD">
        <w:rPr>
          <w:b/>
          <w:sz w:val="28"/>
          <w:szCs w:val="28"/>
          <w:lang w:val="uk-UA"/>
        </w:rPr>
        <w:t xml:space="preserve">2. </w:t>
      </w:r>
      <w:r w:rsidR="00081D7D" w:rsidRPr="00081D7D">
        <w:rPr>
          <w:b/>
          <w:sz w:val="28"/>
          <w:szCs w:val="28"/>
          <w:lang w:val="uk-UA"/>
        </w:rPr>
        <w:t>Інформаційна система страхової компанії: підсистеми, об</w:t>
      </w:r>
      <w:r w:rsidR="00397CC5">
        <w:rPr>
          <w:b/>
          <w:sz w:val="28"/>
          <w:szCs w:val="28"/>
          <w:lang w:val="uk-UA"/>
        </w:rPr>
        <w:t>’</w:t>
      </w:r>
      <w:r w:rsidR="00081D7D" w:rsidRPr="00081D7D">
        <w:rPr>
          <w:b/>
          <w:sz w:val="28"/>
          <w:szCs w:val="28"/>
          <w:lang w:val="uk-UA"/>
        </w:rPr>
        <w:t>єкти, функціональні задачі</w:t>
      </w:r>
      <w:r w:rsidRPr="006E61CD">
        <w:rPr>
          <w:b/>
          <w:sz w:val="28"/>
          <w:szCs w:val="28"/>
          <w:lang w:val="uk-UA"/>
        </w:rPr>
        <w:t xml:space="preserve">. </w:t>
      </w:r>
      <w:r w:rsidR="007A6CDE" w:rsidRPr="007A6CDE">
        <w:rPr>
          <w:sz w:val="28"/>
          <w:szCs w:val="28"/>
          <w:lang w:val="uk-UA"/>
        </w:rPr>
        <w:t>Інформаційні потоки є важливим елементом системи страхового менеджменту, оскільки забезпечують безперервний рух даних між усіма рівнями управління та структурними підрозділами страхової компанії. Саме через інформаційні потоки реалізується взаємозв’язок між процесами планування, організації, мотивації та контролю, що дозволяє забезпечити узгодженість управлінських рішень і своєчасне реагування на зміни внутрішнього та зовнішнього середовища.</w:t>
      </w:r>
    </w:p>
    <w:p w:rsidR="007A6CDE" w:rsidRPr="007A6CDE" w:rsidRDefault="007A6CDE" w:rsidP="007A6CDE">
      <w:pPr>
        <w:ind w:firstLine="567"/>
        <w:jc w:val="both"/>
        <w:rPr>
          <w:sz w:val="28"/>
          <w:szCs w:val="28"/>
          <w:lang w:val="uk-UA"/>
        </w:rPr>
      </w:pPr>
      <w:r w:rsidRPr="007A6CDE">
        <w:rPr>
          <w:sz w:val="28"/>
          <w:szCs w:val="28"/>
          <w:lang w:val="uk-UA"/>
        </w:rPr>
        <w:t>Інформаційні потоки в страховій компанії формуються як у межах внутрішнього управлінського середовища, так і у взаємодії із зовнішніми суб’єктами страхового ринку. Внутрішні інформаційні потоки забезпечують обмін даними між керівництвом, підрозділами та працівниками страховика, тоді як зовнішні потоки пов’язані з передачею інформації страхувальникам, страховим посередникам, партнерам, органам державного нагляду та іншим зацікавленим сторонам.</w:t>
      </w:r>
    </w:p>
    <w:p w:rsidR="007A6CDE" w:rsidRPr="007A6CDE" w:rsidRDefault="007A6CDE" w:rsidP="007A6CDE">
      <w:pPr>
        <w:ind w:firstLine="567"/>
        <w:jc w:val="both"/>
        <w:rPr>
          <w:sz w:val="28"/>
          <w:szCs w:val="28"/>
          <w:lang w:val="uk-UA"/>
        </w:rPr>
      </w:pPr>
      <w:r w:rsidRPr="007A6CDE">
        <w:rPr>
          <w:sz w:val="28"/>
          <w:szCs w:val="28"/>
          <w:lang w:val="uk-UA"/>
        </w:rPr>
        <w:t>Ефективність управління страховою діяльністю значною мірою залежить від якості організації інформаційних потоків, їх своєчасності, достовірності та повноти. Неналежне інформаційне забезпечення може призводити до прийняття необґрунтованих управлінських рішень, зростання операційних ризиків і зниження фінансових результатів страхової компанії.</w:t>
      </w:r>
    </w:p>
    <w:p w:rsidR="00081D7D" w:rsidRPr="00081D7D" w:rsidRDefault="007A6CDE" w:rsidP="007A6CDE">
      <w:pPr>
        <w:ind w:firstLine="567"/>
        <w:jc w:val="both"/>
        <w:rPr>
          <w:sz w:val="28"/>
          <w:szCs w:val="28"/>
          <w:lang w:val="uk-UA"/>
        </w:rPr>
      </w:pPr>
      <w:r w:rsidRPr="007A6CDE">
        <w:rPr>
          <w:sz w:val="28"/>
          <w:szCs w:val="28"/>
          <w:lang w:val="uk-UA"/>
        </w:rPr>
        <w:t xml:space="preserve">Важливу роль у забезпеченні функціонування інформаційних потоків відіграють інформаційні системи страховика. Вони являють собою сукупність </w:t>
      </w:r>
      <w:r w:rsidRPr="007A6CDE">
        <w:rPr>
          <w:sz w:val="28"/>
          <w:szCs w:val="28"/>
          <w:lang w:val="uk-UA"/>
        </w:rPr>
        <w:lastRenderedPageBreak/>
        <w:t>технічних засобів, програмного забезпечення, баз даних і методів обробки інформації, що використовуються для підтримки управлінських процесів. Інформаційні системи дозволяють автоматизувати облік страхових операцій, аналіз фінансових показників, формування звітності та контроль за виконанням планових завдань.</w:t>
      </w:r>
      <w:r w:rsidR="00081D7D" w:rsidRPr="00081D7D">
        <w:rPr>
          <w:sz w:val="28"/>
          <w:szCs w:val="28"/>
          <w:lang w:val="uk-UA"/>
        </w:rPr>
        <w:t>Автоматизована інформаційна система страхової компанії (АІС СК, АІС «Страхування») – ієрархічно організований комплекс організаційних методів, технічних, алгоритмічних та програмних засобів, а також інформаційних ресурсів, який має модульну структуру і забезпечує наскрізне узгодження управління фінансовими та інформаційними потоками страхової компанії.</w:t>
      </w:r>
    </w:p>
    <w:p w:rsidR="00081D7D" w:rsidRPr="00081D7D" w:rsidRDefault="00081D7D" w:rsidP="00081D7D">
      <w:pPr>
        <w:ind w:firstLine="567"/>
        <w:jc w:val="both"/>
        <w:rPr>
          <w:sz w:val="28"/>
          <w:szCs w:val="28"/>
          <w:lang w:val="uk-UA"/>
        </w:rPr>
      </w:pPr>
      <w:r w:rsidRPr="00081D7D">
        <w:rPr>
          <w:sz w:val="28"/>
          <w:szCs w:val="28"/>
          <w:lang w:val="uk-UA"/>
        </w:rPr>
        <w:t>АІС «Страхування» забезпечує збір, зберігання, обробку і передавання інформації на базі використання засобів обчислювальної техніки й зв</w:t>
      </w:r>
      <w:r w:rsidR="00397CC5">
        <w:rPr>
          <w:sz w:val="28"/>
          <w:szCs w:val="28"/>
          <w:lang w:val="uk-UA"/>
        </w:rPr>
        <w:t>’</w:t>
      </w:r>
      <w:r w:rsidRPr="00081D7D">
        <w:rPr>
          <w:sz w:val="28"/>
          <w:szCs w:val="28"/>
          <w:lang w:val="uk-UA"/>
        </w:rPr>
        <w:t>язку з урахуванням взаємодії рівнів управління та підрозділів страхових компаній між собою, з клієнтами, організаціями та автоматизованими інформаційними системами інших міністерств і відомств.</w:t>
      </w:r>
    </w:p>
    <w:p w:rsidR="006E61CD" w:rsidRPr="006E61CD" w:rsidRDefault="00081D7D" w:rsidP="00081D7D">
      <w:pPr>
        <w:ind w:firstLine="567"/>
        <w:jc w:val="both"/>
        <w:rPr>
          <w:sz w:val="28"/>
          <w:szCs w:val="28"/>
          <w:lang w:val="uk-UA"/>
        </w:rPr>
      </w:pPr>
      <w:r w:rsidRPr="00081D7D">
        <w:rPr>
          <w:sz w:val="28"/>
          <w:szCs w:val="28"/>
          <w:lang w:val="uk-UA"/>
        </w:rPr>
        <w:t>Ієрархія інформаційних систем страхової діял</w:t>
      </w:r>
      <w:r>
        <w:rPr>
          <w:sz w:val="28"/>
          <w:szCs w:val="28"/>
          <w:lang w:val="uk-UA"/>
        </w:rPr>
        <w:t>ьності представлена на рис. 4.1</w:t>
      </w:r>
      <w:r w:rsidR="006E61CD" w:rsidRPr="006E61CD">
        <w:rPr>
          <w:sz w:val="28"/>
          <w:szCs w:val="28"/>
          <w:lang w:val="uk-UA"/>
        </w:rPr>
        <w:t>.</w:t>
      </w:r>
    </w:p>
    <w:p w:rsidR="00081D7D" w:rsidRDefault="00001EC6" w:rsidP="00081D7D">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70528" behindDoc="0" locked="0" layoutInCell="1" allowOverlap="1">
                <wp:simplePos x="0" y="0"/>
                <wp:positionH relativeFrom="column">
                  <wp:posOffset>250777</wp:posOffset>
                </wp:positionH>
                <wp:positionV relativeFrom="paragraph">
                  <wp:posOffset>67083</wp:posOffset>
                </wp:positionV>
                <wp:extent cx="5991225" cy="2485390"/>
                <wp:effectExtent l="0" t="0" r="28575" b="10160"/>
                <wp:wrapNone/>
                <wp:docPr id="177" name="Группа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1225" cy="2485390"/>
                          <a:chOff x="1620" y="4834"/>
                          <a:chExt cx="9435" cy="3914"/>
                        </a:xfrm>
                      </wpg:grpSpPr>
                      <wps:wsp>
                        <wps:cNvPr id="178" name="AutoShape 150"/>
                        <wps:cNvSpPr>
                          <a:spLocks noChangeArrowheads="1"/>
                        </wps:cNvSpPr>
                        <wps:spPr bwMode="auto">
                          <a:xfrm>
                            <a:off x="1620" y="5861"/>
                            <a:ext cx="2475" cy="1433"/>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Комплекс взаємопов’язаних АРМ</w:t>
                              </w:r>
                            </w:p>
                          </w:txbxContent>
                        </wps:txbx>
                        <wps:bodyPr rot="0" vert="horz" wrap="square" lIns="91440" tIns="45720" rIns="91440" bIns="45720" anchor="ctr" anchorCtr="0" upright="1">
                          <a:noAutofit/>
                        </wps:bodyPr>
                      </wps:wsp>
                      <wps:wsp>
                        <wps:cNvPr id="179" name="AutoShape 151"/>
                        <wps:cNvSpPr>
                          <a:spLocks noChangeArrowheads="1"/>
                        </wps:cNvSpPr>
                        <wps:spPr bwMode="auto">
                          <a:xfrm>
                            <a:off x="1620" y="4834"/>
                            <a:ext cx="2475" cy="82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Автоматизоване робоче місце (АРМ)</w:t>
                              </w:r>
                            </w:p>
                          </w:txbxContent>
                        </wps:txbx>
                        <wps:bodyPr rot="0" vert="horz" wrap="square" lIns="91440" tIns="45720" rIns="91440" bIns="45720" anchor="t" anchorCtr="0" upright="1">
                          <a:noAutofit/>
                        </wps:bodyPr>
                      </wps:wsp>
                      <wps:wsp>
                        <wps:cNvPr id="180" name="AutoShape 152"/>
                        <wps:cNvSpPr>
                          <a:spLocks noChangeArrowheads="1"/>
                        </wps:cNvSpPr>
                        <wps:spPr bwMode="auto">
                          <a:xfrm>
                            <a:off x="1620" y="7428"/>
                            <a:ext cx="2475" cy="132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 xml:space="preserve">Корпоративна інформаційна система страхової діяльності </w:t>
                              </w:r>
                            </w:p>
                          </w:txbxContent>
                        </wps:txbx>
                        <wps:bodyPr rot="0" vert="horz" wrap="square" lIns="91440" tIns="45720" rIns="91440" bIns="45720" anchor="t" anchorCtr="0" upright="1">
                          <a:noAutofit/>
                        </wps:bodyPr>
                      </wps:wsp>
                      <wps:wsp>
                        <wps:cNvPr id="181" name="AutoShape 153"/>
                        <wps:cNvSpPr>
                          <a:spLocks noChangeArrowheads="1"/>
                        </wps:cNvSpPr>
                        <wps:spPr bwMode="auto">
                          <a:xfrm>
                            <a:off x="4185" y="4909"/>
                            <a:ext cx="6870" cy="750"/>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EF7AE9">
                              <w:pPr>
                                <w:jc w:val="center"/>
                                <w:rPr>
                                  <w:sz w:val="24"/>
                                  <w:szCs w:val="24"/>
                                </w:rPr>
                              </w:pPr>
                              <w:r w:rsidRPr="00BD3A35">
                                <w:rPr>
                                  <w:sz w:val="24"/>
                                  <w:szCs w:val="24"/>
                                </w:rPr>
                                <w:t>Кожен співробітник-користувач АРМ виконує певний обмежений набір функцій.</w:t>
                              </w:r>
                            </w:p>
                          </w:txbxContent>
                        </wps:txbx>
                        <wps:bodyPr rot="0" vert="horz" wrap="square" lIns="91440" tIns="45720" rIns="91440" bIns="45720" anchor="t" anchorCtr="0" upright="1">
                          <a:noAutofit/>
                        </wps:bodyPr>
                      </wps:wsp>
                      <wps:wsp>
                        <wps:cNvPr id="182" name="AutoShape 154"/>
                        <wps:cNvSpPr>
                          <a:spLocks noChangeArrowheads="1"/>
                        </wps:cNvSpPr>
                        <wps:spPr bwMode="auto">
                          <a:xfrm>
                            <a:off x="4185" y="5861"/>
                            <a:ext cx="6870" cy="1433"/>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EF7AE9">
                              <w:pPr>
                                <w:jc w:val="center"/>
                                <w:rPr>
                                  <w:sz w:val="24"/>
                                  <w:szCs w:val="24"/>
                                </w:rPr>
                              </w:pPr>
                              <w:r w:rsidRPr="00BD3A35">
                                <w:rPr>
                                  <w:sz w:val="24"/>
                                  <w:szCs w:val="24"/>
                                </w:rPr>
                                <w:t>Комплекс АРМ, що функціонують на єдиній інформаційній базі і підтримують, окрім функції основної діяльності (страхування), допоміжні функції управління (бухоблік, фінансовий аналіз, управління кадрами та ін).</w:t>
                              </w:r>
                            </w:p>
                          </w:txbxContent>
                        </wps:txbx>
                        <wps:bodyPr rot="0" vert="horz" wrap="square" lIns="91440" tIns="45720" rIns="91440" bIns="45720" anchor="t" anchorCtr="0" upright="1">
                          <a:noAutofit/>
                        </wps:bodyPr>
                      </wps:wsp>
                      <wps:wsp>
                        <wps:cNvPr id="183" name="AutoShape 155"/>
                        <wps:cNvSpPr>
                          <a:spLocks noChangeArrowheads="1"/>
                        </wps:cNvSpPr>
                        <wps:spPr bwMode="auto">
                          <a:xfrm>
                            <a:off x="4185" y="7420"/>
                            <a:ext cx="6870" cy="1328"/>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EF7AE9">
                              <w:pPr>
                                <w:jc w:val="center"/>
                                <w:rPr>
                                  <w:sz w:val="24"/>
                                  <w:szCs w:val="24"/>
                                </w:rPr>
                              </w:pPr>
                              <w:r w:rsidRPr="00BD3A35">
                                <w:rPr>
                                  <w:color w:val="000000"/>
                                  <w:sz w:val="24"/>
                                  <w:szCs w:val="24"/>
                                </w:rPr>
                                <w:t>Оптимізація бізнес-процесів, побудова єдиного інформаційного простору та повний перевід існуючих облікових завдань на централізований</w:t>
                              </w:r>
                              <w:r w:rsidRPr="00BD3A35">
                                <w:rPr>
                                  <w:sz w:val="24"/>
                                  <w:szCs w:val="24"/>
                                </w:rPr>
                                <w:t xml:space="preserve"> рівень.</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77" o:spid="_x0000_s1119" style="position:absolute;left:0;text-align:left;margin-left:19.75pt;margin-top:5.3pt;width:471.75pt;height:195.7pt;z-index:251670528" coordorigin="1620,4834" coordsize="9435,3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">
                <v:roundrect id="AutoShape 150" o:spid="_x0000_s1120" style="position:absolute;left:1620;top:5861;width:2475;height:14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YjiscA&#10;AADcAAAADwAAAGRycy9kb3ducmV2LnhtbESPzWoCQRCE74G8w9CBXILOJgZ/No4ihoAQPfjzAM1O&#10;Z3fJTs86M+rq09uHQG7dVHXV19N55xp1phBrzwZe+xko4sLbmksDh/1XbwwqJmSLjWcycKUI89nj&#10;wxRz6y+8pfMulUpCOOZooEqpzbWORUUOY9+3xKL9+OAwyRpKbQNeJNw1+i3LhtphzdJQYUvLiorf&#10;3ckZKDfHAY/2g+/Je5uCXvvTbfn5YszzU7f4AJWoS//mv+uVFfyR0MozMoGe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GI4rHAAAA3AAAAA8AAAAAAAAAAAAAAAAAmAIAAGRy&#10;cy9kb3ducmV2LnhtbFBLBQYAAAAABAAEAPUAAACMAwAAAAA=&#10;">
                  <v:textbox>
                    <w:txbxContent>
                      <w:p w:rsidR="00EF7AE9" w:rsidRPr="00EF7AE9" w:rsidRDefault="00EF7AE9" w:rsidP="00D25F3F">
                        <w:pPr>
                          <w:jc w:val="center"/>
                          <w:rPr>
                            <w:i/>
                            <w:sz w:val="24"/>
                            <w:szCs w:val="24"/>
                          </w:rPr>
                        </w:pPr>
                        <w:r w:rsidRPr="00EF7AE9">
                          <w:rPr>
                            <w:i/>
                            <w:sz w:val="24"/>
                            <w:szCs w:val="24"/>
                          </w:rPr>
                          <w:t>Комплекс взаємопов’язаних АРМ</w:t>
                        </w:r>
                      </w:p>
                    </w:txbxContent>
                  </v:textbox>
                </v:roundrect>
                <v:roundrect id="AutoShape 151" o:spid="_x0000_s1121" style="position:absolute;left:1620;top:4834;width:2475;height:82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zu7cIA&#10;AADcAAAADwAAAGRycy9kb3ducmV2LnhtbERPTWsCMRC9F/wPYYTeamLBVlejiFDprXT14HHcjLuL&#10;m8maZNdtf31TKPQ2j/c5q81gG9GTD7VjDdOJAkFcOFNzqeF4eHuagwgR2WDjmDR8UYDNevSwwsy4&#10;O39Sn8dSpBAOGWqoYmwzKUNRkcUwcS1x4i7OW4wJ+lIaj/cUbhv5rNSLtFhzaqiwpV1FxTXvrIbC&#10;qE75U/+xOM9i/t13N5b7m9aP42G7BBFpiP/iP/e7SfNfF/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TO7twgAAANwAAAAPAAAAAAAAAAAAAAAAAJgCAABkcnMvZG93&#10;bnJldi54bWxQSwUGAAAAAAQABAD1AAAAhwMAAAAA&#10;">
                  <v:textbox>
                    <w:txbxContent>
                      <w:p w:rsidR="00EF7AE9" w:rsidRPr="00EF7AE9" w:rsidRDefault="00EF7AE9" w:rsidP="00D25F3F">
                        <w:pPr>
                          <w:jc w:val="center"/>
                          <w:rPr>
                            <w:i/>
                            <w:sz w:val="24"/>
                            <w:szCs w:val="24"/>
                          </w:rPr>
                        </w:pPr>
                        <w:r w:rsidRPr="00EF7AE9">
                          <w:rPr>
                            <w:i/>
                            <w:sz w:val="24"/>
                            <w:szCs w:val="24"/>
                          </w:rPr>
                          <w:t>Автоматизоване робоче місце (АРМ)</w:t>
                        </w:r>
                      </w:p>
                    </w:txbxContent>
                  </v:textbox>
                </v:roundrect>
                <v:roundrect id="AutoShape 152" o:spid="_x0000_s1122" style="position:absolute;left:1620;top:7428;width:2475;height:13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3V8QA&#10;AADcAAAADwAAAGRycy9kb3ducmV2LnhtbESPQU/DMAyF70j8h8hI3FgCEmh0yyY0aYjbRNmBo9d4&#10;bbXG6ZK0K/v1+IDEzdZ7fu/zcj35To0UUxvYwuPMgCKugmu5trD/2j7MQaWM7LALTBZ+KMF6dXuz&#10;xMKFC3/SWOZaSQinAi00OfeF1qlqyGOahZ5YtGOIHrOssdYu4kXCfaefjHnRHluWhgZ72jRUncrB&#10;W6icGUz8Hnevh+dcXsfhzPr9bO393fS2AJVpyv/mv+sPJ/hzwZdnZAK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jN1fEAAAA3AAAAA8AAAAAAAAAAAAAAAAAmAIAAGRycy9k&#10;b3ducmV2LnhtbFBLBQYAAAAABAAEAPUAAACJAwAAAAA=&#10;">
                  <v:textbox>
                    <w:txbxContent>
                      <w:p w:rsidR="00EF7AE9" w:rsidRPr="00EF7AE9" w:rsidRDefault="00EF7AE9" w:rsidP="00D25F3F">
                        <w:pPr>
                          <w:jc w:val="center"/>
                          <w:rPr>
                            <w:i/>
                            <w:sz w:val="24"/>
                            <w:szCs w:val="24"/>
                          </w:rPr>
                        </w:pPr>
                        <w:r w:rsidRPr="00EF7AE9">
                          <w:rPr>
                            <w:i/>
                            <w:sz w:val="24"/>
                            <w:szCs w:val="24"/>
                          </w:rPr>
                          <w:t xml:space="preserve">Корпоративна інформаційна система страхової діяльності </w:t>
                        </w:r>
                      </w:p>
                    </w:txbxContent>
                  </v:textbox>
                </v:roundrect>
                <v:roundrect id="AutoShape 153" o:spid="_x0000_s1123" style="position:absolute;left:4185;top:4909;width:6870;height:7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SzMIA&#10;AADcAAAADwAAAGRycy9kb3ducmV2LnhtbERPTWvCQBC9C/6HZQq9mV2FFk1dpQiW3kpTDx6n2TEJ&#10;Zmfj7iam/nq3UOhtHu9z1tvRtmIgHxrHGuaZAkFcOtNwpeHwtZ8tQYSIbLB1TBp+KMB2M52sMTfu&#10;yp80FLESKYRDjhrqGLtcylDWZDFkriNO3Ml5izFBX0nj8ZrCbSsXSj1Liw2nhho72tVUnoveaiiN&#10;6pU/Dh+r76dY3Ib+wvLtovXjw/j6AiLSGP/Ff+53k+Yv5/D7TLp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75LMwgAAANwAAAAPAAAAAAAAAAAAAAAAAJgCAABkcnMvZG93&#10;bnJldi54bWxQSwUGAAAAAAQABAD1AAAAhwMAAAAA&#10;">
                  <v:textbox>
                    <w:txbxContent>
                      <w:p w:rsidR="00EF7AE9" w:rsidRPr="00BD3A35" w:rsidRDefault="00EF7AE9" w:rsidP="00EF7AE9">
                        <w:pPr>
                          <w:jc w:val="center"/>
                          <w:rPr>
                            <w:sz w:val="24"/>
                            <w:szCs w:val="24"/>
                          </w:rPr>
                        </w:pPr>
                        <w:r w:rsidRPr="00BD3A35">
                          <w:rPr>
                            <w:sz w:val="24"/>
                            <w:szCs w:val="24"/>
                          </w:rPr>
                          <w:t>Кожен співробітник-користувач АРМ виконує певний обмежений набір функцій.</w:t>
                        </w:r>
                      </w:p>
                    </w:txbxContent>
                  </v:textbox>
                </v:roundrect>
                <v:roundrect id="AutoShape 154" o:spid="_x0000_s1124" style="position:absolute;left:4185;top:5861;width:6870;height:14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0Mu8EA&#10;AADcAAAADwAAAGRycy9kb3ducmV2LnhtbERPTWsCMRC9F/wPYQRvNVGw6GoUESy9lW49eBw34+7i&#10;ZrIm2XXbX98UCr3N433OZjfYRvTkQ+1Yw2yqQBAXztRcajh9Hp+XIEJENtg4Jg1fFGC3HT1tMDPu&#10;wR/U57EUKYRDhhqqGNtMylBUZDFMXUucuKvzFmOCvpTG4yOF20bOlXqRFmtODRW2dKiouOWd1VAY&#10;1Sl/7t9Xl0XMv/vuzvL1rvVkPOzXICIN8V/8534zaf5yDr/PpAv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9DLvBAAAA3AAAAA8AAAAAAAAAAAAAAAAAmAIAAGRycy9kb3du&#10;cmV2LnhtbFBLBQYAAAAABAAEAPUAAACGAwAAAAA=&#10;">
                  <v:textbox>
                    <w:txbxContent>
                      <w:p w:rsidR="00EF7AE9" w:rsidRPr="00BD3A35" w:rsidRDefault="00EF7AE9" w:rsidP="00EF7AE9">
                        <w:pPr>
                          <w:jc w:val="center"/>
                          <w:rPr>
                            <w:sz w:val="24"/>
                            <w:szCs w:val="24"/>
                          </w:rPr>
                        </w:pPr>
                        <w:r w:rsidRPr="00BD3A35">
                          <w:rPr>
                            <w:sz w:val="24"/>
                            <w:szCs w:val="24"/>
                          </w:rPr>
                          <w:t>Комплекс АРМ, що функціонують на єдиній інформаційній базі і підтримують, окрім функції основної діяльності (страхування), допоміжні функції управління (бухоблік, фінансовий аналіз, управління кадрами та ін).</w:t>
                        </w:r>
                      </w:p>
                    </w:txbxContent>
                  </v:textbox>
                </v:roundrect>
                <v:roundrect id="AutoShape 155" o:spid="_x0000_s1125" style="position:absolute;left:4185;top:7420;width:6870;height:132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GpIMIA&#10;AADcAAAADwAAAGRycy9kb3ducmV2LnhtbERPTWsCMRC9F/wPYYTeamKlRVejiFDprXT14HHcjLuL&#10;m8maZNdtf31TKPQ2j/c5q81gG9GTD7VjDdOJAkFcOFNzqeF4eHuagwgR2WDjmDR8UYDNevSwwsy4&#10;O39Sn8dSpBAOGWqoYmwzKUNRkcUwcS1x4i7OW4wJ+lIaj/cUbhv5rNSrtFhzaqiwpV1FxTXvrIbC&#10;qE75U/+xOL/E/Lvvbiz3N60fx8N2CSLSEP/Ff+53k+bPZ/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cakgwgAAANwAAAAPAAAAAAAAAAAAAAAAAJgCAABkcnMvZG93&#10;bnJldi54bWxQSwUGAAAAAAQABAD1AAAAhwMAAAAA&#10;">
                  <v:textbox>
                    <w:txbxContent>
                      <w:p w:rsidR="00EF7AE9" w:rsidRPr="00BD3A35" w:rsidRDefault="00EF7AE9" w:rsidP="00EF7AE9">
                        <w:pPr>
                          <w:jc w:val="center"/>
                          <w:rPr>
                            <w:sz w:val="24"/>
                            <w:szCs w:val="24"/>
                          </w:rPr>
                        </w:pPr>
                        <w:r w:rsidRPr="00BD3A35">
                          <w:rPr>
                            <w:color w:val="000000"/>
                            <w:sz w:val="24"/>
                            <w:szCs w:val="24"/>
                          </w:rPr>
                          <w:t>Оптимізація бізнес-процесів, побудова єдиного інформаційного простору та повний перевід існуючих облікових завдань на централізований</w:t>
                        </w:r>
                        <w:r w:rsidRPr="00BD3A35">
                          <w:rPr>
                            <w:sz w:val="24"/>
                            <w:szCs w:val="24"/>
                          </w:rPr>
                          <w:t xml:space="preserve"> рівень.</w:t>
                        </w:r>
                      </w:p>
                    </w:txbxContent>
                  </v:textbox>
                </v:roundrect>
              </v:group>
            </w:pict>
          </mc:Fallback>
        </mc:AlternateContent>
      </w: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01EC6" w:rsidRDefault="00001EC6" w:rsidP="00081D7D">
      <w:pPr>
        <w:ind w:firstLine="567"/>
        <w:jc w:val="center"/>
        <w:rPr>
          <w:noProof/>
          <w:sz w:val="28"/>
          <w:szCs w:val="28"/>
          <w:lang w:val="uk-UA" w:eastAsia="uk-UA"/>
        </w:rPr>
      </w:pPr>
    </w:p>
    <w:p w:rsidR="00081D7D" w:rsidRPr="00081D7D" w:rsidRDefault="008A017E" w:rsidP="00081D7D">
      <w:pPr>
        <w:ind w:firstLine="567"/>
        <w:jc w:val="both"/>
        <w:rPr>
          <w:sz w:val="28"/>
          <w:szCs w:val="28"/>
          <w:lang w:val="uk-UA"/>
        </w:rPr>
      </w:pPr>
      <w:r>
        <w:rPr>
          <w:sz w:val="28"/>
          <w:szCs w:val="28"/>
          <w:lang w:val="uk-UA"/>
        </w:rPr>
        <w:t xml:space="preserve">Рисунок </w:t>
      </w:r>
      <w:r w:rsidR="00081D7D" w:rsidRPr="00081D7D">
        <w:rPr>
          <w:sz w:val="28"/>
          <w:szCs w:val="28"/>
          <w:lang w:val="uk-UA"/>
        </w:rPr>
        <w:t>4.1. Ієрархія інформаційних систем страхової діяльності</w:t>
      </w:r>
    </w:p>
    <w:p w:rsidR="00081D7D" w:rsidRPr="00081D7D" w:rsidRDefault="00081D7D" w:rsidP="00081D7D">
      <w:pPr>
        <w:ind w:firstLine="567"/>
        <w:jc w:val="both"/>
        <w:rPr>
          <w:sz w:val="28"/>
          <w:szCs w:val="28"/>
          <w:lang w:val="uk-UA"/>
        </w:rPr>
      </w:pPr>
    </w:p>
    <w:p w:rsidR="00C240D1" w:rsidRPr="00081D7D" w:rsidRDefault="00C240D1" w:rsidP="00C240D1">
      <w:pPr>
        <w:ind w:firstLine="567"/>
        <w:jc w:val="both"/>
        <w:rPr>
          <w:sz w:val="28"/>
          <w:szCs w:val="28"/>
          <w:lang w:val="uk-UA"/>
        </w:rPr>
      </w:pPr>
      <w:r w:rsidRPr="00081D7D">
        <w:rPr>
          <w:sz w:val="28"/>
          <w:szCs w:val="28"/>
          <w:lang w:val="uk-UA"/>
        </w:rPr>
        <w:t>Коротко розглянемо основні функціональні задачі, що застосовуються в умовах автоматизованої інформаційної системи страхування:</w:t>
      </w:r>
    </w:p>
    <w:p w:rsidR="00C240D1" w:rsidRPr="00081D7D" w:rsidRDefault="00C240D1" w:rsidP="00C240D1">
      <w:pPr>
        <w:ind w:firstLine="567"/>
        <w:jc w:val="both"/>
        <w:rPr>
          <w:sz w:val="28"/>
          <w:szCs w:val="28"/>
          <w:lang w:val="uk-UA"/>
        </w:rPr>
      </w:pPr>
      <w:r w:rsidRPr="00081D7D">
        <w:rPr>
          <w:sz w:val="28"/>
          <w:szCs w:val="28"/>
          <w:lang w:val="uk-UA"/>
        </w:rPr>
        <w:t>Процес підписання угоди. Перевірка наявності попередніх договорів по кожному страхувальнику, випадків страхових виплат, розрахунок коефіцієнтів для поправок до тарифної ставки та особливих умов, розрахунок комісійних агенту, занесення договору в базу даних для наступної обробки, видача необхідних документів.</w:t>
      </w:r>
    </w:p>
    <w:p w:rsidR="00C240D1" w:rsidRPr="00081D7D" w:rsidRDefault="00C240D1" w:rsidP="00C240D1">
      <w:pPr>
        <w:ind w:firstLine="567"/>
        <w:jc w:val="both"/>
        <w:rPr>
          <w:sz w:val="28"/>
          <w:szCs w:val="28"/>
          <w:lang w:val="uk-UA"/>
        </w:rPr>
      </w:pPr>
      <w:r w:rsidRPr="00081D7D">
        <w:rPr>
          <w:sz w:val="28"/>
          <w:szCs w:val="28"/>
          <w:lang w:val="uk-UA"/>
        </w:rPr>
        <w:t>Підписання додаткового договору. Розрахунки по умовах або об</w:t>
      </w:r>
      <w:r>
        <w:rPr>
          <w:sz w:val="28"/>
          <w:szCs w:val="28"/>
          <w:lang w:val="uk-UA"/>
        </w:rPr>
        <w:t>’</w:t>
      </w:r>
      <w:r w:rsidRPr="00081D7D">
        <w:rPr>
          <w:sz w:val="28"/>
          <w:szCs w:val="28"/>
          <w:lang w:val="uk-UA"/>
        </w:rPr>
        <w:t>єктах страхування, що змінилися, з врахуванням основного договору, поповнення бази даних про нові договори чи внесення змін у вже підписані.</w:t>
      </w:r>
    </w:p>
    <w:p w:rsidR="00C240D1" w:rsidRPr="00081D7D" w:rsidRDefault="00C240D1" w:rsidP="00C240D1">
      <w:pPr>
        <w:ind w:firstLine="567"/>
        <w:jc w:val="both"/>
        <w:rPr>
          <w:sz w:val="28"/>
          <w:szCs w:val="28"/>
          <w:lang w:val="uk-UA"/>
        </w:rPr>
      </w:pPr>
      <w:r w:rsidRPr="00081D7D">
        <w:rPr>
          <w:sz w:val="28"/>
          <w:szCs w:val="28"/>
          <w:lang w:val="uk-UA"/>
        </w:rPr>
        <w:t>Підписання договору перестрахування. Перевірка відповідної інформації, розрахунок комісійних.</w:t>
      </w:r>
    </w:p>
    <w:p w:rsidR="00C240D1" w:rsidRDefault="00C240D1" w:rsidP="00C240D1">
      <w:pPr>
        <w:ind w:firstLine="567"/>
        <w:jc w:val="both"/>
        <w:rPr>
          <w:sz w:val="28"/>
          <w:szCs w:val="28"/>
          <w:lang w:val="uk-UA"/>
        </w:rPr>
      </w:pPr>
      <w:r w:rsidRPr="00081D7D">
        <w:rPr>
          <w:sz w:val="28"/>
          <w:szCs w:val="28"/>
          <w:lang w:val="uk-UA"/>
        </w:rPr>
        <w:t xml:space="preserve">Внесення страхової премії (чи її частини). Перерахунок грошових засобів по рахунках, у випадку наявності перестрахування </w:t>
      </w:r>
      <w:r>
        <w:rPr>
          <w:sz w:val="28"/>
          <w:szCs w:val="28"/>
          <w:lang w:val="uk-UA"/>
        </w:rPr>
        <w:t>–</w:t>
      </w:r>
      <w:r w:rsidRPr="00081D7D">
        <w:rPr>
          <w:sz w:val="28"/>
          <w:szCs w:val="28"/>
          <w:lang w:val="uk-UA"/>
        </w:rPr>
        <w:t xml:space="preserve"> розрахунок з перестрахувальниками.</w:t>
      </w:r>
    </w:p>
    <w:p w:rsidR="00081D7D" w:rsidRPr="00081D7D" w:rsidRDefault="00081D7D" w:rsidP="00081D7D">
      <w:pPr>
        <w:ind w:firstLine="567"/>
        <w:jc w:val="both"/>
        <w:rPr>
          <w:sz w:val="28"/>
          <w:szCs w:val="28"/>
          <w:lang w:val="uk-UA"/>
        </w:rPr>
      </w:pPr>
      <w:r w:rsidRPr="00081D7D">
        <w:rPr>
          <w:sz w:val="28"/>
          <w:szCs w:val="28"/>
          <w:lang w:val="uk-UA"/>
        </w:rPr>
        <w:t xml:space="preserve">Інформаційний простір страхової компаній функціонує на базі певних </w:t>
      </w:r>
      <w:r w:rsidRPr="00081D7D">
        <w:rPr>
          <w:sz w:val="28"/>
          <w:szCs w:val="28"/>
          <w:lang w:val="uk-UA"/>
        </w:rPr>
        <w:lastRenderedPageBreak/>
        <w:t>складових об</w:t>
      </w:r>
      <w:r w:rsidR="00397CC5">
        <w:rPr>
          <w:sz w:val="28"/>
          <w:szCs w:val="28"/>
          <w:lang w:val="uk-UA"/>
        </w:rPr>
        <w:t>’</w:t>
      </w:r>
      <w:r w:rsidRPr="00081D7D">
        <w:rPr>
          <w:sz w:val="28"/>
          <w:szCs w:val="28"/>
          <w:lang w:val="uk-UA"/>
        </w:rPr>
        <w:t>єктів і технологія їх функціонування (рис. 4.2).</w:t>
      </w:r>
    </w:p>
    <w:p w:rsidR="00081D7D" w:rsidRDefault="00BD3A35" w:rsidP="002E33E3">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71552" behindDoc="0" locked="0" layoutInCell="1" allowOverlap="1" wp14:anchorId="49B626B8" wp14:editId="6BF82C38">
                <wp:simplePos x="0" y="0"/>
                <wp:positionH relativeFrom="column">
                  <wp:posOffset>423081</wp:posOffset>
                </wp:positionH>
                <wp:positionV relativeFrom="paragraph">
                  <wp:posOffset>144780</wp:posOffset>
                </wp:positionV>
                <wp:extent cx="5953125" cy="4258310"/>
                <wp:effectExtent l="0" t="0" r="28575" b="27940"/>
                <wp:wrapNone/>
                <wp:docPr id="184" name="Группа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4258310"/>
                          <a:chOff x="1440" y="228"/>
                          <a:chExt cx="9375" cy="6706"/>
                        </a:xfrm>
                      </wpg:grpSpPr>
                      <wps:wsp>
                        <wps:cNvPr id="185" name="AutoShape 157"/>
                        <wps:cNvSpPr>
                          <a:spLocks noChangeArrowheads="1"/>
                        </wps:cNvSpPr>
                        <wps:spPr bwMode="auto">
                          <a:xfrm>
                            <a:off x="1515" y="228"/>
                            <a:ext cx="9300" cy="1380"/>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D25F3F">
                              <w:pPr>
                                <w:jc w:val="center"/>
                                <w:rPr>
                                  <w:sz w:val="24"/>
                                  <w:szCs w:val="24"/>
                                  <w:u w:val="single"/>
                                </w:rPr>
                              </w:pPr>
                              <w:r w:rsidRPr="00BD3A35">
                                <w:rPr>
                                  <w:i/>
                                  <w:sz w:val="24"/>
                                  <w:szCs w:val="24"/>
                                  <w:u w:val="single"/>
                                </w:rPr>
                                <w:t>Центральний офіс страхової компанії</w:t>
                              </w:r>
                            </w:p>
                            <w:p w:rsidR="00EF7AE9" w:rsidRPr="00BD3A35" w:rsidRDefault="00EF7AE9" w:rsidP="00D25F3F">
                              <w:pPr>
                                <w:jc w:val="both"/>
                                <w:rPr>
                                  <w:sz w:val="24"/>
                                  <w:szCs w:val="24"/>
                                </w:rPr>
                              </w:pPr>
                              <w:r w:rsidRPr="00BD3A35">
                                <w:rPr>
                                  <w:sz w:val="24"/>
                                  <w:szCs w:val="24"/>
                                </w:rPr>
                                <w:t>Високошвидкісна локальна обчислювальна мережа - інформаційний центр всієї компанії; містить систему централізованого моніторингу і керування, як локальними, так і віддаленими мережними пристроями, що входять у філіали.</w:t>
                              </w:r>
                            </w:p>
                          </w:txbxContent>
                        </wps:txbx>
                        <wps:bodyPr rot="0" vert="horz" wrap="square" lIns="91440" tIns="45720" rIns="91440" bIns="45720" anchor="t" anchorCtr="0" upright="1">
                          <a:noAutofit/>
                        </wps:bodyPr>
                      </wps:wsp>
                      <wps:wsp>
                        <wps:cNvPr id="186" name="AutoShape 158"/>
                        <wps:cNvSpPr>
                          <a:spLocks noChangeArrowheads="1"/>
                        </wps:cNvSpPr>
                        <wps:spPr bwMode="auto">
                          <a:xfrm>
                            <a:off x="1515" y="1861"/>
                            <a:ext cx="9300" cy="1308"/>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D25F3F">
                              <w:pPr>
                                <w:ind w:firstLine="567"/>
                                <w:jc w:val="center"/>
                                <w:rPr>
                                  <w:i/>
                                  <w:sz w:val="24"/>
                                  <w:szCs w:val="24"/>
                                  <w:u w:val="single"/>
                                </w:rPr>
                              </w:pPr>
                              <w:r w:rsidRPr="00BD3A35">
                                <w:rPr>
                                  <w:i/>
                                  <w:sz w:val="24"/>
                                  <w:szCs w:val="24"/>
                                  <w:u w:val="single"/>
                                </w:rPr>
                                <w:t>Регіональні офіси страхової компанії (філіали)</w:t>
                              </w:r>
                            </w:p>
                            <w:p w:rsidR="00EF7AE9" w:rsidRPr="00BD3A35" w:rsidRDefault="00EF7AE9" w:rsidP="00D25F3F">
                              <w:pPr>
                                <w:jc w:val="both"/>
                                <w:rPr>
                                  <w:sz w:val="24"/>
                                  <w:szCs w:val="24"/>
                                </w:rPr>
                              </w:pPr>
                              <w:r w:rsidRPr="00BD3A35">
                                <w:rPr>
                                  <w:sz w:val="24"/>
                                  <w:szCs w:val="24"/>
                                </w:rPr>
                                <w:t>Власними потужна і крупна локальна обчислювальнамережа з гарантованим та достатньо швидкісним зв’язком; цілодобове високошвидкісне з’єднання з центральним офісом.</w:t>
                              </w:r>
                            </w:p>
                            <w:p w:rsidR="00EF7AE9" w:rsidRPr="00BD3A35" w:rsidRDefault="00EF7AE9" w:rsidP="00D25F3F">
                              <w:pPr>
                                <w:jc w:val="both"/>
                                <w:rPr>
                                  <w:sz w:val="24"/>
                                  <w:szCs w:val="24"/>
                                </w:rPr>
                              </w:pPr>
                            </w:p>
                          </w:txbxContent>
                        </wps:txbx>
                        <wps:bodyPr rot="0" vert="horz" wrap="square" lIns="91440" tIns="45720" rIns="91440" bIns="45720" anchor="t" anchorCtr="0" upright="1">
                          <a:noAutofit/>
                        </wps:bodyPr>
                      </wps:wsp>
                      <wps:wsp>
                        <wps:cNvPr id="187" name="AutoShape 159"/>
                        <wps:cNvSpPr>
                          <a:spLocks noChangeArrowheads="1"/>
                        </wps:cNvSpPr>
                        <wps:spPr bwMode="auto">
                          <a:xfrm>
                            <a:off x="1515" y="3361"/>
                            <a:ext cx="9300" cy="1143"/>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D25F3F">
                              <w:pPr>
                                <w:ind w:firstLine="567"/>
                                <w:jc w:val="center"/>
                                <w:rPr>
                                  <w:i/>
                                  <w:sz w:val="24"/>
                                  <w:szCs w:val="24"/>
                                  <w:u w:val="single"/>
                                </w:rPr>
                              </w:pPr>
                              <w:r w:rsidRPr="00BD3A35">
                                <w:rPr>
                                  <w:i/>
                                  <w:sz w:val="24"/>
                                  <w:szCs w:val="24"/>
                                  <w:u w:val="single"/>
                                </w:rPr>
                                <w:t>Відділення страхової компанії</w:t>
                              </w:r>
                            </w:p>
                            <w:p w:rsidR="00EF7AE9" w:rsidRPr="00BD3A35" w:rsidRDefault="00EF7AE9" w:rsidP="00D25F3F">
                              <w:pPr>
                                <w:jc w:val="both"/>
                                <w:rPr>
                                  <w:sz w:val="24"/>
                                  <w:szCs w:val="24"/>
                                </w:rPr>
                              </w:pPr>
                              <w:r w:rsidRPr="00BD3A35">
                                <w:rPr>
                                  <w:sz w:val="24"/>
                                  <w:szCs w:val="24"/>
                                </w:rPr>
                                <w:t>Невелика локальна мережа (декілька ПК); зв’язок з регіональним офісом - за графіком у певні години, можливий незапланований тер</w:t>
                              </w:r>
                              <w:r>
                                <w:rPr>
                                  <w:sz w:val="24"/>
                                  <w:szCs w:val="24"/>
                                </w:rPr>
                                <w:t>міновий доступ.</w:t>
                              </w:r>
                            </w:p>
                          </w:txbxContent>
                        </wps:txbx>
                        <wps:bodyPr rot="0" vert="horz" wrap="square" lIns="91440" tIns="45720" rIns="91440" bIns="45720" anchor="t" anchorCtr="0" upright="1">
                          <a:noAutofit/>
                        </wps:bodyPr>
                      </wps:wsp>
                      <wps:wsp>
                        <wps:cNvPr id="188" name="AutoShape 160"/>
                        <wps:cNvSpPr>
                          <a:spLocks noChangeArrowheads="1"/>
                        </wps:cNvSpPr>
                        <wps:spPr bwMode="auto">
                          <a:xfrm>
                            <a:off x="1515" y="4606"/>
                            <a:ext cx="9300" cy="1143"/>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D25F3F">
                              <w:pPr>
                                <w:ind w:firstLine="567"/>
                                <w:jc w:val="center"/>
                                <w:rPr>
                                  <w:sz w:val="24"/>
                                  <w:szCs w:val="24"/>
                                  <w:u w:val="single"/>
                                </w:rPr>
                              </w:pPr>
                              <w:r w:rsidRPr="00BD3A35">
                                <w:rPr>
                                  <w:i/>
                                  <w:sz w:val="24"/>
                                  <w:szCs w:val="24"/>
                                  <w:u w:val="single"/>
                                </w:rPr>
                                <w:t>Представництва чи агентства</w:t>
                              </w:r>
                            </w:p>
                            <w:p w:rsidR="00EF7AE9" w:rsidRPr="00BD3A35" w:rsidRDefault="00EF7AE9" w:rsidP="00C240D1">
                              <w:pPr>
                                <w:ind w:firstLine="567"/>
                                <w:jc w:val="both"/>
                                <w:rPr>
                                  <w:sz w:val="24"/>
                                  <w:szCs w:val="24"/>
                                </w:rPr>
                              </w:pPr>
                              <w:r w:rsidRPr="00BD3A35">
                                <w:rPr>
                                  <w:sz w:val="24"/>
                                  <w:szCs w:val="24"/>
                                </w:rPr>
                                <w:t>Один чи кілька ПК. Зв’язок з відділеннями здійснюється по необхідності</w:t>
                              </w:r>
                              <w:r>
                                <w:rPr>
                                  <w:sz w:val="24"/>
                                  <w:szCs w:val="24"/>
                                </w:rPr>
                                <w:t xml:space="preserve"> і забезпечується протягом дня.</w:t>
                              </w:r>
                            </w:p>
                          </w:txbxContent>
                        </wps:txbx>
                        <wps:bodyPr rot="0" vert="horz" wrap="square" lIns="91440" tIns="45720" rIns="91440" bIns="45720" anchor="t" anchorCtr="0" upright="1">
                          <a:noAutofit/>
                        </wps:bodyPr>
                      </wps:wsp>
                      <wps:wsp>
                        <wps:cNvPr id="189" name="AutoShape 161"/>
                        <wps:cNvSpPr>
                          <a:spLocks noChangeArrowheads="1"/>
                        </wps:cNvSpPr>
                        <wps:spPr bwMode="auto">
                          <a:xfrm>
                            <a:off x="1440" y="5881"/>
                            <a:ext cx="9300" cy="1053"/>
                          </a:xfrm>
                          <a:prstGeom prst="roundRect">
                            <a:avLst>
                              <a:gd name="adj" fmla="val 16667"/>
                            </a:avLst>
                          </a:prstGeom>
                          <a:solidFill>
                            <a:srgbClr val="FFFFFF"/>
                          </a:solidFill>
                          <a:ln w="9525">
                            <a:solidFill>
                              <a:srgbClr val="000000"/>
                            </a:solidFill>
                            <a:round/>
                            <a:headEnd/>
                            <a:tailEnd/>
                          </a:ln>
                        </wps:spPr>
                        <wps:txbx>
                          <w:txbxContent>
                            <w:p w:rsidR="00EF7AE9" w:rsidRPr="00BD3A35" w:rsidRDefault="00EF7AE9" w:rsidP="00D25F3F">
                              <w:pPr>
                                <w:jc w:val="center"/>
                                <w:rPr>
                                  <w:i/>
                                  <w:sz w:val="24"/>
                                  <w:szCs w:val="24"/>
                                  <w:u w:val="single"/>
                                </w:rPr>
                              </w:pPr>
                              <w:r w:rsidRPr="00BD3A35">
                                <w:rPr>
                                  <w:i/>
                                  <w:sz w:val="24"/>
                                  <w:szCs w:val="24"/>
                                  <w:u w:val="single"/>
                                </w:rPr>
                                <w:t>Віддалені користувачі (інспектори, перевіряючі, керівники у відрядженні/ відпустці)</w:t>
                              </w:r>
                            </w:p>
                            <w:p w:rsidR="00EF7AE9" w:rsidRPr="00BD3A35" w:rsidRDefault="00EF7AE9" w:rsidP="00D25F3F">
                              <w:pPr>
                                <w:ind w:firstLine="567"/>
                                <w:jc w:val="both"/>
                                <w:rPr>
                                  <w:sz w:val="24"/>
                                  <w:szCs w:val="24"/>
                                </w:rPr>
                              </w:pPr>
                              <w:r w:rsidRPr="00BD3A35">
                                <w:rPr>
                                  <w:sz w:val="24"/>
                                  <w:szCs w:val="24"/>
                                </w:rPr>
                                <w:t>Переносний комп’ютер з модемом. Сеанс зв’язку з локальною обчислювальною мережею офісів нетривалий і може встановлюватися в будь-який час.</w:t>
                              </w:r>
                            </w:p>
                            <w:p w:rsidR="00EF7AE9" w:rsidRPr="00BD3A35" w:rsidRDefault="00EF7AE9" w:rsidP="00D25F3F">
                              <w:pPr>
                                <w:jc w:val="both"/>
                                <w:rPr>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84" o:spid="_x0000_s1126" style="position:absolute;left:0;text-align:left;margin-left:33.3pt;margin-top:11.4pt;width:468.75pt;height:335.3pt;z-index:251671552" coordorigin="1440,228" coordsize="9375,6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">
                <v:roundrect id="AutoShape 157" o:spid="_x0000_s1127" style="position:absolute;left:1515;top:228;width:9300;height:13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SUz8EA&#10;AADcAAAADwAAAGRycy9kb3ducmV2LnhtbERPTWsCMRC9F/wPYYTealJB0a1RSqHSW3H14HG6GXcX&#10;N5M1ya7b/vpGELzN433OajPYRvTkQ+1Yw+tEgSAunKm51HDYf74sQISIbLBxTBp+KcBmPXpaYWbc&#10;lXfU57EUKYRDhhqqGNtMylBUZDFMXEucuJPzFmOCvpTG4zWF20ZOlZpLizWnhgpb+qioOOed1VAY&#10;1Sl/7L+XP7OY//XdheX2ovXzeHh/AxFpiA/x3f1l0vzFDG7PpAvk+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UlM/BAAAA3AAAAA8AAAAAAAAAAAAAAAAAmAIAAGRycy9kb3du&#10;cmV2LnhtbFBLBQYAAAAABAAEAPUAAACGAwAAAAA=&#10;">
                  <v:textbox>
                    <w:txbxContent>
                      <w:p w:rsidR="00EF7AE9" w:rsidRPr="00BD3A35" w:rsidRDefault="00EF7AE9" w:rsidP="00D25F3F">
                        <w:pPr>
                          <w:jc w:val="center"/>
                          <w:rPr>
                            <w:sz w:val="24"/>
                            <w:szCs w:val="24"/>
                            <w:u w:val="single"/>
                          </w:rPr>
                        </w:pPr>
                        <w:r w:rsidRPr="00BD3A35">
                          <w:rPr>
                            <w:i/>
                            <w:sz w:val="24"/>
                            <w:szCs w:val="24"/>
                            <w:u w:val="single"/>
                          </w:rPr>
                          <w:t>Центральний офіс страхової компанії</w:t>
                        </w:r>
                      </w:p>
                      <w:p w:rsidR="00EF7AE9" w:rsidRPr="00BD3A35" w:rsidRDefault="00EF7AE9" w:rsidP="00D25F3F">
                        <w:pPr>
                          <w:jc w:val="both"/>
                          <w:rPr>
                            <w:sz w:val="24"/>
                            <w:szCs w:val="24"/>
                          </w:rPr>
                        </w:pPr>
                        <w:r w:rsidRPr="00BD3A35">
                          <w:rPr>
                            <w:sz w:val="24"/>
                            <w:szCs w:val="24"/>
                          </w:rPr>
                          <w:t>Високошвидкісна локальна обчислювальна мережа - інформаційний центр всієї компанії; містить систему централізованого моніторингу і керування, як локальними, так і віддаленими мережними пристроями, що входять у філіали.</w:t>
                        </w:r>
                      </w:p>
                    </w:txbxContent>
                  </v:textbox>
                </v:roundrect>
                <v:roundrect id="AutoShape 158" o:spid="_x0000_s1128" style="position:absolute;left:1515;top:1861;width:9300;height:13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YKuMEA&#10;AADcAAAADwAAAGRycy9kb3ducmV2LnhtbERPTWsCMRC9F/wPYYTeamJB0dUoIli8lW49eBw34+7i&#10;ZrIm2XXbX98UCr3N433OejvYRvTkQ+1Yw3SiQBAXztRcajh9Hl4WIEJENtg4Jg1fFGC7GT2tMTPu&#10;wR/U57EUKYRDhhqqGNtMylBUZDFMXEucuKvzFmOCvpTG4yOF20a+KjWXFmtODRW2tK+ouOWd1VAY&#10;1Sl/7t+Xl1nMv/vuzvLtrvXzeNitQEQa4r/4z300af5iDr/PpAv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GCrjBAAAA3AAAAA8AAAAAAAAAAAAAAAAAmAIAAGRycy9kb3du&#10;cmV2LnhtbFBLBQYAAAAABAAEAPUAAACGAwAAAAA=&#10;">
                  <v:textbox>
                    <w:txbxContent>
                      <w:p w:rsidR="00EF7AE9" w:rsidRPr="00BD3A35" w:rsidRDefault="00EF7AE9" w:rsidP="00D25F3F">
                        <w:pPr>
                          <w:ind w:firstLine="567"/>
                          <w:jc w:val="center"/>
                          <w:rPr>
                            <w:i/>
                            <w:sz w:val="24"/>
                            <w:szCs w:val="24"/>
                            <w:u w:val="single"/>
                          </w:rPr>
                        </w:pPr>
                        <w:r w:rsidRPr="00BD3A35">
                          <w:rPr>
                            <w:i/>
                            <w:sz w:val="24"/>
                            <w:szCs w:val="24"/>
                            <w:u w:val="single"/>
                          </w:rPr>
                          <w:t>Регіональні офіси страхової компанії (філіали)</w:t>
                        </w:r>
                      </w:p>
                      <w:p w:rsidR="00EF7AE9" w:rsidRPr="00BD3A35" w:rsidRDefault="00EF7AE9" w:rsidP="00D25F3F">
                        <w:pPr>
                          <w:jc w:val="both"/>
                          <w:rPr>
                            <w:sz w:val="24"/>
                            <w:szCs w:val="24"/>
                          </w:rPr>
                        </w:pPr>
                        <w:r w:rsidRPr="00BD3A35">
                          <w:rPr>
                            <w:sz w:val="24"/>
                            <w:szCs w:val="24"/>
                          </w:rPr>
                          <w:t>Власними потужна і крупна локальна обчислювальнамережа з гарантованим та достатньо швидкісним зв’язком; цілодобове високошвидкісне з’єднання з центральним офісом.</w:t>
                        </w:r>
                      </w:p>
                      <w:p w:rsidR="00EF7AE9" w:rsidRPr="00BD3A35" w:rsidRDefault="00EF7AE9" w:rsidP="00D25F3F">
                        <w:pPr>
                          <w:jc w:val="both"/>
                          <w:rPr>
                            <w:sz w:val="24"/>
                            <w:szCs w:val="24"/>
                          </w:rPr>
                        </w:pPr>
                      </w:p>
                    </w:txbxContent>
                  </v:textbox>
                </v:roundrect>
                <v:roundrect id="AutoShape 159" o:spid="_x0000_s1129" style="position:absolute;left:1515;top:3361;width:9300;height:11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vI8IA&#10;AADcAAAADwAAAGRycy9kb3ducmV2LnhtbERPTWsCMRC9F/wPYYTeamLBVlejiFDprXT14HHcjLuL&#10;m8maZNdtf31TKPQ2j/c5q81gG9GTD7VjDdOJAkFcOFNzqeF4eHuagwgR2WDjmDR8UYDNevSwwsy4&#10;O39Sn8dSpBAOGWqoYmwzKUNRkcUwcS1x4i7OW4wJ+lIaj/cUbhv5rNSLtFhzaqiwpV1FxTXvrIbC&#10;qE75U/+xOM9i/t13N5b7m9aP42G7BBFpiP/iP/e7SfPnr/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8jwgAAANwAAAAPAAAAAAAAAAAAAAAAAJgCAABkcnMvZG93&#10;bnJldi54bWxQSwUGAAAAAAQABAD1AAAAhwMAAAAA&#10;">
                  <v:textbox>
                    <w:txbxContent>
                      <w:p w:rsidR="00EF7AE9" w:rsidRPr="00BD3A35" w:rsidRDefault="00EF7AE9" w:rsidP="00D25F3F">
                        <w:pPr>
                          <w:ind w:firstLine="567"/>
                          <w:jc w:val="center"/>
                          <w:rPr>
                            <w:i/>
                            <w:sz w:val="24"/>
                            <w:szCs w:val="24"/>
                            <w:u w:val="single"/>
                          </w:rPr>
                        </w:pPr>
                        <w:r w:rsidRPr="00BD3A35">
                          <w:rPr>
                            <w:i/>
                            <w:sz w:val="24"/>
                            <w:szCs w:val="24"/>
                            <w:u w:val="single"/>
                          </w:rPr>
                          <w:t>Відділення страхової компанії</w:t>
                        </w:r>
                      </w:p>
                      <w:p w:rsidR="00EF7AE9" w:rsidRPr="00BD3A35" w:rsidRDefault="00EF7AE9" w:rsidP="00D25F3F">
                        <w:pPr>
                          <w:jc w:val="both"/>
                          <w:rPr>
                            <w:sz w:val="24"/>
                            <w:szCs w:val="24"/>
                          </w:rPr>
                        </w:pPr>
                        <w:r w:rsidRPr="00BD3A35">
                          <w:rPr>
                            <w:sz w:val="24"/>
                            <w:szCs w:val="24"/>
                          </w:rPr>
                          <w:t>Невелика локальна мережа (декілька ПК); зв’язок з регіональним офісом - за графіком у певні години, можливий незапланований тер</w:t>
                        </w:r>
                        <w:r>
                          <w:rPr>
                            <w:sz w:val="24"/>
                            <w:szCs w:val="24"/>
                          </w:rPr>
                          <w:t>міновий доступ.</w:t>
                        </w:r>
                      </w:p>
                    </w:txbxContent>
                  </v:textbox>
                </v:roundrect>
                <v:roundrect id="AutoShape 160" o:spid="_x0000_s1130" style="position:absolute;left:1515;top:4606;width:9300;height:11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U7UcQA&#10;AADcAAAADwAAAGRycy9kb3ducmV2LnhtbESPQU/DMAyF70j8h8hI3FgCEmh0yyY0aYjbRNmBo9d4&#10;bbXG6ZK0K/v1+IDEzdZ7fu/zcj35To0UUxvYwuPMgCKugmu5trD/2j7MQaWM7LALTBZ+KMF6dXuz&#10;xMKFC3/SWOZaSQinAi00OfeF1qlqyGOahZ5YtGOIHrOssdYu4kXCfaefjHnRHluWhgZ72jRUncrB&#10;W6icGUz8Hnevh+dcXsfhzPr9bO393fS2AJVpyv/mv+sPJ/hzoZVnZAK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O1HEAAAA3AAAAA8AAAAAAAAAAAAAAAAAmAIAAGRycy9k&#10;b3ducmV2LnhtbFBLBQYAAAAABAAEAPUAAACJAwAAAAA=&#10;">
                  <v:textbox>
                    <w:txbxContent>
                      <w:p w:rsidR="00EF7AE9" w:rsidRPr="00BD3A35" w:rsidRDefault="00EF7AE9" w:rsidP="00D25F3F">
                        <w:pPr>
                          <w:ind w:firstLine="567"/>
                          <w:jc w:val="center"/>
                          <w:rPr>
                            <w:sz w:val="24"/>
                            <w:szCs w:val="24"/>
                            <w:u w:val="single"/>
                          </w:rPr>
                        </w:pPr>
                        <w:r w:rsidRPr="00BD3A35">
                          <w:rPr>
                            <w:i/>
                            <w:sz w:val="24"/>
                            <w:szCs w:val="24"/>
                            <w:u w:val="single"/>
                          </w:rPr>
                          <w:t>Представництва чи агентства</w:t>
                        </w:r>
                      </w:p>
                      <w:p w:rsidR="00EF7AE9" w:rsidRPr="00BD3A35" w:rsidRDefault="00EF7AE9" w:rsidP="00C240D1">
                        <w:pPr>
                          <w:ind w:firstLine="567"/>
                          <w:jc w:val="both"/>
                          <w:rPr>
                            <w:sz w:val="24"/>
                            <w:szCs w:val="24"/>
                          </w:rPr>
                        </w:pPr>
                        <w:r w:rsidRPr="00BD3A35">
                          <w:rPr>
                            <w:sz w:val="24"/>
                            <w:szCs w:val="24"/>
                          </w:rPr>
                          <w:t>Один чи кілька ПК. Зв’язок з відділеннями здійснюється по необхідності</w:t>
                        </w:r>
                        <w:r>
                          <w:rPr>
                            <w:sz w:val="24"/>
                            <w:szCs w:val="24"/>
                          </w:rPr>
                          <w:t xml:space="preserve"> і забезпечується протягом дня.</w:t>
                        </w:r>
                      </w:p>
                    </w:txbxContent>
                  </v:textbox>
                </v:roundrect>
                <v:roundrect id="AutoShape 161" o:spid="_x0000_s1131" style="position:absolute;left:1440;top:5881;width:9300;height:10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meysEA&#10;AADcAAAADwAAAGRycy9kb3ducmV2LnhtbERPTWsCMRC9F/wPYYTeamKholujiNDSm7h66HG6me4u&#10;biZrkl3X/vpGELzN433Ocj3YRvTkQ+1Yw3SiQBAXztRcajgePl7mIEJENtg4Jg1XCrBejZ6WmBl3&#10;4T31eSxFCuGQoYYqxjaTMhQVWQwT1xIn7td5izFBX0rj8ZLCbSNflZpJizWnhgpb2lZUnPLOaiiM&#10;6pT/7neLn7eY//XdmeXnWevn8bB5BxFpiA/x3f1l0vz5Am7PpAv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ZnsrBAAAA3AAAAA8AAAAAAAAAAAAAAAAAmAIAAGRycy9kb3du&#10;cmV2LnhtbFBLBQYAAAAABAAEAPUAAACGAwAAAAA=&#10;">
                  <v:textbox>
                    <w:txbxContent>
                      <w:p w:rsidR="00EF7AE9" w:rsidRPr="00BD3A35" w:rsidRDefault="00EF7AE9" w:rsidP="00D25F3F">
                        <w:pPr>
                          <w:jc w:val="center"/>
                          <w:rPr>
                            <w:i/>
                            <w:sz w:val="24"/>
                            <w:szCs w:val="24"/>
                            <w:u w:val="single"/>
                          </w:rPr>
                        </w:pPr>
                        <w:r w:rsidRPr="00BD3A35">
                          <w:rPr>
                            <w:i/>
                            <w:sz w:val="24"/>
                            <w:szCs w:val="24"/>
                            <w:u w:val="single"/>
                          </w:rPr>
                          <w:t>Віддалені користувачі (інспектори, перевіряючі, керівники у відрядженні/ відпустці)</w:t>
                        </w:r>
                      </w:p>
                      <w:p w:rsidR="00EF7AE9" w:rsidRPr="00BD3A35" w:rsidRDefault="00EF7AE9" w:rsidP="00D25F3F">
                        <w:pPr>
                          <w:ind w:firstLine="567"/>
                          <w:jc w:val="both"/>
                          <w:rPr>
                            <w:sz w:val="24"/>
                            <w:szCs w:val="24"/>
                          </w:rPr>
                        </w:pPr>
                        <w:r w:rsidRPr="00BD3A35">
                          <w:rPr>
                            <w:sz w:val="24"/>
                            <w:szCs w:val="24"/>
                          </w:rPr>
                          <w:t>Переносний комп’ютер з модемом. Сеанс зв’язку з локальною обчислювальною мережею офісів нетривалий і може встановлюватися в будь-який час.</w:t>
                        </w:r>
                      </w:p>
                      <w:p w:rsidR="00EF7AE9" w:rsidRPr="00BD3A35" w:rsidRDefault="00EF7AE9" w:rsidP="00D25F3F">
                        <w:pPr>
                          <w:jc w:val="both"/>
                          <w:rPr>
                            <w:sz w:val="24"/>
                            <w:szCs w:val="24"/>
                          </w:rPr>
                        </w:pPr>
                      </w:p>
                    </w:txbxContent>
                  </v:textbox>
                </v:roundrect>
              </v:group>
            </w:pict>
          </mc:Fallback>
        </mc:AlternateContent>
      </w: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C240D1" w:rsidRDefault="00C240D1" w:rsidP="002E33E3">
      <w:pPr>
        <w:ind w:firstLine="567"/>
        <w:jc w:val="center"/>
        <w:rPr>
          <w:noProof/>
          <w:sz w:val="28"/>
          <w:szCs w:val="28"/>
          <w:lang w:val="uk-UA" w:eastAsia="uk-UA"/>
        </w:rPr>
      </w:pPr>
    </w:p>
    <w:p w:rsidR="00C240D1" w:rsidRDefault="00C240D1" w:rsidP="002E33E3">
      <w:pPr>
        <w:ind w:firstLine="567"/>
        <w:jc w:val="center"/>
        <w:rPr>
          <w:noProof/>
          <w:sz w:val="28"/>
          <w:szCs w:val="28"/>
          <w:lang w:val="uk-UA" w:eastAsia="uk-UA"/>
        </w:rPr>
      </w:pPr>
    </w:p>
    <w:p w:rsidR="00C240D1" w:rsidRDefault="00C240D1" w:rsidP="002E33E3">
      <w:pPr>
        <w:ind w:firstLine="567"/>
        <w:jc w:val="center"/>
        <w:rPr>
          <w:noProof/>
          <w:sz w:val="28"/>
          <w:szCs w:val="28"/>
          <w:lang w:val="uk-UA" w:eastAsia="uk-UA"/>
        </w:rPr>
      </w:pPr>
    </w:p>
    <w:p w:rsidR="00C240D1" w:rsidRDefault="00C240D1" w:rsidP="002E33E3">
      <w:pPr>
        <w:ind w:firstLine="567"/>
        <w:jc w:val="center"/>
        <w:rPr>
          <w:noProof/>
          <w:sz w:val="28"/>
          <w:szCs w:val="28"/>
          <w:lang w:val="uk-UA" w:eastAsia="uk-UA"/>
        </w:rPr>
      </w:pPr>
    </w:p>
    <w:p w:rsidR="00BD3A35" w:rsidRDefault="00BD3A35" w:rsidP="002E33E3">
      <w:pPr>
        <w:ind w:firstLine="567"/>
        <w:jc w:val="center"/>
        <w:rPr>
          <w:noProof/>
          <w:sz w:val="28"/>
          <w:szCs w:val="28"/>
          <w:lang w:val="uk-UA" w:eastAsia="uk-UA"/>
        </w:rPr>
      </w:pPr>
    </w:p>
    <w:p w:rsidR="00BD3A35" w:rsidRDefault="00BD3A35" w:rsidP="002E33E3">
      <w:pPr>
        <w:ind w:firstLine="567"/>
        <w:jc w:val="center"/>
        <w:rPr>
          <w:sz w:val="28"/>
          <w:szCs w:val="28"/>
          <w:lang w:val="uk-UA"/>
        </w:rPr>
      </w:pPr>
    </w:p>
    <w:p w:rsidR="00585ACC" w:rsidRPr="00585ACC" w:rsidRDefault="00585ACC" w:rsidP="00585ACC">
      <w:pPr>
        <w:ind w:firstLine="567"/>
        <w:jc w:val="both"/>
        <w:rPr>
          <w:sz w:val="28"/>
          <w:szCs w:val="28"/>
          <w:lang w:val="uk-UA"/>
        </w:rPr>
      </w:pPr>
      <w:r w:rsidRPr="00585ACC">
        <w:rPr>
          <w:sz w:val="28"/>
          <w:szCs w:val="28"/>
          <w:lang w:val="uk-UA"/>
        </w:rPr>
        <w:t>Рис</w:t>
      </w:r>
      <w:r w:rsidR="008A017E">
        <w:rPr>
          <w:sz w:val="28"/>
          <w:szCs w:val="28"/>
          <w:lang w:val="uk-UA"/>
        </w:rPr>
        <w:t>унок</w:t>
      </w:r>
      <w:r w:rsidRPr="00585ACC">
        <w:rPr>
          <w:sz w:val="28"/>
          <w:szCs w:val="28"/>
          <w:lang w:val="uk-UA"/>
        </w:rPr>
        <w:t xml:space="preserve"> 4.2.</w:t>
      </w:r>
      <w:r w:rsidR="008A017E">
        <w:rPr>
          <w:sz w:val="28"/>
          <w:szCs w:val="28"/>
          <w:lang w:val="uk-UA"/>
        </w:rPr>
        <w:t xml:space="preserve"> </w:t>
      </w:r>
      <w:r w:rsidRPr="00585ACC">
        <w:rPr>
          <w:sz w:val="28"/>
          <w:szCs w:val="28"/>
          <w:lang w:val="uk-UA"/>
        </w:rPr>
        <w:t>Складові об</w:t>
      </w:r>
      <w:r w:rsidR="00397CC5">
        <w:rPr>
          <w:sz w:val="28"/>
          <w:szCs w:val="28"/>
          <w:lang w:val="uk-UA"/>
        </w:rPr>
        <w:t>’</w:t>
      </w:r>
      <w:r w:rsidRPr="00585ACC">
        <w:rPr>
          <w:sz w:val="28"/>
          <w:szCs w:val="28"/>
          <w:lang w:val="uk-UA"/>
        </w:rPr>
        <w:t>єкти інформац</w:t>
      </w:r>
      <w:r w:rsidR="00A27FD1">
        <w:rPr>
          <w:sz w:val="28"/>
          <w:szCs w:val="28"/>
          <w:lang w:val="uk-UA"/>
        </w:rPr>
        <w:t>ійного простору СК</w:t>
      </w:r>
      <w:r w:rsidRPr="00585ACC">
        <w:rPr>
          <w:sz w:val="28"/>
          <w:szCs w:val="28"/>
          <w:lang w:val="uk-UA"/>
        </w:rPr>
        <w:t xml:space="preserve"> і технологія їх функціонування</w:t>
      </w:r>
    </w:p>
    <w:p w:rsidR="00585ACC" w:rsidRPr="00585ACC" w:rsidRDefault="00585ACC" w:rsidP="00585ACC">
      <w:pPr>
        <w:ind w:firstLine="567"/>
        <w:jc w:val="both"/>
        <w:rPr>
          <w:sz w:val="28"/>
          <w:szCs w:val="28"/>
          <w:lang w:val="uk-UA"/>
        </w:rPr>
      </w:pPr>
    </w:p>
    <w:p w:rsidR="00585ACC" w:rsidRPr="00585ACC" w:rsidRDefault="00585ACC" w:rsidP="00585ACC">
      <w:pPr>
        <w:ind w:firstLine="567"/>
        <w:jc w:val="both"/>
        <w:rPr>
          <w:sz w:val="28"/>
          <w:szCs w:val="28"/>
          <w:lang w:val="uk-UA"/>
        </w:rPr>
      </w:pPr>
      <w:r w:rsidRPr="00585ACC">
        <w:rPr>
          <w:sz w:val="28"/>
          <w:szCs w:val="28"/>
          <w:lang w:val="uk-UA"/>
        </w:rPr>
        <w:t>Закінчення договору страхування. Переміщення інформації в бази для формування резервів та інших розрахунків.</w:t>
      </w:r>
    </w:p>
    <w:p w:rsidR="00585ACC" w:rsidRPr="00585ACC" w:rsidRDefault="00585ACC" w:rsidP="00585ACC">
      <w:pPr>
        <w:ind w:firstLine="567"/>
        <w:jc w:val="both"/>
        <w:rPr>
          <w:sz w:val="28"/>
          <w:szCs w:val="28"/>
          <w:lang w:val="uk-UA"/>
        </w:rPr>
      </w:pPr>
      <w:r w:rsidRPr="00585ACC">
        <w:rPr>
          <w:sz w:val="28"/>
          <w:szCs w:val="28"/>
          <w:lang w:val="uk-UA"/>
        </w:rPr>
        <w:t>Настання страхових подій. Розрахунок відшкодувань, перевірка виплат, перерахунок по договору чи його зупинення, ведення бази страхових подій.</w:t>
      </w:r>
    </w:p>
    <w:p w:rsidR="00585ACC" w:rsidRPr="00585ACC" w:rsidRDefault="00585ACC" w:rsidP="00585ACC">
      <w:pPr>
        <w:ind w:firstLine="567"/>
        <w:jc w:val="both"/>
        <w:rPr>
          <w:sz w:val="28"/>
          <w:szCs w:val="28"/>
          <w:lang w:val="uk-UA"/>
        </w:rPr>
      </w:pPr>
      <w:r w:rsidRPr="00585ACC">
        <w:rPr>
          <w:sz w:val="28"/>
          <w:szCs w:val="28"/>
          <w:lang w:val="uk-UA"/>
        </w:rPr>
        <w:t>Розрив договору страхування. Розрахунки з страхуючим, проводка грошових засобів, здійснення змін в базі договорів.</w:t>
      </w:r>
    </w:p>
    <w:p w:rsidR="00585ACC" w:rsidRPr="00585ACC" w:rsidRDefault="00585ACC" w:rsidP="00585ACC">
      <w:pPr>
        <w:ind w:firstLine="567"/>
        <w:jc w:val="both"/>
        <w:rPr>
          <w:sz w:val="28"/>
          <w:szCs w:val="28"/>
          <w:lang w:val="uk-UA"/>
        </w:rPr>
      </w:pPr>
      <w:r w:rsidRPr="00585ACC">
        <w:rPr>
          <w:sz w:val="28"/>
          <w:szCs w:val="28"/>
          <w:lang w:val="uk-UA"/>
        </w:rPr>
        <w:t>Розрахунок базових тарифних ставок по видах страхування. Перегляд в базі даних всіх договорів по конкретному виду страхування, по страхових подіях, розрахунок з використанням статистичних таблиць.</w:t>
      </w:r>
    </w:p>
    <w:p w:rsidR="00585ACC" w:rsidRPr="00585ACC" w:rsidRDefault="00585ACC" w:rsidP="00585ACC">
      <w:pPr>
        <w:ind w:firstLine="567"/>
        <w:jc w:val="both"/>
        <w:rPr>
          <w:sz w:val="28"/>
          <w:szCs w:val="28"/>
          <w:lang w:val="uk-UA"/>
        </w:rPr>
      </w:pPr>
      <w:r w:rsidRPr="00585ACC">
        <w:rPr>
          <w:sz w:val="28"/>
          <w:szCs w:val="28"/>
          <w:lang w:val="uk-UA"/>
        </w:rPr>
        <w:t>Розрахунок резервного фонду. Аналіз поточного стану рахунків, відстеження змін в кількості та сумах договорів по видах страхування, розрахунок по вимогах та поточному стану.</w:t>
      </w:r>
    </w:p>
    <w:p w:rsidR="00585ACC" w:rsidRPr="00585ACC" w:rsidRDefault="00585ACC" w:rsidP="00585ACC">
      <w:pPr>
        <w:ind w:firstLine="567"/>
        <w:jc w:val="both"/>
        <w:rPr>
          <w:sz w:val="28"/>
          <w:szCs w:val="28"/>
          <w:lang w:val="uk-UA"/>
        </w:rPr>
      </w:pPr>
      <w:r w:rsidRPr="00585ACC">
        <w:rPr>
          <w:sz w:val="28"/>
          <w:szCs w:val="28"/>
          <w:lang w:val="uk-UA"/>
        </w:rPr>
        <w:t>Аналіз страхового портфелю. Визначення тенденцій страхового ринку, аналіз власної діяльності, прогнозування подальшого розвитку, аналіз варіантів можливих управлінських дій.</w:t>
      </w:r>
    </w:p>
    <w:p w:rsidR="00081D7D" w:rsidRDefault="00585ACC" w:rsidP="00585ACC">
      <w:pPr>
        <w:ind w:firstLine="567"/>
        <w:jc w:val="both"/>
        <w:rPr>
          <w:sz w:val="28"/>
          <w:szCs w:val="28"/>
          <w:lang w:val="uk-UA"/>
        </w:rPr>
      </w:pPr>
      <w:r w:rsidRPr="00585ACC">
        <w:rPr>
          <w:sz w:val="28"/>
          <w:szCs w:val="28"/>
          <w:lang w:val="uk-UA"/>
        </w:rPr>
        <w:t>Ведення внутрішньої бухгалтерії. Розрахунок заробітної плат співробітникам компанії: облік власності та інше.</w:t>
      </w:r>
    </w:p>
    <w:p w:rsidR="002E33E3" w:rsidRDefault="007A6CDE" w:rsidP="006E61CD">
      <w:pPr>
        <w:ind w:firstLine="567"/>
        <w:jc w:val="both"/>
        <w:rPr>
          <w:sz w:val="28"/>
          <w:szCs w:val="28"/>
          <w:lang w:val="uk-UA"/>
        </w:rPr>
      </w:pPr>
      <w:r w:rsidRPr="007A6CDE">
        <w:rPr>
          <w:sz w:val="28"/>
          <w:szCs w:val="28"/>
          <w:lang w:val="uk-UA"/>
        </w:rPr>
        <w:t xml:space="preserve">Раціональна організація інформаційних потоків і використання ефективних інформаційних систем є необхідною умовою результативного страхового менеджменту та важливим чинником підвищення ефективності управління </w:t>
      </w:r>
      <w:r w:rsidRPr="007A6CDE">
        <w:rPr>
          <w:sz w:val="28"/>
          <w:szCs w:val="28"/>
          <w:lang w:val="uk-UA"/>
        </w:rPr>
        <w:lastRenderedPageBreak/>
        <w:t>страховою діяльністю.</w:t>
      </w:r>
    </w:p>
    <w:p w:rsidR="007A6CDE" w:rsidRDefault="007A6CDE" w:rsidP="006E61CD">
      <w:pPr>
        <w:ind w:firstLine="567"/>
        <w:jc w:val="both"/>
        <w:rPr>
          <w:sz w:val="28"/>
          <w:szCs w:val="28"/>
          <w:lang w:val="uk-UA"/>
        </w:rPr>
      </w:pPr>
    </w:p>
    <w:p w:rsidR="007A6CDE" w:rsidRPr="007A6CDE" w:rsidRDefault="006E61CD" w:rsidP="007A6CDE">
      <w:pPr>
        <w:ind w:firstLine="567"/>
        <w:jc w:val="both"/>
        <w:rPr>
          <w:sz w:val="28"/>
          <w:szCs w:val="28"/>
          <w:lang w:val="uk-UA"/>
        </w:rPr>
      </w:pPr>
      <w:r w:rsidRPr="006E61CD">
        <w:rPr>
          <w:b/>
          <w:sz w:val="28"/>
          <w:szCs w:val="28"/>
          <w:lang w:val="uk-UA"/>
        </w:rPr>
        <w:t xml:space="preserve">3. </w:t>
      </w:r>
      <w:r w:rsidR="00585ACC" w:rsidRPr="00585ACC">
        <w:rPr>
          <w:b/>
          <w:sz w:val="28"/>
          <w:szCs w:val="28"/>
          <w:lang w:val="uk-UA"/>
        </w:rPr>
        <w:t>Інструменти комунікації страховика з споживачами</w:t>
      </w:r>
      <w:r w:rsidRPr="006E61CD">
        <w:rPr>
          <w:b/>
          <w:sz w:val="28"/>
          <w:szCs w:val="28"/>
          <w:lang w:val="uk-UA"/>
        </w:rPr>
        <w:t xml:space="preserve">. </w:t>
      </w:r>
      <w:r w:rsidR="007A6CDE" w:rsidRPr="007A6CDE">
        <w:rPr>
          <w:sz w:val="28"/>
          <w:szCs w:val="28"/>
          <w:lang w:val="uk-UA"/>
        </w:rPr>
        <w:t>Комунікаційна політика страхової компанії є складовою системи страхового менеджменту та спрямована на формування ефективної взаємодії між страховиком і всіма учасниками страхового ринку. Вона забезпечує передачу інформації про страхові продукти, умови їх надання, фінансову надійність компанії та особливості її діяльності, а також сприяє формуванню позитивного іміджу страховика.</w:t>
      </w:r>
    </w:p>
    <w:p w:rsidR="007A6CDE" w:rsidRPr="007A6CDE" w:rsidRDefault="007A6CDE" w:rsidP="007A6CDE">
      <w:pPr>
        <w:ind w:firstLine="567"/>
        <w:jc w:val="both"/>
        <w:rPr>
          <w:sz w:val="28"/>
          <w:szCs w:val="28"/>
          <w:lang w:val="uk-UA"/>
        </w:rPr>
      </w:pPr>
      <w:r w:rsidRPr="007A6CDE">
        <w:rPr>
          <w:sz w:val="28"/>
          <w:szCs w:val="28"/>
          <w:lang w:val="uk-UA"/>
        </w:rPr>
        <w:t>У межах комунікаційної політики здійснюється цілеспрямований обмін інформацією між страховою компанією та страхувальниками, страховими посередниками, партнерами, органами державного регулювання і громадськістю. Така взаємодія дозволяє підвищити рівень поінформованості споживачів страхових послуг, зміцнити довіру до страховика та забезпечити стабільність його ринкових позицій.</w:t>
      </w:r>
    </w:p>
    <w:p w:rsidR="007A6CDE" w:rsidRPr="007A6CDE" w:rsidRDefault="007A6CDE" w:rsidP="007A6CDE">
      <w:pPr>
        <w:ind w:firstLine="567"/>
        <w:jc w:val="both"/>
        <w:rPr>
          <w:sz w:val="28"/>
          <w:szCs w:val="28"/>
          <w:lang w:val="uk-UA"/>
        </w:rPr>
      </w:pPr>
      <w:r w:rsidRPr="007A6CDE">
        <w:rPr>
          <w:sz w:val="28"/>
          <w:szCs w:val="28"/>
          <w:lang w:val="uk-UA"/>
        </w:rPr>
        <w:t>Комунікаційна політика охоплює як зовнішні, так і внутрішні комунікації. Зовнішні комунікації спрямовані на інформування ринку про діяльність страхової компанії, просування страхових продуктів і підтримання довгострокових відносин із клієнтами. Внутрішні комунікації забезпечують ефективний обмін інформацією між керівництвом і персоналом, сприяють координації діяльності структурних підрозділів і підвищенню мотивації працівників.</w:t>
      </w:r>
    </w:p>
    <w:p w:rsidR="007A6CDE" w:rsidRDefault="007A6CDE" w:rsidP="007A6CDE">
      <w:pPr>
        <w:ind w:firstLine="567"/>
        <w:jc w:val="both"/>
        <w:rPr>
          <w:sz w:val="28"/>
          <w:szCs w:val="28"/>
          <w:lang w:val="uk-UA"/>
        </w:rPr>
      </w:pPr>
      <w:r w:rsidRPr="007A6CDE">
        <w:rPr>
          <w:sz w:val="28"/>
          <w:szCs w:val="28"/>
          <w:lang w:val="uk-UA"/>
        </w:rPr>
        <w:t>Реалізація ефективної комунікаційної політики потребує використання різноманітних каналів і засобів передачі інформації, зокрема особистих контактів, ділового листування, засобів масової інформації, електронних комунікацій і цифрових платформ. Вибір конкретних інструментів залежить від цільової аудиторії, стратегічних завдань страхової компанії та особливостей страхового ринку.</w:t>
      </w:r>
    </w:p>
    <w:p w:rsidR="00585ACC" w:rsidRPr="00585ACC" w:rsidRDefault="00585ACC" w:rsidP="007A6CDE">
      <w:pPr>
        <w:ind w:firstLine="567"/>
        <w:jc w:val="both"/>
        <w:rPr>
          <w:sz w:val="28"/>
          <w:szCs w:val="28"/>
          <w:lang w:val="uk-UA"/>
        </w:rPr>
      </w:pPr>
      <w:r w:rsidRPr="00585ACC">
        <w:rPr>
          <w:sz w:val="28"/>
          <w:szCs w:val="28"/>
          <w:lang w:val="uk-UA"/>
        </w:rPr>
        <w:t>Основні інструменти комунікації страховика з споживачами – це:</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публікації в пресі статей і матеріалів, передачі по радіо і телебаченню, що мають просвітницький і одночасно рекламний характер;</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надання пресі і іншим ЗМІ матеріалів про діяльність компанії і умови страхового обслуговування;</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демонстрація рекламних роликів по телебаченню;</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розсилка поштової, в т.ч. електронною поштою, реклами та поштою страхових каталогів страхувальникам і потенційним клієнтам;</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публікації в довідниках і щорічниках;</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використання свого торгового знака та реклами на різних публічних заходах;</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участь у спеціалізованих виставках;</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буклети, альбоми, сувенірна продукція;</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інформування страхувальників шляхом установки стендів і афіш;</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особисте спілкування зі страхувальниками та потенційними клієнтами;</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телефонні дзвінки страхувальникам і потенційним клієнтам;</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ігри та конкурси, лотереї;</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надання знижок зі страхової премії і різних бонусів;</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преміальне розширення страхового покриття;</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організація презентацій та продажу в громадських місцях;</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lastRenderedPageBreak/>
        <w:t>комюніке і різні публікації в пресі;</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річні звіти;</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благодійність;</w:t>
      </w:r>
    </w:p>
    <w:p w:rsidR="00585ACC" w:rsidRPr="00CE6FF3" w:rsidRDefault="00585ACC" w:rsidP="001217F0">
      <w:pPr>
        <w:pStyle w:val="a7"/>
        <w:numPr>
          <w:ilvl w:val="0"/>
          <w:numId w:val="20"/>
        </w:numPr>
        <w:ind w:left="0" w:firstLine="0"/>
        <w:jc w:val="both"/>
        <w:rPr>
          <w:sz w:val="28"/>
          <w:szCs w:val="28"/>
          <w:lang w:val="uk-UA"/>
        </w:rPr>
      </w:pPr>
      <w:r w:rsidRPr="00CE6FF3">
        <w:rPr>
          <w:sz w:val="28"/>
          <w:szCs w:val="28"/>
          <w:lang w:val="uk-UA"/>
        </w:rPr>
        <w:t>спонсорство і шефство.</w:t>
      </w:r>
    </w:p>
    <w:p w:rsidR="00585ACC" w:rsidRPr="00585ACC" w:rsidRDefault="00585ACC" w:rsidP="00585ACC">
      <w:pPr>
        <w:ind w:firstLine="567"/>
        <w:jc w:val="both"/>
        <w:rPr>
          <w:sz w:val="28"/>
          <w:szCs w:val="28"/>
          <w:lang w:val="uk-UA"/>
        </w:rPr>
      </w:pPr>
      <w:r w:rsidRPr="00585ACC">
        <w:rPr>
          <w:sz w:val="28"/>
          <w:szCs w:val="28"/>
          <w:lang w:val="uk-UA"/>
        </w:rPr>
        <w:t>Більшість страховиків України вже зіткнулися з проблемою втрати клієнтів, оскільки за статистикою, лише 12 % страхових договорів завершуються пролонгацією, решта клієнтів перехоплюються іншими страховиками або виходять з-під страхового захисту. За дослідженнями фахівців ймовірність втрати клієнта, який має один договір страхування, досягає 70 %, два – 40 %, три – не більше 10 %. За таких умов страховику, в першу чергу, необхідно для забезпечення ефективності бізнесу компанії зосередитися на наданні кращого персонального обслуговування клієнтів. Це досягається, зокрема, через формування, нарощування та управління взаємовідносинами з клієнтами. Клієнтоорієнтоване управління отримало розповсюдження під абревіатурою CRM.</w:t>
      </w:r>
    </w:p>
    <w:p w:rsidR="00585ACC" w:rsidRPr="00585ACC" w:rsidRDefault="00585ACC" w:rsidP="00585ACC">
      <w:pPr>
        <w:ind w:firstLine="567"/>
        <w:jc w:val="both"/>
        <w:rPr>
          <w:sz w:val="28"/>
          <w:szCs w:val="28"/>
          <w:lang w:val="uk-UA"/>
        </w:rPr>
      </w:pPr>
      <w:r w:rsidRPr="00654CA1">
        <w:rPr>
          <w:i/>
          <w:sz w:val="28"/>
          <w:szCs w:val="28"/>
          <w:lang w:val="uk-UA"/>
        </w:rPr>
        <w:t>CRM (Customer Relationship Management)</w:t>
      </w:r>
      <w:r w:rsidRPr="00585ACC">
        <w:rPr>
          <w:sz w:val="28"/>
          <w:szCs w:val="28"/>
          <w:lang w:val="uk-UA"/>
        </w:rPr>
        <w:t xml:space="preserve"> </w:t>
      </w:r>
      <w:r w:rsidR="00654CA1">
        <w:rPr>
          <w:sz w:val="28"/>
          <w:szCs w:val="28"/>
          <w:lang w:val="uk-UA"/>
        </w:rPr>
        <w:t>–</w:t>
      </w:r>
      <w:r w:rsidRPr="00585ACC">
        <w:rPr>
          <w:sz w:val="28"/>
          <w:szCs w:val="28"/>
          <w:lang w:val="uk-UA"/>
        </w:rPr>
        <w:t xml:space="preserve"> управління взаємовідносинами з клієнтами. CRM </w:t>
      </w:r>
      <w:r w:rsidR="00654CA1">
        <w:rPr>
          <w:sz w:val="28"/>
          <w:szCs w:val="28"/>
          <w:lang w:val="uk-UA"/>
        </w:rPr>
        <w:t>–</w:t>
      </w:r>
      <w:r w:rsidRPr="00585ACC">
        <w:rPr>
          <w:sz w:val="28"/>
          <w:szCs w:val="28"/>
          <w:lang w:val="uk-UA"/>
        </w:rPr>
        <w:t xml:space="preserve"> це стратегія, спрямована на використання передових управлінських та інформаційних технологій, за допомогою яких компанія збирає інформацію про своїх клієнтів на всіх стадіях його життєвого циклу (залучення, утримання, лояльність), видобуває з неї знання і використовує їх в інтересах свого бізнесу шляхом побудови взаємовигідних відносин з ними. Знати свого клієнта – означає мати базу («досьє») на кожного перспективного клієнта.</w:t>
      </w:r>
    </w:p>
    <w:p w:rsidR="00585ACC" w:rsidRPr="00585ACC" w:rsidRDefault="00585ACC" w:rsidP="00585ACC">
      <w:pPr>
        <w:ind w:firstLine="567"/>
        <w:jc w:val="both"/>
        <w:rPr>
          <w:sz w:val="28"/>
          <w:szCs w:val="28"/>
          <w:lang w:val="uk-UA"/>
        </w:rPr>
      </w:pPr>
      <w:r w:rsidRPr="00585ACC">
        <w:rPr>
          <w:sz w:val="28"/>
          <w:szCs w:val="28"/>
          <w:lang w:val="uk-UA"/>
        </w:rPr>
        <w:t>Вхідною інформацією для системи CRM є з одного боку дані, що характеризують клієнта: історія контактів (придбання страхових продуктів, запити на обслуговування, інформаційні запити, скарги і т.д.), його профіль (вік, родинний стан, майно, прибуток тощо), історія придбання страхового покриття (вид, умови страхування, вартість полісів, кількість, мета покупки, спосіб оплати, наявність заборгованості тощо), а з іншого боку – дані про страхову компанію та її підрозділи продажів (структура продажів, параметри поточного стану бізнесу тощо). Вихідною інформацією є агреговані дані та показники, нові знання, висновки – усе те, що може бути використане для оптимізації роботи компанії в цілому та її окремих працівників.</w:t>
      </w:r>
    </w:p>
    <w:p w:rsidR="00585ACC" w:rsidRPr="00585ACC" w:rsidRDefault="00585ACC" w:rsidP="00585ACC">
      <w:pPr>
        <w:ind w:firstLine="567"/>
        <w:jc w:val="both"/>
        <w:rPr>
          <w:sz w:val="28"/>
          <w:szCs w:val="28"/>
          <w:lang w:val="uk-UA"/>
        </w:rPr>
      </w:pPr>
      <w:r w:rsidRPr="00585ACC">
        <w:rPr>
          <w:sz w:val="28"/>
          <w:szCs w:val="28"/>
          <w:lang w:val="uk-UA"/>
        </w:rPr>
        <w:t>На рівні технологій CRM – це набір додатків, пов</w:t>
      </w:r>
      <w:r w:rsidR="00397CC5">
        <w:rPr>
          <w:sz w:val="28"/>
          <w:szCs w:val="28"/>
          <w:lang w:val="uk-UA"/>
        </w:rPr>
        <w:t>’</w:t>
      </w:r>
      <w:r w:rsidRPr="00585ACC">
        <w:rPr>
          <w:sz w:val="28"/>
          <w:szCs w:val="28"/>
          <w:lang w:val="uk-UA"/>
        </w:rPr>
        <w:t>язаних єдиною бізнес-логікою й інтегрованих у корпоративне інформаційне середовище компанії на основі єдиної бази даних. Спеціальне програмне забезпечення дозволяє провести автоматизацію відповідних бізнес-процесів в маркетингу, продажу та обслуговуванні. Як результат, компанія може звернутися до «потрібного» клієнта у слушний момент часу, з найбільш ефективною пропозицією і по найбільш зручному для нього каналу.</w:t>
      </w:r>
    </w:p>
    <w:p w:rsidR="00585ACC" w:rsidRPr="00585ACC" w:rsidRDefault="00585ACC" w:rsidP="00585ACC">
      <w:pPr>
        <w:ind w:firstLine="567"/>
        <w:jc w:val="both"/>
        <w:rPr>
          <w:sz w:val="28"/>
          <w:szCs w:val="28"/>
          <w:lang w:val="uk-UA"/>
        </w:rPr>
      </w:pPr>
      <w:r w:rsidRPr="00585ACC">
        <w:rPr>
          <w:sz w:val="28"/>
          <w:szCs w:val="28"/>
          <w:lang w:val="uk-UA"/>
        </w:rPr>
        <w:t>Розглянемо більш детально склад цих додатків.</w:t>
      </w:r>
    </w:p>
    <w:p w:rsidR="00585ACC" w:rsidRPr="00585ACC" w:rsidRDefault="00585ACC" w:rsidP="00585ACC">
      <w:pPr>
        <w:ind w:firstLine="567"/>
        <w:jc w:val="both"/>
        <w:rPr>
          <w:sz w:val="28"/>
          <w:szCs w:val="28"/>
          <w:lang w:val="uk-UA"/>
        </w:rPr>
      </w:pPr>
      <w:r w:rsidRPr="00585ACC">
        <w:rPr>
          <w:sz w:val="28"/>
          <w:szCs w:val="28"/>
          <w:lang w:val="uk-UA"/>
        </w:rPr>
        <w:t>Збір інформації. Система дозволяє співробітнику страхової компанії зручним способом вводити інформацію про клієнта (як щодо взаємодії клієнт-компанія, так і особисту інформацію) в базу даних, або ж самому клієнту вводити цю інформацію (наприклад, при реєстрації або покупці поліса через Інтернет). Всі дані оновлюються при кожній взаємодії страхової компанії з клієнтом (особисте відвідування компанії, зв</w:t>
      </w:r>
      <w:r w:rsidR="00397CC5">
        <w:rPr>
          <w:sz w:val="28"/>
          <w:szCs w:val="28"/>
          <w:lang w:val="uk-UA"/>
        </w:rPr>
        <w:t>’</w:t>
      </w:r>
      <w:r w:rsidRPr="00585ACC">
        <w:rPr>
          <w:sz w:val="28"/>
          <w:szCs w:val="28"/>
          <w:lang w:val="uk-UA"/>
        </w:rPr>
        <w:t>язок через телефон, поштою, факсом або через Інтернет).</w:t>
      </w:r>
    </w:p>
    <w:p w:rsidR="00585ACC" w:rsidRPr="00585ACC" w:rsidRDefault="00585ACC" w:rsidP="00585ACC">
      <w:pPr>
        <w:ind w:firstLine="567"/>
        <w:jc w:val="both"/>
        <w:rPr>
          <w:sz w:val="28"/>
          <w:szCs w:val="28"/>
          <w:lang w:val="uk-UA"/>
        </w:rPr>
      </w:pPr>
      <w:r w:rsidRPr="00585ACC">
        <w:rPr>
          <w:sz w:val="28"/>
          <w:szCs w:val="28"/>
          <w:lang w:val="uk-UA"/>
        </w:rPr>
        <w:lastRenderedPageBreak/>
        <w:t>Збереження й обробка. Система дозволяє зберігати, ранжувати і аналізувати отриману інформацію відповідно до заданих критеріїв.</w:t>
      </w:r>
    </w:p>
    <w:p w:rsidR="00585ACC" w:rsidRPr="00585ACC" w:rsidRDefault="00585ACC" w:rsidP="00585ACC">
      <w:pPr>
        <w:ind w:firstLine="567"/>
        <w:jc w:val="both"/>
        <w:rPr>
          <w:sz w:val="28"/>
          <w:szCs w:val="28"/>
          <w:lang w:val="uk-UA"/>
        </w:rPr>
      </w:pPr>
      <w:r w:rsidRPr="00585ACC">
        <w:rPr>
          <w:sz w:val="28"/>
          <w:szCs w:val="28"/>
          <w:lang w:val="uk-UA"/>
        </w:rPr>
        <w:t>Експорт інформації. Надання інформації CRM-системою є її головною функцією. Відомості, які зберігаються в системі, можуть знадобитися різним підрозділам у різному вигляді. Наприклад, система CRM на основі екстраполяції історичних даних може визначити, який вид страхування або поліс краще запропонувати певному клієнту. Якщо клієнт є постійним покупцем, система нагадає, що йому надається знижка. Нарешті, співробітнику компанії може просто знадобитися інформація про історію контактів клієнта з компанією, і система надасть ці відомості в наглядному вигляді виді. Також передбачена можливість виводити інформацію як про окремого клієнта, так і про цільову групу.</w:t>
      </w:r>
    </w:p>
    <w:p w:rsidR="00585ACC" w:rsidRPr="00585ACC" w:rsidRDefault="00585ACC" w:rsidP="00585ACC">
      <w:pPr>
        <w:ind w:firstLine="567"/>
        <w:jc w:val="both"/>
        <w:rPr>
          <w:sz w:val="28"/>
          <w:szCs w:val="28"/>
          <w:lang w:val="uk-UA"/>
        </w:rPr>
      </w:pPr>
      <w:r w:rsidRPr="00585ACC">
        <w:rPr>
          <w:sz w:val="28"/>
          <w:szCs w:val="28"/>
          <w:lang w:val="uk-UA"/>
        </w:rPr>
        <w:t>Метою клієнтоорієнтованої компанії в умовах конкурентної боротьби є налагодження довготривалих відносин як з існуючими, так із потенційними клієнтами, що дозволить вибудовувати взаємовигідні відносини з клієнтами, запропонувавши кожному з них реальне індивідуальне обслуговування на всіх етапах надання страхового продукту, підвищити обсяги продажу страхових продуктів завдяки швидкому та якісному обслуговуванню.</w:t>
      </w:r>
    </w:p>
    <w:p w:rsidR="00585ACC" w:rsidRPr="00585ACC" w:rsidRDefault="00585ACC" w:rsidP="00585ACC">
      <w:pPr>
        <w:ind w:firstLine="567"/>
        <w:jc w:val="both"/>
        <w:rPr>
          <w:sz w:val="28"/>
          <w:szCs w:val="28"/>
          <w:lang w:val="uk-UA"/>
        </w:rPr>
      </w:pPr>
      <w:r w:rsidRPr="00585ACC">
        <w:rPr>
          <w:sz w:val="28"/>
          <w:szCs w:val="28"/>
          <w:lang w:val="uk-UA"/>
        </w:rPr>
        <w:t>Основними функціональними частинами більшості CRM-систем є</w:t>
      </w:r>
    </w:p>
    <w:p w:rsidR="00585ACC" w:rsidRPr="00585ACC" w:rsidRDefault="00585ACC" w:rsidP="00585ACC">
      <w:pPr>
        <w:ind w:firstLine="567"/>
        <w:jc w:val="both"/>
        <w:rPr>
          <w:sz w:val="28"/>
          <w:szCs w:val="28"/>
          <w:lang w:val="uk-UA"/>
        </w:rPr>
      </w:pPr>
      <w:r w:rsidRPr="00654CA1">
        <w:rPr>
          <w:i/>
          <w:sz w:val="28"/>
          <w:szCs w:val="28"/>
          <w:lang w:val="uk-UA"/>
        </w:rPr>
        <w:t>CSS (Customer Service&amp;Support)</w:t>
      </w:r>
      <w:r w:rsidRPr="00585ACC">
        <w:rPr>
          <w:sz w:val="28"/>
          <w:szCs w:val="28"/>
          <w:lang w:val="uk-UA"/>
        </w:rPr>
        <w:t xml:space="preserve"> </w:t>
      </w:r>
      <w:r w:rsidR="00654CA1">
        <w:rPr>
          <w:sz w:val="28"/>
          <w:szCs w:val="28"/>
          <w:lang w:val="uk-UA"/>
        </w:rPr>
        <w:t>–</w:t>
      </w:r>
      <w:r w:rsidRPr="00585ACC">
        <w:rPr>
          <w:sz w:val="28"/>
          <w:szCs w:val="28"/>
          <w:lang w:val="uk-UA"/>
        </w:rPr>
        <w:t xml:space="preserve"> автоматизація служби підтримки й обслуговування клієнтів;</w:t>
      </w:r>
    </w:p>
    <w:p w:rsidR="00585ACC" w:rsidRPr="00585ACC" w:rsidRDefault="00585ACC" w:rsidP="00585ACC">
      <w:pPr>
        <w:ind w:firstLine="567"/>
        <w:jc w:val="both"/>
        <w:rPr>
          <w:sz w:val="28"/>
          <w:szCs w:val="28"/>
          <w:lang w:val="uk-UA"/>
        </w:rPr>
      </w:pPr>
      <w:r w:rsidRPr="00654CA1">
        <w:rPr>
          <w:i/>
          <w:sz w:val="28"/>
          <w:szCs w:val="28"/>
          <w:lang w:val="uk-UA"/>
        </w:rPr>
        <w:t>SFA (Sales Force Automation)</w:t>
      </w:r>
      <w:r w:rsidRPr="00585ACC">
        <w:rPr>
          <w:sz w:val="28"/>
          <w:szCs w:val="28"/>
          <w:lang w:val="uk-UA"/>
        </w:rPr>
        <w:t xml:space="preserve"> </w:t>
      </w:r>
      <w:r w:rsidR="00654CA1">
        <w:rPr>
          <w:sz w:val="28"/>
          <w:szCs w:val="28"/>
          <w:lang w:val="uk-UA"/>
        </w:rPr>
        <w:t>–</w:t>
      </w:r>
      <w:r w:rsidRPr="00585ACC">
        <w:rPr>
          <w:sz w:val="28"/>
          <w:szCs w:val="28"/>
          <w:lang w:val="uk-UA"/>
        </w:rPr>
        <w:t xml:space="preserve"> автоматизація діяльності продавців;</w:t>
      </w:r>
    </w:p>
    <w:p w:rsidR="00585ACC" w:rsidRPr="00585ACC" w:rsidRDefault="00585ACC" w:rsidP="00585ACC">
      <w:pPr>
        <w:ind w:firstLine="567"/>
        <w:jc w:val="both"/>
        <w:rPr>
          <w:sz w:val="28"/>
          <w:szCs w:val="28"/>
          <w:lang w:val="uk-UA"/>
        </w:rPr>
      </w:pPr>
      <w:r w:rsidRPr="00654CA1">
        <w:rPr>
          <w:i/>
          <w:sz w:val="28"/>
          <w:szCs w:val="28"/>
          <w:lang w:val="uk-UA"/>
        </w:rPr>
        <w:t>MA (Marketing Automation)</w:t>
      </w:r>
      <w:r w:rsidRPr="00585ACC">
        <w:rPr>
          <w:sz w:val="28"/>
          <w:szCs w:val="28"/>
          <w:lang w:val="uk-UA"/>
        </w:rPr>
        <w:t xml:space="preserve"> </w:t>
      </w:r>
      <w:r w:rsidR="00654CA1">
        <w:rPr>
          <w:sz w:val="28"/>
          <w:szCs w:val="28"/>
          <w:lang w:val="uk-UA"/>
        </w:rPr>
        <w:t>–</w:t>
      </w:r>
      <w:r w:rsidRPr="00585ACC">
        <w:rPr>
          <w:sz w:val="28"/>
          <w:szCs w:val="28"/>
          <w:lang w:val="uk-UA"/>
        </w:rPr>
        <w:t xml:space="preserve"> автоматизація маркетингу.</w:t>
      </w:r>
    </w:p>
    <w:p w:rsidR="00585ACC" w:rsidRPr="00585ACC" w:rsidRDefault="00585ACC" w:rsidP="00585ACC">
      <w:pPr>
        <w:ind w:firstLine="567"/>
        <w:jc w:val="both"/>
        <w:rPr>
          <w:sz w:val="28"/>
          <w:szCs w:val="28"/>
          <w:lang w:val="uk-UA"/>
        </w:rPr>
      </w:pPr>
      <w:r w:rsidRPr="00585ACC">
        <w:rPr>
          <w:sz w:val="28"/>
          <w:szCs w:val="28"/>
          <w:lang w:val="uk-UA"/>
        </w:rPr>
        <w:t>До ключових бізнес-завдань, які насамперед вирішує CRM, і які становлять найбільший інтерес для страхового бізнесу відносяться:</w:t>
      </w:r>
    </w:p>
    <w:p w:rsidR="00585ACC" w:rsidRPr="00CE6FF3" w:rsidRDefault="00585ACC" w:rsidP="001217F0">
      <w:pPr>
        <w:pStyle w:val="a7"/>
        <w:numPr>
          <w:ilvl w:val="0"/>
          <w:numId w:val="21"/>
        </w:numPr>
        <w:ind w:left="0" w:firstLine="0"/>
        <w:jc w:val="both"/>
        <w:rPr>
          <w:sz w:val="28"/>
          <w:szCs w:val="28"/>
          <w:lang w:val="uk-UA"/>
        </w:rPr>
      </w:pPr>
      <w:r w:rsidRPr="00CE6FF3">
        <w:rPr>
          <w:sz w:val="28"/>
          <w:szCs w:val="28"/>
          <w:lang w:val="uk-UA"/>
        </w:rPr>
        <w:t>створення єдиного центру накопичення якомога більшої кількості інформації щодо існуючих та потенційних клієнтів, відслідковування всієї історії взаємодії;</w:t>
      </w:r>
    </w:p>
    <w:p w:rsidR="00585ACC" w:rsidRPr="00CE6FF3" w:rsidRDefault="00585ACC" w:rsidP="001217F0">
      <w:pPr>
        <w:pStyle w:val="a7"/>
        <w:numPr>
          <w:ilvl w:val="0"/>
          <w:numId w:val="21"/>
        </w:numPr>
        <w:ind w:left="0" w:firstLine="0"/>
        <w:jc w:val="both"/>
        <w:rPr>
          <w:sz w:val="28"/>
          <w:szCs w:val="28"/>
          <w:lang w:val="uk-UA"/>
        </w:rPr>
      </w:pPr>
      <w:r w:rsidRPr="00CE6FF3">
        <w:rPr>
          <w:sz w:val="28"/>
          <w:szCs w:val="28"/>
          <w:lang w:val="uk-UA"/>
        </w:rPr>
        <w:t>контроль за діяльністю персоналу основі періодичної звітності;</w:t>
      </w:r>
    </w:p>
    <w:p w:rsidR="00585ACC" w:rsidRPr="00CE6FF3" w:rsidRDefault="00585ACC" w:rsidP="001217F0">
      <w:pPr>
        <w:pStyle w:val="a7"/>
        <w:numPr>
          <w:ilvl w:val="0"/>
          <w:numId w:val="21"/>
        </w:numPr>
        <w:ind w:left="0" w:firstLine="0"/>
        <w:jc w:val="both"/>
        <w:rPr>
          <w:sz w:val="28"/>
          <w:szCs w:val="28"/>
          <w:lang w:val="uk-UA"/>
        </w:rPr>
      </w:pPr>
      <w:r w:rsidRPr="00CE6FF3">
        <w:rPr>
          <w:sz w:val="28"/>
          <w:szCs w:val="28"/>
          <w:lang w:val="uk-UA"/>
        </w:rPr>
        <w:t>створення бази даних по стандартних проблемах і шляхах їх вирішення;</w:t>
      </w:r>
    </w:p>
    <w:p w:rsidR="00585ACC" w:rsidRPr="00CE6FF3" w:rsidRDefault="00585ACC" w:rsidP="001217F0">
      <w:pPr>
        <w:pStyle w:val="a7"/>
        <w:numPr>
          <w:ilvl w:val="0"/>
          <w:numId w:val="21"/>
        </w:numPr>
        <w:ind w:left="0" w:firstLine="0"/>
        <w:jc w:val="both"/>
        <w:rPr>
          <w:sz w:val="28"/>
          <w:szCs w:val="28"/>
          <w:lang w:val="uk-UA"/>
        </w:rPr>
      </w:pPr>
      <w:r w:rsidRPr="00CE6FF3">
        <w:rPr>
          <w:sz w:val="28"/>
          <w:szCs w:val="28"/>
          <w:lang w:val="uk-UA"/>
        </w:rPr>
        <w:t>створення єдиного продуктового каталогу, доступного для будь-якого співробітника компанії;</w:t>
      </w:r>
    </w:p>
    <w:p w:rsidR="00585ACC" w:rsidRPr="00CE6FF3" w:rsidRDefault="00585ACC" w:rsidP="001217F0">
      <w:pPr>
        <w:pStyle w:val="a7"/>
        <w:numPr>
          <w:ilvl w:val="0"/>
          <w:numId w:val="21"/>
        </w:numPr>
        <w:ind w:left="0" w:firstLine="0"/>
        <w:jc w:val="both"/>
        <w:rPr>
          <w:sz w:val="28"/>
          <w:szCs w:val="28"/>
          <w:lang w:val="uk-UA"/>
        </w:rPr>
      </w:pPr>
      <w:r w:rsidRPr="00CE6FF3">
        <w:rPr>
          <w:sz w:val="28"/>
          <w:szCs w:val="28"/>
          <w:lang w:val="uk-UA"/>
        </w:rPr>
        <w:t>відстеження аналіз і коригування менеджментом в режимі реального часу процесів укладення договорів страхування.</w:t>
      </w:r>
    </w:p>
    <w:p w:rsidR="00585ACC" w:rsidRPr="00585ACC" w:rsidRDefault="00585ACC" w:rsidP="00585ACC">
      <w:pPr>
        <w:ind w:firstLine="567"/>
        <w:jc w:val="both"/>
        <w:rPr>
          <w:sz w:val="28"/>
          <w:szCs w:val="28"/>
          <w:lang w:val="uk-UA"/>
        </w:rPr>
      </w:pPr>
      <w:r w:rsidRPr="00585ACC">
        <w:rPr>
          <w:sz w:val="28"/>
          <w:szCs w:val="28"/>
          <w:lang w:val="uk-UA"/>
        </w:rPr>
        <w:t>Згідно з концепцією CRM співробітник зобов</w:t>
      </w:r>
      <w:r w:rsidR="00397CC5">
        <w:rPr>
          <w:sz w:val="28"/>
          <w:szCs w:val="28"/>
          <w:lang w:val="uk-UA"/>
        </w:rPr>
        <w:t>’</w:t>
      </w:r>
      <w:r w:rsidRPr="00585ACC">
        <w:rPr>
          <w:sz w:val="28"/>
          <w:szCs w:val="28"/>
          <w:lang w:val="uk-UA"/>
        </w:rPr>
        <w:t>язаний фокусувати свою увагу на інформації про всіх своїх клієнтів, взаємодію з ними та потенційних продажах страхових продуктів. У випадку звільнення співробітника страхова компанія має можливість утримувати набагато більший процент клієнтів, закріплених за співробітником, який пішов з роботи, ніж без використання CRM-технологій, коли такий працівник компанії веде за собою великий процент своїх клієнтів в іншу компанію.</w:t>
      </w:r>
    </w:p>
    <w:p w:rsidR="00585ACC" w:rsidRPr="00585ACC" w:rsidRDefault="00585ACC" w:rsidP="00585ACC">
      <w:pPr>
        <w:ind w:firstLine="567"/>
        <w:jc w:val="both"/>
        <w:rPr>
          <w:sz w:val="28"/>
          <w:szCs w:val="28"/>
          <w:lang w:val="uk-UA"/>
        </w:rPr>
      </w:pPr>
      <w:r w:rsidRPr="00585ACC">
        <w:rPr>
          <w:sz w:val="28"/>
          <w:szCs w:val="28"/>
          <w:lang w:val="uk-UA"/>
        </w:rPr>
        <w:t>З вищенаведеного виходить, що ефективне управління інформаційними потоками повинно базуватися на принципах: централізованості; відкритості;  достовірності та актуальності.</w:t>
      </w:r>
    </w:p>
    <w:p w:rsidR="00585ACC" w:rsidRPr="00585ACC" w:rsidRDefault="00585ACC" w:rsidP="00585ACC">
      <w:pPr>
        <w:ind w:firstLine="567"/>
        <w:jc w:val="both"/>
        <w:rPr>
          <w:sz w:val="28"/>
          <w:szCs w:val="28"/>
          <w:lang w:val="uk-UA"/>
        </w:rPr>
      </w:pPr>
      <w:r w:rsidRPr="00585ACC">
        <w:rPr>
          <w:sz w:val="28"/>
          <w:szCs w:val="28"/>
          <w:lang w:val="uk-UA"/>
        </w:rPr>
        <w:t>Зупинимося на складовій підтримуючої системи, а саме: Контакт центр (Call center).</w:t>
      </w:r>
    </w:p>
    <w:p w:rsidR="00585ACC" w:rsidRPr="00585ACC" w:rsidRDefault="00585ACC" w:rsidP="00585ACC">
      <w:pPr>
        <w:ind w:firstLine="567"/>
        <w:jc w:val="both"/>
        <w:rPr>
          <w:sz w:val="28"/>
          <w:szCs w:val="28"/>
          <w:lang w:val="uk-UA"/>
        </w:rPr>
      </w:pPr>
      <w:r w:rsidRPr="00585ACC">
        <w:rPr>
          <w:sz w:val="28"/>
          <w:szCs w:val="28"/>
          <w:lang w:val="uk-UA"/>
        </w:rPr>
        <w:t>Незважаючи на повсюдне поширення Інтернету та комп</w:t>
      </w:r>
      <w:r w:rsidR="00397CC5">
        <w:rPr>
          <w:sz w:val="28"/>
          <w:szCs w:val="28"/>
          <w:lang w:val="uk-UA"/>
        </w:rPr>
        <w:t>’</w:t>
      </w:r>
      <w:r w:rsidRPr="00585ACC">
        <w:rPr>
          <w:sz w:val="28"/>
          <w:szCs w:val="28"/>
          <w:lang w:val="uk-UA"/>
        </w:rPr>
        <w:t>ютерів, телефон все-</w:t>
      </w:r>
      <w:r w:rsidRPr="00585ACC">
        <w:rPr>
          <w:sz w:val="28"/>
          <w:szCs w:val="28"/>
          <w:lang w:val="uk-UA"/>
        </w:rPr>
        <w:lastRenderedPageBreak/>
        <w:t>таки залишається основним засобом дистанційного обслуговування (до 70% контактів у бізнесі відбувається по телефону). У процесі еволюції традиційні центри обслуговування викликів, призначені для обробки телефонного зв</w:t>
      </w:r>
      <w:r w:rsidR="00397CC5">
        <w:rPr>
          <w:sz w:val="28"/>
          <w:szCs w:val="28"/>
          <w:lang w:val="uk-UA"/>
        </w:rPr>
        <w:t>’</w:t>
      </w:r>
      <w:r w:rsidRPr="00585ACC">
        <w:rPr>
          <w:sz w:val="28"/>
          <w:szCs w:val="28"/>
          <w:lang w:val="uk-UA"/>
        </w:rPr>
        <w:t>язку, поступово трансформувалися в мультимедійні центри, здатні обслуговувати клієнта незалежно від типу зв</w:t>
      </w:r>
      <w:r w:rsidR="00397CC5">
        <w:rPr>
          <w:sz w:val="28"/>
          <w:szCs w:val="28"/>
          <w:lang w:val="uk-UA"/>
        </w:rPr>
        <w:t>’</w:t>
      </w:r>
      <w:r w:rsidRPr="00585ACC">
        <w:rPr>
          <w:sz w:val="28"/>
          <w:szCs w:val="28"/>
          <w:lang w:val="uk-UA"/>
        </w:rPr>
        <w:t>язку, обраного клієнтом: телефон, e-mail, факс або Інтернет. Саме тому операторські контакт-центри представляють дуже великий інтерес для бізнесу.</w:t>
      </w:r>
    </w:p>
    <w:p w:rsidR="00585ACC" w:rsidRPr="00585ACC" w:rsidRDefault="00585ACC" w:rsidP="00585ACC">
      <w:pPr>
        <w:ind w:firstLine="567"/>
        <w:jc w:val="both"/>
        <w:rPr>
          <w:sz w:val="28"/>
          <w:szCs w:val="28"/>
          <w:lang w:val="uk-UA"/>
        </w:rPr>
      </w:pPr>
      <w:r w:rsidRPr="00585ACC">
        <w:rPr>
          <w:sz w:val="28"/>
          <w:szCs w:val="28"/>
          <w:lang w:val="uk-UA"/>
        </w:rPr>
        <w:t>Насамперед, Контакт-центр – це технологія автоматизації інтерактивних взаємодій компанії з клієнтами. Основна його функція полягає в залученні та утриманні великої кількості клієнтів.</w:t>
      </w:r>
    </w:p>
    <w:p w:rsidR="00585ACC" w:rsidRPr="00585ACC" w:rsidRDefault="00585ACC" w:rsidP="00585ACC">
      <w:pPr>
        <w:ind w:firstLine="567"/>
        <w:jc w:val="both"/>
        <w:rPr>
          <w:sz w:val="28"/>
          <w:szCs w:val="28"/>
          <w:lang w:val="uk-UA"/>
        </w:rPr>
      </w:pPr>
      <w:r w:rsidRPr="00585ACC">
        <w:rPr>
          <w:sz w:val="28"/>
          <w:szCs w:val="28"/>
          <w:lang w:val="uk-UA"/>
        </w:rPr>
        <w:t>Основні бізнес-процеси, покладені на центр обслуговування викликів, це:</w:t>
      </w:r>
    </w:p>
    <w:p w:rsidR="00585ACC" w:rsidRPr="00CE6FF3" w:rsidRDefault="00585ACC" w:rsidP="001217F0">
      <w:pPr>
        <w:pStyle w:val="a7"/>
        <w:numPr>
          <w:ilvl w:val="0"/>
          <w:numId w:val="22"/>
        </w:numPr>
        <w:ind w:left="0" w:firstLine="0"/>
        <w:jc w:val="both"/>
        <w:rPr>
          <w:sz w:val="28"/>
          <w:szCs w:val="28"/>
          <w:lang w:val="uk-UA"/>
        </w:rPr>
      </w:pPr>
      <w:r w:rsidRPr="00CE6FF3">
        <w:rPr>
          <w:sz w:val="28"/>
          <w:szCs w:val="28"/>
          <w:lang w:val="uk-UA"/>
        </w:rPr>
        <w:t>телемаркетинг (вихідні дзвінки) - пропозиція страхових послуг по телефону існуючим і потенційним клієнтам, проведення маркетингових акцій, актуалізація баз даних;</w:t>
      </w:r>
    </w:p>
    <w:p w:rsidR="00585ACC" w:rsidRPr="00CE6FF3" w:rsidRDefault="00585ACC" w:rsidP="001217F0">
      <w:pPr>
        <w:pStyle w:val="a7"/>
        <w:numPr>
          <w:ilvl w:val="0"/>
          <w:numId w:val="22"/>
        </w:numPr>
        <w:ind w:left="0" w:firstLine="0"/>
        <w:jc w:val="both"/>
        <w:rPr>
          <w:sz w:val="28"/>
          <w:szCs w:val="28"/>
          <w:lang w:val="uk-UA"/>
        </w:rPr>
      </w:pPr>
      <w:r w:rsidRPr="00CE6FF3">
        <w:rPr>
          <w:sz w:val="28"/>
          <w:szCs w:val="28"/>
          <w:lang w:val="uk-UA"/>
        </w:rPr>
        <w:t>вхідні дзвоники - сервіс, обслуговування клієнтів після продажу (цілодобова диспетчерська і довідкова служби, врегулювання страхових випадків), тобто турбота про клієнта без контакту «віч-на-віч». Крім цього Контакт-центр стає важливим інструментом оптимізації роботи персоналу фронт-офісу (підрозділ, що працює з клієнтами).</w:t>
      </w:r>
    </w:p>
    <w:p w:rsidR="00585ACC" w:rsidRPr="00585ACC" w:rsidRDefault="00585ACC" w:rsidP="00585ACC">
      <w:pPr>
        <w:ind w:firstLine="567"/>
        <w:jc w:val="both"/>
        <w:rPr>
          <w:sz w:val="28"/>
          <w:szCs w:val="28"/>
          <w:lang w:val="uk-UA"/>
        </w:rPr>
      </w:pPr>
      <w:r w:rsidRPr="00585ACC">
        <w:rPr>
          <w:sz w:val="28"/>
          <w:szCs w:val="28"/>
          <w:lang w:val="uk-UA"/>
        </w:rPr>
        <w:t>Використовуючи можливості Контакт-центру і створивши в його структурі підрозділи телемаркетингу, прямої поштової розсилки і web-маркетингу, страхова компанія зможе реалізовувати короткострокові і довгострокові програми по збільшенню обсягу продаж страхових полісів і залученню нових клієнтів, використовуючи максимальну ефективність і вибірковість впливу прямого маркетингу, охоплюючи своїми пропозиціями цілі сегменти ринку. Задачами для фахівців Контакт-центру стають контакт, розсилка листів, факсів, e-mail, створення єдиної бази даних потенційних та існуючих клієнтів. Основне завдання  – домовитися про зустріч потенційного клієнта з представником страхової компанії.</w:t>
      </w:r>
    </w:p>
    <w:p w:rsidR="00585ACC" w:rsidRPr="00585ACC" w:rsidRDefault="00585ACC" w:rsidP="00585ACC">
      <w:pPr>
        <w:ind w:firstLine="567"/>
        <w:jc w:val="both"/>
        <w:rPr>
          <w:sz w:val="28"/>
          <w:szCs w:val="28"/>
          <w:lang w:val="uk-UA"/>
        </w:rPr>
      </w:pPr>
      <w:r w:rsidRPr="00585ACC">
        <w:rPr>
          <w:sz w:val="28"/>
          <w:szCs w:val="28"/>
          <w:lang w:val="uk-UA"/>
        </w:rPr>
        <w:t>Зазначимо, що у своїй діяльності страхові компанії повинні дотримуватись таємниці страхування, визначеною ст.40 ЗУ «Про страхування».</w:t>
      </w:r>
    </w:p>
    <w:p w:rsidR="00585ACC" w:rsidRPr="00585ACC" w:rsidRDefault="00585ACC" w:rsidP="00585ACC">
      <w:pPr>
        <w:ind w:firstLine="567"/>
        <w:jc w:val="both"/>
        <w:rPr>
          <w:sz w:val="28"/>
          <w:szCs w:val="28"/>
          <w:lang w:val="uk-UA"/>
        </w:rPr>
      </w:pPr>
      <w:r w:rsidRPr="00585ACC">
        <w:rPr>
          <w:sz w:val="28"/>
          <w:szCs w:val="28"/>
          <w:lang w:val="uk-UA"/>
        </w:rPr>
        <w:t xml:space="preserve">Конфіденційна інформація щодо діяльності та фінансового стану страхувальника </w:t>
      </w:r>
      <w:r w:rsidR="00654CA1">
        <w:rPr>
          <w:sz w:val="28"/>
          <w:szCs w:val="28"/>
          <w:lang w:val="uk-UA"/>
        </w:rPr>
        <w:t>–</w:t>
      </w:r>
      <w:r w:rsidRPr="00585ACC">
        <w:rPr>
          <w:sz w:val="28"/>
          <w:szCs w:val="28"/>
          <w:lang w:val="uk-UA"/>
        </w:rPr>
        <w:t xml:space="preserve"> клієнта страховика, яка стала відомою йому під час взаємовідносин з клієнтом чи з третіми особами при провадженні діяльності у сфері страхування, розголошення якої може завдати матеріальної чи моральної шкоди клієнту, є таємницею страхування.</w:t>
      </w:r>
    </w:p>
    <w:p w:rsidR="00585ACC" w:rsidRPr="00585ACC" w:rsidRDefault="00585ACC" w:rsidP="00585ACC">
      <w:pPr>
        <w:ind w:firstLine="567"/>
        <w:jc w:val="both"/>
        <w:rPr>
          <w:sz w:val="28"/>
          <w:szCs w:val="28"/>
          <w:lang w:val="uk-UA"/>
        </w:rPr>
      </w:pPr>
      <w:r w:rsidRPr="00585ACC">
        <w:rPr>
          <w:sz w:val="28"/>
          <w:szCs w:val="28"/>
          <w:lang w:val="uk-UA"/>
        </w:rPr>
        <w:t>Інформація щодо юридичних та фізичних осіб, яка містить таємницю страхування, надається страховиком у таких випадках:</w:t>
      </w:r>
    </w:p>
    <w:p w:rsidR="00585ACC" w:rsidRPr="00CE6FF3" w:rsidRDefault="00585ACC" w:rsidP="001217F0">
      <w:pPr>
        <w:pStyle w:val="a7"/>
        <w:numPr>
          <w:ilvl w:val="0"/>
          <w:numId w:val="23"/>
        </w:numPr>
        <w:ind w:left="0" w:firstLine="0"/>
        <w:jc w:val="both"/>
        <w:rPr>
          <w:sz w:val="28"/>
          <w:szCs w:val="28"/>
          <w:lang w:val="uk-UA"/>
        </w:rPr>
      </w:pPr>
      <w:r w:rsidRPr="00CE6FF3">
        <w:rPr>
          <w:sz w:val="28"/>
          <w:szCs w:val="28"/>
          <w:lang w:val="uk-UA"/>
        </w:rPr>
        <w:t>на письмовий запит або з письмового дозволу власника такої інформації;</w:t>
      </w:r>
    </w:p>
    <w:p w:rsidR="00CE6FF3" w:rsidRDefault="00585ACC" w:rsidP="001217F0">
      <w:pPr>
        <w:pStyle w:val="a7"/>
        <w:numPr>
          <w:ilvl w:val="0"/>
          <w:numId w:val="23"/>
        </w:numPr>
        <w:ind w:left="0" w:firstLine="0"/>
        <w:jc w:val="both"/>
        <w:rPr>
          <w:sz w:val="28"/>
          <w:szCs w:val="28"/>
          <w:lang w:val="uk-UA"/>
        </w:rPr>
      </w:pPr>
      <w:r w:rsidRPr="00CE6FF3">
        <w:rPr>
          <w:sz w:val="28"/>
          <w:szCs w:val="28"/>
          <w:lang w:val="uk-UA"/>
        </w:rPr>
        <w:t>на письмові вимоги суду або за рішенням суду;</w:t>
      </w:r>
    </w:p>
    <w:p w:rsidR="00CE6FF3" w:rsidRDefault="00585ACC" w:rsidP="001217F0">
      <w:pPr>
        <w:pStyle w:val="a7"/>
        <w:numPr>
          <w:ilvl w:val="0"/>
          <w:numId w:val="23"/>
        </w:numPr>
        <w:ind w:left="0" w:firstLine="0"/>
        <w:jc w:val="both"/>
        <w:rPr>
          <w:sz w:val="28"/>
          <w:szCs w:val="28"/>
          <w:lang w:val="uk-UA"/>
        </w:rPr>
      </w:pPr>
      <w:r w:rsidRPr="00CE6FF3">
        <w:rPr>
          <w:sz w:val="28"/>
          <w:szCs w:val="28"/>
          <w:lang w:val="uk-UA"/>
        </w:rPr>
        <w:t>Національному антикорупційному бюро України, Державному бюро розслідувань, органам прокуратури України, Служби безпеки України, Національної поліції України, податкової міліції на їх письмову вимогу щодо операцій страхування конкретної юридичної або фізичної особи за конкретним договором страхування у разі повідомлення про підозру у вчиненні кримінального правопорушення даній особі;</w:t>
      </w:r>
    </w:p>
    <w:p w:rsidR="00585ACC" w:rsidRPr="00CE6FF3" w:rsidRDefault="00585ACC" w:rsidP="001217F0">
      <w:pPr>
        <w:pStyle w:val="a7"/>
        <w:numPr>
          <w:ilvl w:val="0"/>
          <w:numId w:val="23"/>
        </w:numPr>
        <w:ind w:left="0" w:firstLine="0"/>
        <w:jc w:val="both"/>
        <w:rPr>
          <w:sz w:val="28"/>
          <w:szCs w:val="28"/>
          <w:lang w:val="uk-UA"/>
        </w:rPr>
      </w:pPr>
      <w:r w:rsidRPr="00CE6FF3">
        <w:rPr>
          <w:sz w:val="28"/>
          <w:szCs w:val="28"/>
          <w:lang w:val="uk-UA"/>
        </w:rPr>
        <w:t xml:space="preserve">центральному органу виконавчої влади, що реалізує державну політику у </w:t>
      </w:r>
      <w:r w:rsidRPr="00CE6FF3">
        <w:rPr>
          <w:sz w:val="28"/>
          <w:szCs w:val="28"/>
          <w:lang w:val="uk-UA"/>
        </w:rPr>
        <w:lastRenderedPageBreak/>
        <w:t>сфері запобігання та протидії легалізації (відмиванню) доходів, одержаних злочинним шляхом, фінансуванню тероризму та фінансуванню розповсюдження зброї масового знищення відповідно до законодавства.</w:t>
      </w:r>
    </w:p>
    <w:p w:rsidR="005C59A6" w:rsidRDefault="00585ACC" w:rsidP="00585ACC">
      <w:pPr>
        <w:ind w:firstLine="567"/>
        <w:jc w:val="both"/>
        <w:rPr>
          <w:sz w:val="28"/>
          <w:szCs w:val="28"/>
          <w:lang w:val="uk-UA"/>
        </w:rPr>
      </w:pPr>
      <w:r w:rsidRPr="00585ACC">
        <w:rPr>
          <w:sz w:val="28"/>
          <w:szCs w:val="28"/>
          <w:lang w:val="uk-UA"/>
        </w:rPr>
        <w:t>Посадові особи Уповноваженого органу у випадку розголошення в будь-якій формі відомостей, що є таємницею страхування, несуть відповідальність, передбачену законом.</w:t>
      </w:r>
    </w:p>
    <w:p w:rsidR="00585ACC" w:rsidRDefault="007A6CDE" w:rsidP="00585ACC">
      <w:pPr>
        <w:ind w:firstLine="567"/>
        <w:jc w:val="both"/>
        <w:rPr>
          <w:sz w:val="28"/>
          <w:szCs w:val="28"/>
          <w:lang w:val="uk-UA"/>
        </w:rPr>
      </w:pPr>
      <w:r w:rsidRPr="007A6CDE">
        <w:rPr>
          <w:sz w:val="28"/>
          <w:szCs w:val="28"/>
          <w:lang w:val="uk-UA"/>
        </w:rPr>
        <w:t>Комунікаційна політика виступає важливим чинником результативного страхового менеджменту, оскільки забезпечує інформаційну відкритість страхової компанії, сприяє формуванню довіри з боку споживачів страхових послуг і створює умови для довгострокового розвитку страховика в конкурентному середовищі.</w:t>
      </w:r>
    </w:p>
    <w:p w:rsidR="007A6CDE" w:rsidRPr="006E61CD" w:rsidRDefault="007A6CDE" w:rsidP="00585ACC">
      <w:pPr>
        <w:ind w:firstLine="567"/>
        <w:jc w:val="both"/>
        <w:rPr>
          <w:sz w:val="28"/>
          <w:szCs w:val="28"/>
          <w:lang w:val="uk-UA"/>
        </w:rPr>
      </w:pPr>
    </w:p>
    <w:p w:rsidR="006E61CD" w:rsidRPr="006E61CD" w:rsidRDefault="006E61CD" w:rsidP="006E61CD">
      <w:pPr>
        <w:shd w:val="clear" w:color="auto" w:fill="FFFFFF"/>
        <w:ind w:firstLine="567"/>
        <w:jc w:val="center"/>
        <w:rPr>
          <w:sz w:val="28"/>
          <w:szCs w:val="28"/>
          <w:lang w:val="uk-UA"/>
        </w:rPr>
      </w:pPr>
      <w:r w:rsidRPr="006E61CD">
        <w:rPr>
          <w:color w:val="000000"/>
          <w:sz w:val="28"/>
          <w:szCs w:val="28"/>
          <w:lang w:val="uk-UA"/>
        </w:rPr>
        <w:t>ЛІТЕРАТУРА</w:t>
      </w:r>
    </w:p>
    <w:p w:rsidR="005000A9" w:rsidRDefault="005000A9" w:rsidP="001217F0">
      <w:pPr>
        <w:pStyle w:val="a7"/>
        <w:numPr>
          <w:ilvl w:val="0"/>
          <w:numId w:val="61"/>
        </w:numPr>
        <w:ind w:left="0" w:firstLine="0"/>
        <w:jc w:val="both"/>
        <w:rPr>
          <w:sz w:val="28"/>
          <w:szCs w:val="28"/>
          <w:lang w:val="uk-UA"/>
        </w:rPr>
      </w:pPr>
      <w:r w:rsidRPr="005000A9">
        <w:rPr>
          <w:sz w:val="28"/>
          <w:szCs w:val="28"/>
          <w:lang w:val="uk-UA"/>
        </w:rPr>
        <w:t xml:space="preserve">Борисюк О.В. Петриняк А.Я. Платформатизація страхового бізнесу як інструмент удосконалення страхового менеджменту в Україні. Економіка та суспільство. 2025. № 74. </w:t>
      </w:r>
      <w:r w:rsidR="0083082B" w:rsidRPr="005000A9">
        <w:rPr>
          <w:sz w:val="28"/>
          <w:szCs w:val="28"/>
          <w:lang w:val="uk-UA"/>
        </w:rPr>
        <w:t xml:space="preserve">DOI: </w:t>
      </w:r>
      <w:hyperlink r:id="rId19" w:history="1">
        <w:r w:rsidRPr="00F10DE7">
          <w:rPr>
            <w:rStyle w:val="a8"/>
            <w:sz w:val="28"/>
            <w:szCs w:val="28"/>
            <w:lang w:val="uk-UA"/>
          </w:rPr>
          <w:t>https://doi.org/10.32782/2524-0072/2025-74-17</w:t>
        </w:r>
      </w:hyperlink>
      <w:r>
        <w:rPr>
          <w:sz w:val="28"/>
          <w:szCs w:val="28"/>
          <w:lang w:val="uk-UA"/>
        </w:rPr>
        <w:t xml:space="preserve"> </w:t>
      </w:r>
    </w:p>
    <w:p w:rsidR="0083082B" w:rsidRPr="005000A9" w:rsidRDefault="005000A9" w:rsidP="001217F0">
      <w:pPr>
        <w:pStyle w:val="a7"/>
        <w:numPr>
          <w:ilvl w:val="0"/>
          <w:numId w:val="61"/>
        </w:numPr>
        <w:ind w:left="0" w:firstLine="0"/>
        <w:jc w:val="both"/>
        <w:rPr>
          <w:sz w:val="28"/>
          <w:szCs w:val="28"/>
          <w:lang w:val="uk-UA"/>
        </w:rPr>
      </w:pPr>
      <w:r w:rsidRPr="005000A9">
        <w:rPr>
          <w:sz w:val="28"/>
          <w:szCs w:val="28"/>
          <w:lang w:val="uk-UA"/>
        </w:rPr>
        <w:t>Краузе О.</w:t>
      </w:r>
      <w:r>
        <w:rPr>
          <w:sz w:val="28"/>
          <w:szCs w:val="28"/>
          <w:lang w:val="uk-UA"/>
        </w:rPr>
        <w:t>,</w:t>
      </w:r>
      <w:r w:rsidRPr="005000A9">
        <w:rPr>
          <w:sz w:val="28"/>
          <w:szCs w:val="28"/>
          <w:lang w:val="uk-UA"/>
        </w:rPr>
        <w:t xml:space="preserve"> Піняк І., Шпилик С. CRM як джерело інформації для розробки маркетингових проєктів та стратегічного управління конк</w:t>
      </w:r>
      <w:r>
        <w:rPr>
          <w:sz w:val="28"/>
          <w:szCs w:val="28"/>
          <w:lang w:val="uk-UA"/>
        </w:rPr>
        <w:t>урентоспроможністю. Галицький економічний вісник. 2022. Том 77. № 4. С. 94-102.</w:t>
      </w:r>
      <w:r w:rsidR="0083082B" w:rsidRPr="005000A9">
        <w:rPr>
          <w:sz w:val="28"/>
          <w:szCs w:val="28"/>
          <w:lang w:val="uk-UA"/>
        </w:rPr>
        <w:t xml:space="preserve"> DOI: </w:t>
      </w:r>
      <w:hyperlink r:id="rId20" w:history="1">
        <w:r w:rsidRPr="00F10DE7">
          <w:rPr>
            <w:rStyle w:val="a8"/>
            <w:sz w:val="28"/>
            <w:szCs w:val="28"/>
            <w:lang w:val="uk-UA"/>
          </w:rPr>
          <w:t>https://doi.org/10.33108/galicianvisnyk_tntu2022.04.094</w:t>
        </w:r>
      </w:hyperlink>
      <w:r>
        <w:rPr>
          <w:sz w:val="28"/>
          <w:szCs w:val="28"/>
          <w:lang w:val="uk-UA"/>
        </w:rPr>
        <w:t xml:space="preserve"> </w:t>
      </w:r>
    </w:p>
    <w:p w:rsidR="0083082B" w:rsidRDefault="0083082B" w:rsidP="001217F0">
      <w:pPr>
        <w:pStyle w:val="a7"/>
        <w:numPr>
          <w:ilvl w:val="0"/>
          <w:numId w:val="61"/>
        </w:numPr>
        <w:ind w:left="0" w:firstLine="0"/>
        <w:jc w:val="both"/>
        <w:rPr>
          <w:sz w:val="28"/>
          <w:szCs w:val="28"/>
          <w:lang w:val="uk-UA"/>
        </w:rPr>
      </w:pPr>
      <w:r w:rsidRPr="00640738">
        <w:rPr>
          <w:sz w:val="28"/>
          <w:szCs w:val="28"/>
          <w:lang w:val="uk-UA"/>
        </w:rPr>
        <w:t xml:space="preserve">Петрук О.М., Полчанов А.Ю., Ніколаєнко С.М., Дячек С.М. Планування в системі фінансового менеджменту страхових компаній в умовах воєнного стану. Інвестиції: практика та досвід. 2023. №11. С. 5-8. DOI: </w:t>
      </w:r>
      <w:hyperlink r:id="rId21" w:history="1">
        <w:r w:rsidR="00640738" w:rsidRPr="00F10DE7">
          <w:rPr>
            <w:rStyle w:val="a8"/>
            <w:sz w:val="28"/>
            <w:szCs w:val="28"/>
            <w:lang w:val="uk-UA"/>
          </w:rPr>
          <w:t>https://doi.org/10.32702/2306-6814.2023.11.5</w:t>
        </w:r>
      </w:hyperlink>
    </w:p>
    <w:p w:rsidR="00AC1199" w:rsidRPr="00AC1199" w:rsidRDefault="00AC1199" w:rsidP="001217F0">
      <w:pPr>
        <w:pStyle w:val="a7"/>
        <w:numPr>
          <w:ilvl w:val="0"/>
          <w:numId w:val="61"/>
        </w:numPr>
        <w:ind w:left="0" w:firstLine="0"/>
        <w:jc w:val="both"/>
        <w:rPr>
          <w:sz w:val="28"/>
          <w:szCs w:val="28"/>
          <w:lang w:val="uk-UA"/>
        </w:rPr>
      </w:pPr>
      <w:r w:rsidRPr="00AC1199">
        <w:rPr>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1D1A98" w:rsidRPr="005000A9" w:rsidRDefault="001D1A98" w:rsidP="006E61CD">
      <w:pPr>
        <w:jc w:val="both"/>
        <w:rPr>
          <w:sz w:val="28"/>
          <w:szCs w:val="28"/>
          <w:lang w:val="en-US"/>
        </w:rPr>
      </w:pPr>
    </w:p>
    <w:p w:rsidR="00CE6FF3" w:rsidRDefault="00CE6FF3" w:rsidP="006E61CD">
      <w:pPr>
        <w:jc w:val="both"/>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5</w:t>
      </w:r>
    </w:p>
    <w:p w:rsidR="006E61CD" w:rsidRDefault="00472A4C" w:rsidP="006E61CD">
      <w:pPr>
        <w:jc w:val="center"/>
        <w:rPr>
          <w:b/>
          <w:sz w:val="28"/>
          <w:szCs w:val="28"/>
          <w:lang w:val="uk-UA"/>
        </w:rPr>
      </w:pPr>
      <w:r w:rsidRPr="00472A4C">
        <w:rPr>
          <w:b/>
          <w:sz w:val="28"/>
          <w:szCs w:val="28"/>
          <w:lang w:val="uk-UA"/>
        </w:rPr>
        <w:t>УПРАВЛІННЯ МАРКЕТИНГОВОЮ ДІЯЛЬНІСТЮ СТРАХОВОЇ ОРГАНІЗАЦІЇ</w:t>
      </w:r>
    </w:p>
    <w:p w:rsidR="00472A4C" w:rsidRPr="005C59A6" w:rsidRDefault="00472A4C" w:rsidP="006E61CD">
      <w:pPr>
        <w:jc w:val="center"/>
        <w:rPr>
          <w:b/>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CE6FF3" w:rsidRDefault="006E61CD" w:rsidP="006E61CD">
      <w:pPr>
        <w:ind w:firstLine="567"/>
        <w:jc w:val="both"/>
        <w:rPr>
          <w:sz w:val="28"/>
          <w:szCs w:val="28"/>
          <w:lang w:val="uk-UA"/>
        </w:rPr>
      </w:pPr>
      <w:r w:rsidRPr="00CE6FF3">
        <w:rPr>
          <w:sz w:val="28"/>
          <w:szCs w:val="28"/>
          <w:lang w:val="uk-UA"/>
        </w:rPr>
        <w:t xml:space="preserve">1. </w:t>
      </w:r>
      <w:r w:rsidR="00CE6FF3" w:rsidRPr="00CE6FF3">
        <w:rPr>
          <w:sz w:val="28"/>
          <w:szCs w:val="28"/>
        </w:rPr>
        <w:t xml:space="preserve">Сутність та складові </w:t>
      </w:r>
      <w:r w:rsidR="00CE6FF3" w:rsidRPr="007A6CDE">
        <w:rPr>
          <w:sz w:val="28"/>
          <w:szCs w:val="28"/>
          <w:lang w:val="uk-UA"/>
        </w:rPr>
        <w:t>страхового</w:t>
      </w:r>
      <w:r w:rsidR="00CE6FF3" w:rsidRPr="00CE6FF3">
        <w:rPr>
          <w:sz w:val="28"/>
          <w:szCs w:val="28"/>
        </w:rPr>
        <w:t xml:space="preserve"> маркетингу</w:t>
      </w:r>
      <w:r w:rsidRPr="00CE6FF3">
        <w:rPr>
          <w:sz w:val="28"/>
          <w:szCs w:val="28"/>
          <w:lang w:val="uk-UA"/>
        </w:rPr>
        <w:t>.</w:t>
      </w:r>
    </w:p>
    <w:p w:rsidR="006E61CD" w:rsidRPr="00CE6FF3" w:rsidRDefault="006E61CD" w:rsidP="006E61CD">
      <w:pPr>
        <w:ind w:firstLine="567"/>
        <w:jc w:val="both"/>
        <w:rPr>
          <w:sz w:val="28"/>
          <w:szCs w:val="28"/>
          <w:lang w:val="uk-UA"/>
        </w:rPr>
      </w:pPr>
      <w:r w:rsidRPr="006E61CD">
        <w:rPr>
          <w:sz w:val="28"/>
          <w:szCs w:val="28"/>
          <w:lang w:val="uk-UA"/>
        </w:rPr>
        <w:t xml:space="preserve">2. </w:t>
      </w:r>
      <w:r w:rsidR="00CE6FF3" w:rsidRPr="00CE6FF3">
        <w:rPr>
          <w:bCs/>
          <w:sz w:val="28"/>
          <w:szCs w:val="28"/>
          <w:lang w:val="uk-UA"/>
        </w:rPr>
        <w:t>Маркетингові дослідження: завдання, види, етапи</w:t>
      </w:r>
      <w:r w:rsidRPr="00CE6FF3">
        <w:rPr>
          <w:sz w:val="28"/>
          <w:szCs w:val="28"/>
          <w:lang w:val="uk-UA"/>
        </w:rPr>
        <w:t>.</w:t>
      </w:r>
    </w:p>
    <w:p w:rsidR="006E61CD" w:rsidRPr="00CE6FF3" w:rsidRDefault="006E61CD" w:rsidP="006E61CD">
      <w:pPr>
        <w:ind w:firstLine="567"/>
        <w:jc w:val="both"/>
        <w:rPr>
          <w:sz w:val="28"/>
          <w:szCs w:val="28"/>
          <w:lang w:val="uk-UA"/>
        </w:rPr>
      </w:pPr>
      <w:r w:rsidRPr="00CE6FF3">
        <w:rPr>
          <w:sz w:val="28"/>
          <w:szCs w:val="28"/>
          <w:lang w:val="uk-UA"/>
        </w:rPr>
        <w:t xml:space="preserve">3. </w:t>
      </w:r>
      <w:r w:rsidR="00CE6FF3" w:rsidRPr="00CE6FF3">
        <w:rPr>
          <w:sz w:val="28"/>
          <w:szCs w:val="28"/>
        </w:rPr>
        <w:t>Страховий продукт як основний елемент страхового маркетингу</w:t>
      </w:r>
      <w:r w:rsidRPr="00CE6FF3">
        <w:rPr>
          <w:sz w:val="28"/>
          <w:szCs w:val="28"/>
          <w:lang w:val="uk-UA"/>
        </w:rPr>
        <w:t>.</w:t>
      </w:r>
    </w:p>
    <w:p w:rsidR="00CE6FF3" w:rsidRPr="00CE6FF3" w:rsidRDefault="00CE6FF3" w:rsidP="006E61CD">
      <w:pPr>
        <w:ind w:firstLine="567"/>
        <w:jc w:val="both"/>
        <w:rPr>
          <w:sz w:val="28"/>
          <w:szCs w:val="28"/>
          <w:lang w:val="uk-UA"/>
        </w:rPr>
      </w:pPr>
      <w:r w:rsidRPr="00CE6FF3">
        <w:rPr>
          <w:sz w:val="28"/>
          <w:szCs w:val="28"/>
          <w:lang w:val="uk-UA"/>
        </w:rPr>
        <w:t>4. Завдання та функції служби маркетингу страховика</w:t>
      </w:r>
      <w:r>
        <w:rPr>
          <w:sz w:val="28"/>
          <w:szCs w:val="28"/>
          <w:lang w:val="uk-UA"/>
        </w:rPr>
        <w:t>.</w:t>
      </w:r>
    </w:p>
    <w:p w:rsidR="000B24AC" w:rsidRPr="006E61CD" w:rsidRDefault="000B24AC" w:rsidP="006E61CD">
      <w:pPr>
        <w:ind w:firstLine="567"/>
        <w:jc w:val="both"/>
        <w:rPr>
          <w:sz w:val="28"/>
          <w:szCs w:val="28"/>
          <w:lang w:val="uk-UA"/>
        </w:rPr>
      </w:pPr>
    </w:p>
    <w:p w:rsidR="007A6CDE" w:rsidRPr="007A6CDE" w:rsidRDefault="006E61CD" w:rsidP="007A6CDE">
      <w:pPr>
        <w:ind w:firstLine="567"/>
        <w:jc w:val="both"/>
        <w:rPr>
          <w:bCs/>
          <w:sz w:val="28"/>
          <w:szCs w:val="28"/>
          <w:lang w:val="uk-UA"/>
        </w:rPr>
      </w:pPr>
      <w:r w:rsidRPr="006E61CD">
        <w:rPr>
          <w:b/>
          <w:sz w:val="28"/>
          <w:szCs w:val="28"/>
          <w:lang w:val="uk-UA"/>
        </w:rPr>
        <w:t xml:space="preserve">1. </w:t>
      </w:r>
      <w:r w:rsidR="00CE6FF3" w:rsidRPr="00CE6FF3">
        <w:rPr>
          <w:b/>
          <w:sz w:val="28"/>
          <w:szCs w:val="28"/>
          <w:lang w:val="uk-UA"/>
        </w:rPr>
        <w:t>Сутність та складові страхового маркетингу</w:t>
      </w:r>
      <w:r w:rsidRPr="006E61CD">
        <w:rPr>
          <w:b/>
          <w:sz w:val="28"/>
          <w:szCs w:val="28"/>
          <w:lang w:val="uk-UA"/>
        </w:rPr>
        <w:t xml:space="preserve">. </w:t>
      </w:r>
      <w:r w:rsidR="007A6CDE" w:rsidRPr="007A6CDE">
        <w:rPr>
          <w:bCs/>
          <w:sz w:val="28"/>
          <w:szCs w:val="28"/>
          <w:lang w:val="uk-UA"/>
        </w:rPr>
        <w:t xml:space="preserve">Маркетингова діяльність є однією з ключових складових системи управління страховою організацією, оскільки саме вона забезпечує орієнтацію страховика на потреби ринку та формує умови для ефективної реалізації страхових послуг. Управління маркетинговою діяльністю спрямоване на дослідження попиту, виявлення потреб і очікувань страхувальників, формування конкурентоспроможної пропозиції та забезпечення стабільного </w:t>
      </w:r>
      <w:r w:rsidR="007A6CDE" w:rsidRPr="007A6CDE">
        <w:rPr>
          <w:bCs/>
          <w:sz w:val="28"/>
          <w:szCs w:val="28"/>
          <w:lang w:val="uk-UA"/>
        </w:rPr>
        <w:lastRenderedPageBreak/>
        <w:t>зростання обсягів страхової діяльності.</w:t>
      </w:r>
    </w:p>
    <w:p w:rsidR="007A6CDE" w:rsidRDefault="007A6CDE" w:rsidP="007A6CDE">
      <w:pPr>
        <w:ind w:firstLine="567"/>
        <w:jc w:val="both"/>
        <w:rPr>
          <w:bCs/>
          <w:sz w:val="28"/>
          <w:szCs w:val="28"/>
          <w:lang w:val="uk-UA"/>
        </w:rPr>
      </w:pPr>
      <w:r w:rsidRPr="007A6CDE">
        <w:rPr>
          <w:bCs/>
          <w:sz w:val="28"/>
          <w:szCs w:val="28"/>
          <w:lang w:val="uk-UA"/>
        </w:rPr>
        <w:t>Маркетингове управління в страхуванні передбачає систематичний аналіз страхового ринку, оцінку кон’юнктури, вивчення поведінки споживачів і дій конкурентів. На основі отриманої інформації страхова компанія визначає цільові сегменти ринку, формує асортимент страхових продуктів і обирає оптимальні канали їх просування. Такий підхід дозволяє адаптувати діяльність страховика до змін зовнішнього середовища та підвищити ефективність використання ресурсів.</w:t>
      </w:r>
    </w:p>
    <w:p w:rsidR="00C47CDC" w:rsidRPr="00C47CDC" w:rsidRDefault="00C47CDC" w:rsidP="007A6CDE">
      <w:pPr>
        <w:ind w:firstLine="567"/>
        <w:jc w:val="both"/>
        <w:rPr>
          <w:bCs/>
          <w:sz w:val="28"/>
          <w:szCs w:val="28"/>
          <w:lang w:val="uk-UA"/>
        </w:rPr>
      </w:pPr>
      <w:r w:rsidRPr="00C47CDC">
        <w:rPr>
          <w:bCs/>
          <w:i/>
          <w:sz w:val="28"/>
          <w:szCs w:val="28"/>
          <w:lang w:val="uk-UA"/>
        </w:rPr>
        <w:t>Страховий маркетинг</w:t>
      </w:r>
      <w:r w:rsidRPr="00C47CDC">
        <w:rPr>
          <w:bCs/>
          <w:sz w:val="28"/>
          <w:szCs w:val="28"/>
          <w:lang w:val="uk-UA"/>
        </w:rPr>
        <w:t xml:space="preserve"> </w:t>
      </w:r>
      <w:r>
        <w:rPr>
          <w:bCs/>
          <w:sz w:val="28"/>
          <w:szCs w:val="28"/>
          <w:lang w:val="uk-UA"/>
        </w:rPr>
        <w:t>–</w:t>
      </w:r>
      <w:r w:rsidRPr="00C47CDC">
        <w:rPr>
          <w:bCs/>
          <w:sz w:val="28"/>
          <w:szCs w:val="28"/>
          <w:lang w:val="uk-UA"/>
        </w:rPr>
        <w:t xml:space="preserve"> це комплекс заходів, спрямованих на формування й постійне вдосконалення діяльності страхової компанії, який включає:</w:t>
      </w:r>
    </w:p>
    <w:p w:rsidR="00C47CDC" w:rsidRPr="00C47CDC" w:rsidRDefault="00C47CDC" w:rsidP="001217F0">
      <w:pPr>
        <w:pStyle w:val="a7"/>
        <w:numPr>
          <w:ilvl w:val="0"/>
          <w:numId w:val="24"/>
        </w:numPr>
        <w:ind w:left="0" w:firstLine="0"/>
        <w:jc w:val="both"/>
        <w:rPr>
          <w:bCs/>
          <w:sz w:val="28"/>
          <w:szCs w:val="28"/>
          <w:lang w:val="uk-UA"/>
        </w:rPr>
      </w:pPr>
      <w:r w:rsidRPr="00C47CDC">
        <w:rPr>
          <w:bCs/>
          <w:sz w:val="28"/>
          <w:szCs w:val="28"/>
          <w:lang w:val="uk-UA"/>
        </w:rPr>
        <w:t>маркетингові дослідження ринку;</w:t>
      </w:r>
    </w:p>
    <w:p w:rsidR="00C47CDC" w:rsidRPr="00C47CDC" w:rsidRDefault="00C47CDC" w:rsidP="001217F0">
      <w:pPr>
        <w:pStyle w:val="a7"/>
        <w:numPr>
          <w:ilvl w:val="0"/>
          <w:numId w:val="24"/>
        </w:numPr>
        <w:ind w:left="0" w:firstLine="0"/>
        <w:jc w:val="both"/>
        <w:rPr>
          <w:bCs/>
          <w:sz w:val="28"/>
          <w:szCs w:val="28"/>
          <w:lang w:val="uk-UA"/>
        </w:rPr>
      </w:pPr>
      <w:r w:rsidRPr="00C47CDC">
        <w:rPr>
          <w:bCs/>
          <w:sz w:val="28"/>
          <w:szCs w:val="28"/>
          <w:lang w:val="uk-UA"/>
        </w:rPr>
        <w:t>розробку маркетингової філософії, довго- та короткострокових цілей страхової компанії;</w:t>
      </w:r>
    </w:p>
    <w:p w:rsidR="00C47CDC" w:rsidRPr="00C47CDC" w:rsidRDefault="00C47CDC" w:rsidP="001217F0">
      <w:pPr>
        <w:pStyle w:val="a7"/>
        <w:numPr>
          <w:ilvl w:val="0"/>
          <w:numId w:val="24"/>
        </w:numPr>
        <w:ind w:left="0" w:firstLine="0"/>
        <w:jc w:val="both"/>
        <w:rPr>
          <w:bCs/>
          <w:sz w:val="28"/>
          <w:szCs w:val="28"/>
          <w:lang w:val="uk-UA"/>
        </w:rPr>
      </w:pPr>
      <w:r w:rsidRPr="00C47CDC">
        <w:rPr>
          <w:bCs/>
          <w:sz w:val="28"/>
          <w:szCs w:val="28"/>
          <w:lang w:val="uk-UA"/>
        </w:rPr>
        <w:t>розробку конкурентоспроможних страхових продуктів (послуг) для конкретних категорій страхувальників;</w:t>
      </w:r>
    </w:p>
    <w:p w:rsidR="00C47CDC" w:rsidRPr="00C47CDC" w:rsidRDefault="00C47CDC" w:rsidP="001217F0">
      <w:pPr>
        <w:pStyle w:val="a7"/>
        <w:numPr>
          <w:ilvl w:val="0"/>
          <w:numId w:val="24"/>
        </w:numPr>
        <w:ind w:left="0" w:firstLine="0"/>
        <w:jc w:val="both"/>
        <w:rPr>
          <w:bCs/>
          <w:sz w:val="28"/>
          <w:szCs w:val="28"/>
          <w:lang w:val="uk-UA"/>
        </w:rPr>
      </w:pPr>
      <w:r w:rsidRPr="00C47CDC">
        <w:rPr>
          <w:bCs/>
          <w:sz w:val="28"/>
          <w:szCs w:val="28"/>
          <w:lang w:val="uk-UA"/>
        </w:rPr>
        <w:t>упровадження раціональних форм реалізації цих продуктів за належного сервісу та реклами;</w:t>
      </w:r>
    </w:p>
    <w:p w:rsidR="00C47CDC" w:rsidRPr="00C47CDC" w:rsidRDefault="00C47CDC" w:rsidP="001217F0">
      <w:pPr>
        <w:pStyle w:val="a7"/>
        <w:numPr>
          <w:ilvl w:val="0"/>
          <w:numId w:val="24"/>
        </w:numPr>
        <w:ind w:left="0" w:firstLine="0"/>
        <w:jc w:val="both"/>
        <w:rPr>
          <w:bCs/>
          <w:sz w:val="28"/>
          <w:szCs w:val="28"/>
          <w:lang w:val="uk-UA"/>
        </w:rPr>
      </w:pPr>
      <w:r w:rsidRPr="00C47CDC">
        <w:rPr>
          <w:bCs/>
          <w:sz w:val="28"/>
          <w:szCs w:val="28"/>
          <w:lang w:val="uk-UA"/>
        </w:rPr>
        <w:t>збір та аналіз інформації щодо діяльності страховика.</w:t>
      </w:r>
    </w:p>
    <w:p w:rsidR="00C240D1" w:rsidRDefault="00C240D1" w:rsidP="00C47CDC">
      <w:pPr>
        <w:ind w:firstLine="567"/>
        <w:jc w:val="both"/>
        <w:rPr>
          <w:bCs/>
          <w:sz w:val="28"/>
          <w:szCs w:val="28"/>
          <w:lang w:val="uk-UA"/>
        </w:rPr>
      </w:pPr>
      <w:r w:rsidRPr="00C240D1">
        <w:rPr>
          <w:bCs/>
          <w:sz w:val="28"/>
          <w:szCs w:val="28"/>
          <w:lang w:val="uk-UA"/>
        </w:rPr>
        <w:t>Функціонально страховий маркетинг охоплює дослідження кон’юнктури страхового ринку, виявлення тенденцій попиту й пропозиції, сегментацію споживачів страхових послуг та оцінювання їх платоспроможних потреб. На цій основі визначаються стратегічні орієнтири діяльності страхової компанії, формуються довгострокові та поточні цілі, а також обґрунтовуються напрями продуктової, цінової та збутової політики. Особливе значення має розробка страхових продуктів, які одночасно відповідають ризиковим характеристикам клієнтів і фінансовим можливостям страховика.</w:t>
      </w:r>
    </w:p>
    <w:p w:rsidR="00C47CDC" w:rsidRPr="00C47CDC" w:rsidRDefault="00C47CDC" w:rsidP="00C47CDC">
      <w:pPr>
        <w:ind w:firstLine="567"/>
        <w:jc w:val="both"/>
        <w:rPr>
          <w:bCs/>
          <w:sz w:val="28"/>
          <w:szCs w:val="28"/>
          <w:lang w:val="uk-UA"/>
        </w:rPr>
      </w:pPr>
      <w:r w:rsidRPr="00C47CDC">
        <w:rPr>
          <w:bCs/>
          <w:sz w:val="28"/>
          <w:szCs w:val="28"/>
          <w:lang w:val="uk-UA"/>
        </w:rPr>
        <w:t>Таким чином, предметом дослідження страхового маркетингу є попит та пропозиція страхового ринку. Функцію маркетингу у страховій компанії здійснює маркетингова служба, яка досліджує ринок, оцінює контингент та потреби потенційних страхувальників.</w:t>
      </w:r>
    </w:p>
    <w:p w:rsidR="00C47CDC" w:rsidRPr="00C47CDC" w:rsidRDefault="00C47CDC" w:rsidP="00C47CDC">
      <w:pPr>
        <w:ind w:firstLine="567"/>
        <w:jc w:val="both"/>
        <w:rPr>
          <w:bCs/>
          <w:sz w:val="28"/>
          <w:szCs w:val="28"/>
          <w:lang w:val="uk-UA"/>
        </w:rPr>
      </w:pPr>
      <w:r w:rsidRPr="00C47CDC">
        <w:rPr>
          <w:bCs/>
          <w:sz w:val="28"/>
          <w:szCs w:val="28"/>
          <w:lang w:val="uk-UA"/>
        </w:rPr>
        <w:t>Завдання страхового маркетингу – досягнення найбільш повного використання інституту страхування для задоволення потреб споживачів у страховому захисті та інвестиційних ресурсах.</w:t>
      </w:r>
    </w:p>
    <w:p w:rsidR="00C47CDC" w:rsidRDefault="00C47CDC" w:rsidP="00C47CDC">
      <w:pPr>
        <w:ind w:firstLine="567"/>
        <w:jc w:val="both"/>
        <w:rPr>
          <w:bCs/>
          <w:sz w:val="28"/>
          <w:szCs w:val="28"/>
          <w:lang w:val="uk-UA"/>
        </w:rPr>
      </w:pPr>
      <w:r w:rsidRPr="00C47CDC">
        <w:rPr>
          <w:bCs/>
          <w:sz w:val="28"/>
          <w:szCs w:val="28"/>
          <w:lang w:val="uk-UA"/>
        </w:rPr>
        <w:t>Страховий ринок є особливою сферою економічних відносин, в рамках якої  відбувається купівля-продаж специфічного товару – страхової послуги, яка одночасно є і споживчою, і фінансовою. Тому метою маркетингу страхування як споживчої послуги є задоволення потреби клієнта у страховому захисті, а як фінансової послуги - оптимізація руху фінансових ресурсів страховиків та страхувальників. Мету страхового маркетингу можна виразити і наступною формулою: «знайти страхувальників, що приносять компанії більше, ніж варто їх залучення, та задоволення наявних у них страхових потреб. Це мистецтво догодити клієнту, задовольнивши при цьому і господарів страхової компанії».</w:t>
      </w:r>
    </w:p>
    <w:p w:rsidR="00C240D1" w:rsidRPr="00C240D1" w:rsidRDefault="00C240D1" w:rsidP="00C240D1">
      <w:pPr>
        <w:ind w:firstLine="567"/>
        <w:jc w:val="both"/>
        <w:rPr>
          <w:bCs/>
          <w:sz w:val="28"/>
          <w:szCs w:val="28"/>
          <w:lang w:val="uk-UA"/>
        </w:rPr>
      </w:pPr>
      <w:r w:rsidRPr="00C240D1">
        <w:rPr>
          <w:bCs/>
          <w:sz w:val="28"/>
          <w:szCs w:val="28"/>
          <w:lang w:val="uk-UA"/>
        </w:rPr>
        <w:t xml:space="preserve">Ефективність маркетингової діяльності страховика значною мірою залежить від рівня узгодженості елементів маркетингового комплексу, зокрема цінової політики, каналів реалізації страхових продуктів, комунікаційних заходів і системи сервісного обслуговування. Саме їх скоординоване застосування забезпечує реалізацію </w:t>
      </w:r>
      <w:r w:rsidRPr="00C240D1">
        <w:rPr>
          <w:bCs/>
          <w:sz w:val="28"/>
          <w:szCs w:val="28"/>
          <w:lang w:val="uk-UA"/>
        </w:rPr>
        <w:lastRenderedPageBreak/>
        <w:t>маркетингової стратегії та досягнення таких управлінських результатів, як зростання частки ринку, стабілізація страхових надходжень і підвищення довіри клієнтів.</w:t>
      </w:r>
    </w:p>
    <w:p w:rsidR="00C240D1" w:rsidRDefault="00C240D1" w:rsidP="00C240D1">
      <w:pPr>
        <w:ind w:firstLine="567"/>
        <w:jc w:val="both"/>
        <w:rPr>
          <w:bCs/>
          <w:sz w:val="28"/>
          <w:szCs w:val="28"/>
          <w:lang w:val="uk-UA"/>
        </w:rPr>
      </w:pPr>
      <w:r w:rsidRPr="00A01B1E">
        <w:rPr>
          <w:bCs/>
          <w:sz w:val="28"/>
          <w:szCs w:val="28"/>
          <w:lang w:val="uk-UA"/>
        </w:rPr>
        <w:t>Важливим елементом управління маркетинговою діяльністю є планування та реалізація комплексу маркетингових заходів, що охоплюють цінову політику, систему збуту, комунікації та сервісне обслуговування клієнтів. Узгодженість цих елементів забезпечує формування цілісної маркетингової стратегії страхової організації, спрямованої на досягнення конкретних управлінських цілей, зокрема збільшення частки ринку, зростання обсягів страхових премій і підвищення рівня лояльності клієнтів.</w:t>
      </w:r>
    </w:p>
    <w:p w:rsidR="006E61CD" w:rsidRPr="006E61CD" w:rsidRDefault="00C47CDC" w:rsidP="00C47CDC">
      <w:pPr>
        <w:ind w:firstLine="567"/>
        <w:jc w:val="both"/>
        <w:rPr>
          <w:sz w:val="28"/>
          <w:szCs w:val="28"/>
          <w:lang w:val="uk-UA"/>
        </w:rPr>
      </w:pPr>
      <w:r w:rsidRPr="00C47CDC">
        <w:rPr>
          <w:bCs/>
          <w:sz w:val="28"/>
          <w:szCs w:val="28"/>
          <w:lang w:val="uk-UA"/>
        </w:rPr>
        <w:t>Мета, завдання, показники маркетингу страхової компанії подано на рис.5.1.</w:t>
      </w:r>
    </w:p>
    <w:p w:rsidR="00BD3A35" w:rsidRDefault="00BD3A35" w:rsidP="00C47CDC">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72576" behindDoc="0" locked="0" layoutInCell="1" allowOverlap="1" wp14:anchorId="684F0734" wp14:editId="3AD4343A">
                <wp:simplePos x="0" y="0"/>
                <wp:positionH relativeFrom="column">
                  <wp:posOffset>415925</wp:posOffset>
                </wp:positionH>
                <wp:positionV relativeFrom="paragraph">
                  <wp:posOffset>55245</wp:posOffset>
                </wp:positionV>
                <wp:extent cx="5667375" cy="4943475"/>
                <wp:effectExtent l="0" t="0" r="28575" b="28575"/>
                <wp:wrapNone/>
                <wp:docPr id="190" name="Группа 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7375" cy="4943475"/>
                          <a:chOff x="1860" y="910"/>
                          <a:chExt cx="8925" cy="7785"/>
                        </a:xfrm>
                      </wpg:grpSpPr>
                      <wps:wsp>
                        <wps:cNvPr id="191" name="Rectangle 163"/>
                        <wps:cNvSpPr>
                          <a:spLocks noChangeArrowheads="1"/>
                        </wps:cNvSpPr>
                        <wps:spPr bwMode="auto">
                          <a:xfrm>
                            <a:off x="5085" y="910"/>
                            <a:ext cx="2115" cy="743"/>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Мета</w:t>
                              </w:r>
                            </w:p>
                          </w:txbxContent>
                        </wps:txbx>
                        <wps:bodyPr rot="0" vert="horz" wrap="square" lIns="91440" tIns="45720" rIns="91440" bIns="45720" anchor="t" anchorCtr="0" upright="1">
                          <a:noAutofit/>
                        </wps:bodyPr>
                      </wps:wsp>
                      <wps:wsp>
                        <wps:cNvPr id="192" name="Rectangle 164"/>
                        <wps:cNvSpPr>
                          <a:spLocks noChangeArrowheads="1"/>
                        </wps:cNvSpPr>
                        <wps:spPr bwMode="auto">
                          <a:xfrm>
                            <a:off x="1860" y="910"/>
                            <a:ext cx="2985" cy="945"/>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center"/>
                                <w:rPr>
                                  <w:sz w:val="24"/>
                                  <w:szCs w:val="24"/>
                                </w:rPr>
                              </w:pPr>
                              <w:r w:rsidRPr="00BD3A35">
                                <w:rPr>
                                  <w:sz w:val="24"/>
                                  <w:szCs w:val="24"/>
                                </w:rPr>
                                <w:t>Задоволення потреби клієнта у страховому захисті</w:t>
                              </w:r>
                            </w:p>
                          </w:txbxContent>
                        </wps:txbx>
                        <wps:bodyPr rot="0" vert="horz" wrap="square" lIns="91440" tIns="45720" rIns="91440" bIns="45720" anchor="t" anchorCtr="0" upright="1">
                          <a:noAutofit/>
                        </wps:bodyPr>
                      </wps:wsp>
                      <wps:wsp>
                        <wps:cNvPr id="193" name="Rectangle 165"/>
                        <wps:cNvSpPr>
                          <a:spLocks noChangeArrowheads="1"/>
                        </wps:cNvSpPr>
                        <wps:spPr bwMode="auto">
                          <a:xfrm>
                            <a:off x="7351" y="910"/>
                            <a:ext cx="3405" cy="945"/>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center"/>
                                <w:rPr>
                                  <w:sz w:val="24"/>
                                  <w:szCs w:val="24"/>
                                </w:rPr>
                              </w:pPr>
                              <w:r w:rsidRPr="00BD3A35">
                                <w:rPr>
                                  <w:sz w:val="24"/>
                                  <w:szCs w:val="24"/>
                                </w:rPr>
                                <w:t>Оптимізація руху фінансових потоків страховиків і страхувальників</w:t>
                              </w:r>
                            </w:p>
                          </w:txbxContent>
                        </wps:txbx>
                        <wps:bodyPr rot="0" vert="horz" wrap="square" lIns="91440" tIns="45720" rIns="91440" bIns="45720" anchor="t" anchorCtr="0" upright="1">
                          <a:noAutofit/>
                        </wps:bodyPr>
                      </wps:wsp>
                      <wps:wsp>
                        <wps:cNvPr id="194" name="Rectangle 166"/>
                        <wps:cNvSpPr>
                          <a:spLocks noChangeArrowheads="1"/>
                        </wps:cNvSpPr>
                        <wps:spPr bwMode="auto">
                          <a:xfrm>
                            <a:off x="1860" y="2020"/>
                            <a:ext cx="8925" cy="43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Завдання страхового маркетингу</w:t>
                              </w:r>
                            </w:p>
                          </w:txbxContent>
                        </wps:txbx>
                        <wps:bodyPr rot="0" vert="horz" wrap="square" lIns="91440" tIns="45720" rIns="91440" bIns="45720" anchor="t" anchorCtr="0" upright="1">
                          <a:noAutofit/>
                        </wps:bodyPr>
                      </wps:wsp>
                      <wps:wsp>
                        <wps:cNvPr id="195" name="Rectangle 167"/>
                        <wps:cNvSpPr>
                          <a:spLocks noChangeArrowheads="1"/>
                        </wps:cNvSpPr>
                        <wps:spPr bwMode="auto">
                          <a:xfrm>
                            <a:off x="2940" y="2635"/>
                            <a:ext cx="7845"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rPr>
                              </w:pPr>
                              <w:r w:rsidRPr="00BD3A35">
                                <w:rPr>
                                  <w:sz w:val="24"/>
                                  <w:szCs w:val="24"/>
                                </w:rPr>
                                <w:t xml:space="preserve">Комплексне рішення комерційних, організаційних і соціальних проблем </w:t>
                              </w:r>
                            </w:p>
                          </w:txbxContent>
                        </wps:txbx>
                        <wps:bodyPr rot="0" vert="horz" wrap="square" lIns="91440" tIns="10800" rIns="91440" bIns="10800" anchor="t" anchorCtr="0" upright="1">
                          <a:noAutofit/>
                        </wps:bodyPr>
                      </wps:wsp>
                      <wps:wsp>
                        <wps:cNvPr id="196" name="Rectangle 168"/>
                        <wps:cNvSpPr>
                          <a:spLocks noChangeArrowheads="1"/>
                        </wps:cNvSpPr>
                        <wps:spPr bwMode="auto">
                          <a:xfrm>
                            <a:off x="2940" y="3160"/>
                            <a:ext cx="7845"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rPr>
                                  <w:sz w:val="24"/>
                                  <w:szCs w:val="24"/>
                                </w:rPr>
                              </w:pPr>
                              <w:r w:rsidRPr="00BD3A35">
                                <w:rPr>
                                  <w:sz w:val="24"/>
                                  <w:szCs w:val="24"/>
                                </w:rPr>
                                <w:t xml:space="preserve">Забезпечення конкурентоспроможності страхової компанії </w:t>
                              </w:r>
                            </w:p>
                          </w:txbxContent>
                        </wps:txbx>
                        <wps:bodyPr rot="0" vert="horz" wrap="square" lIns="91440" tIns="10800" rIns="91440" bIns="10800" anchor="t" anchorCtr="0" upright="1">
                          <a:noAutofit/>
                        </wps:bodyPr>
                      </wps:wsp>
                      <wps:wsp>
                        <wps:cNvPr id="197" name="Rectangle 169"/>
                        <wps:cNvSpPr>
                          <a:spLocks noChangeArrowheads="1"/>
                        </wps:cNvSpPr>
                        <wps:spPr bwMode="auto">
                          <a:xfrm>
                            <a:off x="2940" y="3730"/>
                            <a:ext cx="7845" cy="36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rPr>
                              </w:pPr>
                              <w:r w:rsidRPr="00BD3A35">
                                <w:rPr>
                                  <w:sz w:val="24"/>
                                  <w:szCs w:val="24"/>
                                </w:rPr>
                                <w:t xml:space="preserve">Забезпечення рентабельності роботи в умовах, що постійно змінюються </w:t>
                              </w:r>
                            </w:p>
                          </w:txbxContent>
                        </wps:txbx>
                        <wps:bodyPr rot="0" vert="horz" wrap="square" lIns="91440" tIns="10800" rIns="91440" bIns="10800" anchor="t" anchorCtr="0" upright="1">
                          <a:noAutofit/>
                        </wps:bodyPr>
                      </wps:wsp>
                      <wps:wsp>
                        <wps:cNvPr id="198" name="Rectangle 170"/>
                        <wps:cNvSpPr>
                          <a:spLocks noChangeArrowheads="1"/>
                        </wps:cNvSpPr>
                        <wps:spPr bwMode="auto">
                          <a:xfrm>
                            <a:off x="2940" y="4240"/>
                            <a:ext cx="7845"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rPr>
                                  <w:sz w:val="24"/>
                                  <w:szCs w:val="24"/>
                                  <w:lang w:val="uk-UA"/>
                                </w:rPr>
                              </w:pPr>
                              <w:r>
                                <w:rPr>
                                  <w:sz w:val="24"/>
                                  <w:szCs w:val="24"/>
                                </w:rPr>
                                <w:t>Задоволення запитів клієнтів</w:t>
                              </w:r>
                            </w:p>
                          </w:txbxContent>
                        </wps:txbx>
                        <wps:bodyPr rot="0" vert="horz" wrap="square" lIns="91440" tIns="10800" rIns="91440" bIns="10800" anchor="t" anchorCtr="0" upright="1">
                          <a:noAutofit/>
                        </wps:bodyPr>
                      </wps:wsp>
                      <wps:wsp>
                        <wps:cNvPr id="199" name="AutoShape 171"/>
                        <wps:cNvCnPr/>
                        <wps:spPr bwMode="auto">
                          <a:xfrm flipH="1">
                            <a:off x="4845" y="1405"/>
                            <a:ext cx="2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AutoShape 172"/>
                        <wps:cNvCnPr/>
                        <wps:spPr bwMode="auto">
                          <a:xfrm>
                            <a:off x="7200" y="1120"/>
                            <a:ext cx="1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 name="AutoShape 173"/>
                        <wps:cNvSpPr>
                          <a:spLocks noChangeArrowheads="1"/>
                        </wps:cNvSpPr>
                        <wps:spPr bwMode="auto">
                          <a:xfrm>
                            <a:off x="6165" y="1653"/>
                            <a:ext cx="143" cy="367"/>
                          </a:xfrm>
                          <a:prstGeom prst="downArrow">
                            <a:avLst>
                              <a:gd name="adj1" fmla="val 50000"/>
                              <a:gd name="adj2" fmla="val 641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02" name="AutoShape 174"/>
                        <wps:cNvCnPr/>
                        <wps:spPr bwMode="auto">
                          <a:xfrm>
                            <a:off x="2640" y="2455"/>
                            <a:ext cx="1" cy="19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 name="AutoShape 175"/>
                        <wps:cNvCnPr/>
                        <wps:spPr bwMode="auto">
                          <a:xfrm>
                            <a:off x="2641" y="2860"/>
                            <a:ext cx="2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4" name="AutoShape 176"/>
                        <wps:cNvCnPr/>
                        <wps:spPr bwMode="auto">
                          <a:xfrm>
                            <a:off x="2641" y="3385"/>
                            <a:ext cx="2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 name="AutoShape 177"/>
                        <wps:cNvCnPr/>
                        <wps:spPr bwMode="auto">
                          <a:xfrm>
                            <a:off x="2670" y="3880"/>
                            <a:ext cx="2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AutoShape 178"/>
                        <wps:cNvCnPr/>
                        <wps:spPr bwMode="auto">
                          <a:xfrm>
                            <a:off x="2640" y="4420"/>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 name="Rectangle 179"/>
                        <wps:cNvSpPr>
                          <a:spLocks noChangeArrowheads="1"/>
                        </wps:cNvSpPr>
                        <wps:spPr bwMode="auto">
                          <a:xfrm>
                            <a:off x="1860" y="4795"/>
                            <a:ext cx="8925" cy="72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 xml:space="preserve">Кількісні, якісні та соціальні показники, на досягнення яких орієнтується страховий маркетинг </w:t>
                              </w:r>
                            </w:p>
                          </w:txbxContent>
                        </wps:txbx>
                        <wps:bodyPr rot="0" vert="horz" wrap="square" lIns="91440" tIns="45720" rIns="91440" bIns="45720" anchor="t" anchorCtr="0" upright="1">
                          <a:noAutofit/>
                        </wps:bodyPr>
                      </wps:wsp>
                      <wps:wsp>
                        <wps:cNvPr id="208" name="Rectangle 180"/>
                        <wps:cNvSpPr>
                          <a:spLocks noChangeArrowheads="1"/>
                        </wps:cNvSpPr>
                        <wps:spPr bwMode="auto">
                          <a:xfrm>
                            <a:off x="2969" y="5695"/>
                            <a:ext cx="7816"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lang w:val="uk-UA"/>
                                </w:rPr>
                              </w:pPr>
                              <w:r>
                                <w:rPr>
                                  <w:sz w:val="24"/>
                                  <w:szCs w:val="24"/>
                                </w:rPr>
                                <w:t>Кількість укладених договорів</w:t>
                              </w:r>
                            </w:p>
                          </w:txbxContent>
                        </wps:txbx>
                        <wps:bodyPr rot="0" vert="horz" wrap="square" lIns="91440" tIns="10800" rIns="91440" bIns="10800" anchor="t" anchorCtr="0" upright="1">
                          <a:noAutofit/>
                        </wps:bodyPr>
                      </wps:wsp>
                      <wps:wsp>
                        <wps:cNvPr id="209" name="Rectangle 181"/>
                        <wps:cNvSpPr>
                          <a:spLocks noChangeArrowheads="1"/>
                        </wps:cNvSpPr>
                        <wps:spPr bwMode="auto">
                          <a:xfrm>
                            <a:off x="2969" y="6190"/>
                            <a:ext cx="7816"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lang w:val="uk-UA"/>
                                </w:rPr>
                              </w:pPr>
                              <w:r w:rsidRPr="00BD3A35">
                                <w:rPr>
                                  <w:sz w:val="24"/>
                                  <w:szCs w:val="24"/>
                                </w:rPr>
                                <w:t>Частка страхово</w:t>
                              </w:r>
                              <w:r>
                                <w:rPr>
                                  <w:sz w:val="24"/>
                                  <w:szCs w:val="24"/>
                                </w:rPr>
                                <w:t>го поля, охоплена страховиком</w:t>
                              </w:r>
                            </w:p>
                          </w:txbxContent>
                        </wps:txbx>
                        <wps:bodyPr rot="0" vert="horz" wrap="square" lIns="91440" tIns="10800" rIns="91440" bIns="10800" anchor="t" anchorCtr="0" upright="1">
                          <a:noAutofit/>
                        </wps:bodyPr>
                      </wps:wsp>
                      <wps:wsp>
                        <wps:cNvPr id="210" name="Rectangle 182"/>
                        <wps:cNvSpPr>
                          <a:spLocks noChangeArrowheads="1"/>
                        </wps:cNvSpPr>
                        <wps:spPr bwMode="auto">
                          <a:xfrm>
                            <a:off x="2969" y="6731"/>
                            <a:ext cx="7816"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lang w:val="uk-UA"/>
                                </w:rPr>
                              </w:pPr>
                              <w:r w:rsidRPr="00BD3A35">
                                <w:rPr>
                                  <w:sz w:val="24"/>
                                  <w:szCs w:val="24"/>
                                </w:rPr>
                                <w:t>Обс</w:t>
                              </w:r>
                              <w:r>
                                <w:rPr>
                                  <w:sz w:val="24"/>
                                  <w:szCs w:val="24"/>
                                </w:rPr>
                                <w:t>яг прибутку</w:t>
                              </w:r>
                            </w:p>
                          </w:txbxContent>
                        </wps:txbx>
                        <wps:bodyPr rot="0" vert="horz" wrap="square" lIns="91440" tIns="10800" rIns="91440" bIns="10800" anchor="t" anchorCtr="0" upright="1">
                          <a:noAutofit/>
                        </wps:bodyPr>
                      </wps:wsp>
                      <wps:wsp>
                        <wps:cNvPr id="211" name="Rectangle 183"/>
                        <wps:cNvSpPr>
                          <a:spLocks noChangeArrowheads="1"/>
                        </wps:cNvSpPr>
                        <wps:spPr bwMode="auto">
                          <a:xfrm>
                            <a:off x="2940" y="7255"/>
                            <a:ext cx="7816"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lang w:val="uk-UA"/>
                                </w:rPr>
                              </w:pPr>
                              <w:r w:rsidRPr="00BD3A35">
                                <w:rPr>
                                  <w:sz w:val="24"/>
                                  <w:szCs w:val="24"/>
                                </w:rPr>
                                <w:t>Ступі</w:t>
                              </w:r>
                              <w:r>
                                <w:rPr>
                                  <w:sz w:val="24"/>
                                  <w:szCs w:val="24"/>
                                </w:rPr>
                                <w:t>нь задоволення запитів клієнтів</w:t>
                              </w:r>
                            </w:p>
                          </w:txbxContent>
                        </wps:txbx>
                        <wps:bodyPr rot="0" vert="horz" wrap="square" lIns="91440" tIns="10800" rIns="91440" bIns="10800" anchor="t" anchorCtr="0" upright="1">
                          <a:noAutofit/>
                        </wps:bodyPr>
                      </wps:wsp>
                      <wps:wsp>
                        <wps:cNvPr id="212" name="Rectangle 184"/>
                        <wps:cNvSpPr>
                          <a:spLocks noChangeArrowheads="1"/>
                        </wps:cNvSpPr>
                        <wps:spPr bwMode="auto">
                          <a:xfrm>
                            <a:off x="2940" y="7780"/>
                            <a:ext cx="7816"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lang w:val="uk-UA"/>
                                </w:rPr>
                              </w:pPr>
                              <w:r w:rsidRPr="00BD3A35">
                                <w:rPr>
                                  <w:sz w:val="24"/>
                                  <w:szCs w:val="24"/>
                                </w:rPr>
                                <w:t>Розвиток профес</w:t>
                              </w:r>
                              <w:r>
                                <w:rPr>
                                  <w:sz w:val="24"/>
                                  <w:szCs w:val="24"/>
                                </w:rPr>
                                <w:t>ійної підготовки працівникі</w:t>
                              </w:r>
                              <w:r>
                                <w:rPr>
                                  <w:sz w:val="24"/>
                                  <w:szCs w:val="24"/>
                                  <w:lang w:val="uk-UA"/>
                                </w:rPr>
                                <w:t>в</w:t>
                              </w:r>
                            </w:p>
                          </w:txbxContent>
                        </wps:txbx>
                        <wps:bodyPr rot="0" vert="horz" wrap="square" lIns="91440" tIns="10800" rIns="91440" bIns="10800" anchor="t" anchorCtr="0" upright="1">
                          <a:noAutofit/>
                        </wps:bodyPr>
                      </wps:wsp>
                      <wps:wsp>
                        <wps:cNvPr id="213" name="Rectangle 185"/>
                        <wps:cNvSpPr>
                          <a:spLocks noChangeArrowheads="1"/>
                        </wps:cNvSpPr>
                        <wps:spPr bwMode="auto">
                          <a:xfrm>
                            <a:off x="2940" y="8305"/>
                            <a:ext cx="7816" cy="390"/>
                          </a:xfrm>
                          <a:prstGeom prst="rect">
                            <a:avLst/>
                          </a:prstGeom>
                          <a:solidFill>
                            <a:srgbClr val="FFFFFF"/>
                          </a:solidFill>
                          <a:ln w="9525">
                            <a:solidFill>
                              <a:srgbClr val="000000"/>
                            </a:solidFill>
                            <a:miter lim="800000"/>
                            <a:headEnd/>
                            <a:tailEnd/>
                          </a:ln>
                        </wps:spPr>
                        <wps:txbx>
                          <w:txbxContent>
                            <w:p w:rsidR="00EF7AE9" w:rsidRPr="00BD3A35" w:rsidRDefault="00EF7AE9" w:rsidP="00D25F3F">
                              <w:pPr>
                                <w:jc w:val="both"/>
                                <w:rPr>
                                  <w:sz w:val="24"/>
                                  <w:szCs w:val="24"/>
                                  <w:lang w:val="uk-UA"/>
                                </w:rPr>
                              </w:pPr>
                              <w:r w:rsidRPr="00BD3A35">
                                <w:rPr>
                                  <w:sz w:val="24"/>
                                  <w:szCs w:val="24"/>
                                </w:rPr>
                                <w:t>Рівен</w:t>
                              </w:r>
                              <w:r>
                                <w:rPr>
                                  <w:sz w:val="24"/>
                                  <w:szCs w:val="24"/>
                                </w:rPr>
                                <w:t>ь рішення соціальних проблем</w:t>
                              </w:r>
                            </w:p>
                          </w:txbxContent>
                        </wps:txbx>
                        <wps:bodyPr rot="0" vert="horz" wrap="square" lIns="91440" tIns="10800" rIns="91440" bIns="10800" anchor="t" anchorCtr="0" upright="1">
                          <a:noAutofit/>
                        </wps:bodyPr>
                      </wps:wsp>
                      <wps:wsp>
                        <wps:cNvPr id="214" name="AutoShape 186"/>
                        <wps:cNvCnPr/>
                        <wps:spPr bwMode="auto">
                          <a:xfrm>
                            <a:off x="2639" y="5515"/>
                            <a:ext cx="0" cy="3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 name="AutoShape 187"/>
                        <wps:cNvCnPr/>
                        <wps:spPr bwMode="auto">
                          <a:xfrm>
                            <a:off x="2640" y="5920"/>
                            <a:ext cx="33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AutoShape 188"/>
                        <wps:cNvCnPr/>
                        <wps:spPr bwMode="auto">
                          <a:xfrm>
                            <a:off x="2670" y="6400"/>
                            <a:ext cx="33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7" name="AutoShape 189"/>
                        <wps:cNvCnPr/>
                        <wps:spPr bwMode="auto">
                          <a:xfrm>
                            <a:off x="2670" y="6896"/>
                            <a:ext cx="33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AutoShape 190"/>
                        <wps:cNvCnPr/>
                        <wps:spPr bwMode="auto">
                          <a:xfrm>
                            <a:off x="2610" y="7465"/>
                            <a:ext cx="33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AutoShape 191"/>
                        <wps:cNvCnPr/>
                        <wps:spPr bwMode="auto">
                          <a:xfrm>
                            <a:off x="2610" y="8020"/>
                            <a:ext cx="33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AutoShape 192"/>
                        <wps:cNvCnPr/>
                        <wps:spPr bwMode="auto">
                          <a:xfrm>
                            <a:off x="2640" y="8514"/>
                            <a:ext cx="33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90" o:spid="_x0000_s1132" style="position:absolute;left:0;text-align:left;margin-left:32.75pt;margin-top:4.35pt;width:446.25pt;height:389.25pt;z-index:251672576" coordorigin="1860,910" coordsize="8925,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">
                <v:rect id="Rectangle 163" o:spid="_x0000_s1133" style="position:absolute;left:5085;top:910;width:2115;height: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lPjsAA&#10;AADcAAAADwAAAGRycy9kb3ducmV2LnhtbERPTYvCMBC9L/gfwgje1lQF0WoUURQ9ar3sbWzGttpM&#10;ShO1+uuNIOxtHu9zpvPGlOJOtSssK+h1IxDEqdUFZwqOyfp3BMJ5ZI2lZVLwJAfzWetnirG2D97T&#10;/eAzEULYxagg976KpXRpTgZd11bEgTvb2qAPsM6krvERwk0p+1E0lAYLDg05VrTMKb0ebkbBqegf&#10;8bVPNpEZrwd+1ySX299KqU67WUxAeGr8v/jr3uowf9yDzzPhAj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elPjsAAAADcAAAADwAAAAAAAAAAAAAAAACYAgAAZHJzL2Rvd25y&#10;ZXYueG1sUEsFBgAAAAAEAAQA9QAAAIUDAAAAAA==&#10;">
                  <v:textbox>
                    <w:txbxContent>
                      <w:p w:rsidR="00EF7AE9" w:rsidRPr="00EF7AE9" w:rsidRDefault="00EF7AE9" w:rsidP="00D25F3F">
                        <w:pPr>
                          <w:jc w:val="center"/>
                          <w:rPr>
                            <w:i/>
                            <w:sz w:val="24"/>
                            <w:szCs w:val="24"/>
                          </w:rPr>
                        </w:pPr>
                        <w:r w:rsidRPr="00EF7AE9">
                          <w:rPr>
                            <w:i/>
                            <w:sz w:val="24"/>
                            <w:szCs w:val="24"/>
                          </w:rPr>
                          <w:t>Мета</w:t>
                        </w:r>
                      </w:p>
                    </w:txbxContent>
                  </v:textbox>
                </v:rect>
                <v:rect id="Rectangle 164" o:spid="_x0000_s1134" style="position:absolute;left:1860;top:910;width:2985;height: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vR+cMA&#10;AADcAAAADwAAAGRycy9kb3ducmV2LnhtbERPTWvCQBC9C/0PyxR6M7umIE3qKtJiqUdNLt7G7DRJ&#10;m50N2VXT/npXKHibx/ucxWq0nTjT4FvHGmaJAkFcOdNyraEsNtMXED4gG+wck4Zf8rBaPkwWmBt3&#10;4R2d96EWMYR9jhqaEPpcSl81ZNEnrieO3JcbLIYIh1qaAS8x3HYyVWouLbYcGxrs6a2h6md/shqO&#10;bVri3674UDbbPIftWHyfDu9aPz2O61cQgcZwF/+7P02cn6V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vR+cMAAADcAAAADwAAAAAAAAAAAAAAAACYAgAAZHJzL2Rv&#10;d25yZXYueG1sUEsFBgAAAAAEAAQA9QAAAIgDAAAAAA==&#10;">
                  <v:textbox>
                    <w:txbxContent>
                      <w:p w:rsidR="00EF7AE9" w:rsidRPr="00BD3A35" w:rsidRDefault="00EF7AE9" w:rsidP="00D25F3F">
                        <w:pPr>
                          <w:jc w:val="center"/>
                          <w:rPr>
                            <w:sz w:val="24"/>
                            <w:szCs w:val="24"/>
                          </w:rPr>
                        </w:pPr>
                        <w:r w:rsidRPr="00BD3A35">
                          <w:rPr>
                            <w:sz w:val="24"/>
                            <w:szCs w:val="24"/>
                          </w:rPr>
                          <w:t>Задоволення потреби клієнта у страховому захисті</w:t>
                        </w:r>
                      </w:p>
                    </w:txbxContent>
                  </v:textbox>
                </v:rect>
                <v:rect id="Rectangle 165" o:spid="_x0000_s1135" style="position:absolute;left:7351;top:910;width:3405;height: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d0YsIA&#10;AADcAAAADwAAAGRycy9kb3ducmV2LnhtbERPS2vCQBC+F/wPywi91Y0GikZXEYulPWq89DZmxySa&#10;nQ3ZzUN/fbcg9DYf33NWm8FUoqPGlZYVTCcRCOLM6pJzBad0/zYH4TyyxsoyKbiTg8169LLCRNue&#10;D9QdfS5CCLsEFRTe14mULivIoJvYmjhwF9sY9AE2udQN9iHcVHIWRe/SYMmhocCadgVlt2NrFJzL&#10;2Qkfh/QzMot97L+H9Nr+fCj1Oh62SxCeBv8vfrq/dJi/iOH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d3RiwgAAANwAAAAPAAAAAAAAAAAAAAAAAJgCAABkcnMvZG93&#10;bnJldi54bWxQSwUGAAAAAAQABAD1AAAAhwMAAAAA&#10;">
                  <v:textbox>
                    <w:txbxContent>
                      <w:p w:rsidR="00EF7AE9" w:rsidRPr="00BD3A35" w:rsidRDefault="00EF7AE9" w:rsidP="00D25F3F">
                        <w:pPr>
                          <w:jc w:val="center"/>
                          <w:rPr>
                            <w:sz w:val="24"/>
                            <w:szCs w:val="24"/>
                          </w:rPr>
                        </w:pPr>
                        <w:r w:rsidRPr="00BD3A35">
                          <w:rPr>
                            <w:sz w:val="24"/>
                            <w:szCs w:val="24"/>
                          </w:rPr>
                          <w:t>Оптимізація руху фінансових потоків страховиків і страхувальників</w:t>
                        </w:r>
                      </w:p>
                    </w:txbxContent>
                  </v:textbox>
                </v:rect>
                <v:rect id="Rectangle 166" o:spid="_x0000_s1136" style="position:absolute;left:1860;top:2020;width:892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7sFsMA&#10;AADcAAAADwAAAGRycy9kb3ducmV2LnhtbERPTWvCQBC9F/wPywi9NRutlC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7sFsMAAADcAAAADwAAAAAAAAAAAAAAAACYAgAAZHJzL2Rv&#10;d25yZXYueG1sUEsFBgAAAAAEAAQA9QAAAIgDAAAAAA==&#10;">
                  <v:textbox>
                    <w:txbxContent>
                      <w:p w:rsidR="00EF7AE9" w:rsidRPr="00EF7AE9" w:rsidRDefault="00EF7AE9" w:rsidP="00D25F3F">
                        <w:pPr>
                          <w:jc w:val="center"/>
                          <w:rPr>
                            <w:i/>
                            <w:sz w:val="24"/>
                            <w:szCs w:val="24"/>
                            <w:lang w:val="uk-UA"/>
                          </w:rPr>
                        </w:pPr>
                        <w:r w:rsidRPr="00EF7AE9">
                          <w:rPr>
                            <w:i/>
                            <w:sz w:val="24"/>
                            <w:szCs w:val="24"/>
                            <w:lang w:val="uk-UA"/>
                          </w:rPr>
                          <w:t>Завдання страхового маркетингу</w:t>
                        </w:r>
                      </w:p>
                    </w:txbxContent>
                  </v:textbox>
                </v:rect>
                <v:rect id="Rectangle 167" o:spid="_x0000_s1137" style="position:absolute;left:2940;top:2635;width:784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mkQMIA&#10;AADcAAAADwAAAGRycy9kb3ducmV2LnhtbERPS4vCMBC+L/gfwgje1tQVRatRiiC7h/XgA70OzdhW&#10;m0lpUq3/3giCt/n4njNftqYUN6pdYVnBoB+BIE6tLjhTcNivvycgnEfWWFomBQ9ysFx0vuYYa3vn&#10;Ld12PhMhhF2MCnLvq1hKl+Zk0PVtRRy4s60N+gDrTOoa7yHclPInisbSYMGhIceKVjml111jFEyT&#10;46T5PTXJ/+WxHg6Srd5X2UapXrdNZiA8tf4jfrv/dJg/HcHrmXCB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eaRAwgAAANwAAAAPAAAAAAAAAAAAAAAAAJgCAABkcnMvZG93&#10;bnJldi54bWxQSwUGAAAAAAQABAD1AAAAhwMAAAAA&#10;">
                  <v:textbox inset=",.3mm,,.3mm">
                    <w:txbxContent>
                      <w:p w:rsidR="00EF7AE9" w:rsidRPr="00BD3A35" w:rsidRDefault="00EF7AE9" w:rsidP="00D25F3F">
                        <w:pPr>
                          <w:jc w:val="both"/>
                          <w:rPr>
                            <w:sz w:val="24"/>
                            <w:szCs w:val="24"/>
                          </w:rPr>
                        </w:pPr>
                        <w:r w:rsidRPr="00BD3A35">
                          <w:rPr>
                            <w:sz w:val="24"/>
                            <w:szCs w:val="24"/>
                          </w:rPr>
                          <w:t xml:space="preserve">Комплексне рішення комерційних, організаційних і соціальних проблем </w:t>
                        </w:r>
                      </w:p>
                    </w:txbxContent>
                  </v:textbox>
                </v:rect>
                <v:rect id="Rectangle 168" o:spid="_x0000_s1138" style="position:absolute;left:2940;top:3160;width:784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s6N8EA&#10;AADcAAAADwAAAGRycy9kb3ducmV2LnhtbERPy6rCMBDdX/AfwgjurqkKotUoRRBdXBc+0O3QjG21&#10;mZQm1fr3N4Lgbg7nOfNla0rxoNoVlhUM+hEI4tTqgjMFp+P6dwLCeWSNpWVS8CIHy0XnZ46xtk/e&#10;0+PgMxFC2MWoIPe+iqV0aU4GXd9WxIG72tqgD7DOpK7xGcJNKYdRNJYGCw4NOVa0yim9HxqjYJqc&#10;J83m0iR/t9d6NEj2+lhlO6V63TaZgfDU+q/4497qMH86hvcz4QK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rOjfBAAAA3AAAAA8AAAAAAAAAAAAAAAAAmAIAAGRycy9kb3du&#10;cmV2LnhtbFBLBQYAAAAABAAEAPUAAACGAwAAAAA=&#10;">
                  <v:textbox inset=",.3mm,,.3mm">
                    <w:txbxContent>
                      <w:p w:rsidR="00EF7AE9" w:rsidRPr="00BD3A35" w:rsidRDefault="00EF7AE9" w:rsidP="00D25F3F">
                        <w:pPr>
                          <w:rPr>
                            <w:sz w:val="24"/>
                            <w:szCs w:val="24"/>
                          </w:rPr>
                        </w:pPr>
                        <w:r w:rsidRPr="00BD3A35">
                          <w:rPr>
                            <w:sz w:val="24"/>
                            <w:szCs w:val="24"/>
                          </w:rPr>
                          <w:t xml:space="preserve">Забезпечення конкурентоспроможності страхової компанії </w:t>
                        </w:r>
                      </w:p>
                    </w:txbxContent>
                  </v:textbox>
                </v:rect>
                <v:rect id="Rectangle 169" o:spid="_x0000_s1139" style="position:absolute;left:2940;top:3730;width:7845;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frMIA&#10;AADcAAAADwAAAGRycy9kb3ducmV2LnhtbERPS4vCMBC+L/gfwgje1tQVfFSjFEF2D+vBB3odmrGt&#10;NpPSpFr/vREEb/PxPWe+bE0pblS7wrKCQT8CQZxaXXCm4LBff09AOI+ssbRMCh7kYLnofM0x1vbO&#10;W7rtfCZCCLsYFeTeV7GULs3JoOvbijhwZ1sb9AHWmdQ13kO4KeVPFI2kwYJDQ44VrXJKr7vGKJgm&#10;x0nze2qS/8tjPRwkW72vso1SvW6bzEB4av1H/Hb/6TB/OobXM+EC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55+swgAAANwAAAAPAAAAAAAAAAAAAAAAAJgCAABkcnMvZG93&#10;bnJldi54bWxQSwUGAAAAAAQABAD1AAAAhwMAAAAA&#10;">
                  <v:textbox inset=",.3mm,,.3mm">
                    <w:txbxContent>
                      <w:p w:rsidR="00EF7AE9" w:rsidRPr="00BD3A35" w:rsidRDefault="00EF7AE9" w:rsidP="00D25F3F">
                        <w:pPr>
                          <w:jc w:val="both"/>
                          <w:rPr>
                            <w:sz w:val="24"/>
                            <w:szCs w:val="24"/>
                          </w:rPr>
                        </w:pPr>
                        <w:r w:rsidRPr="00BD3A35">
                          <w:rPr>
                            <w:sz w:val="24"/>
                            <w:szCs w:val="24"/>
                          </w:rPr>
                          <w:t xml:space="preserve">Забезпечення рентабельності роботи в умовах, що постійно змінюються </w:t>
                        </w:r>
                      </w:p>
                    </w:txbxContent>
                  </v:textbox>
                </v:rect>
                <v:rect id="Rectangle 170" o:spid="_x0000_s1140" style="position:absolute;left:2940;top:4240;width:784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gL3sUA&#10;AADcAAAADwAAAGRycy9kb3ducmV2LnhtbESPT2vCQBDF74LfYRnBm25UKJq6ShCkPbQH/6DXITtN&#10;0mZnQ3aj8dt3DoK3Gd6b936z3vauVjdqQ+XZwGyagCLOva24MHA+7SdLUCEiW6w9k4EHBdhuhoM1&#10;ptbf+UC3YyyUhHBI0UAZY5NqHfKSHIapb4hF+/GtwyhrW2jb4l3CXa3nSfKmHVYsDSU2tCsp/zt2&#10;zsAquyy7j2uXff0+9otZdrCnpvg2Zjzqs3dQkfr4Mj+vP63gr4RWnpEJ9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eAvexQAAANwAAAAPAAAAAAAAAAAAAAAAAJgCAABkcnMv&#10;ZG93bnJldi54bWxQSwUGAAAAAAQABAD1AAAAigMAAAAA&#10;">
                  <v:textbox inset=",.3mm,,.3mm">
                    <w:txbxContent>
                      <w:p w:rsidR="00EF7AE9" w:rsidRPr="00BD3A35" w:rsidRDefault="00EF7AE9" w:rsidP="00D25F3F">
                        <w:pPr>
                          <w:rPr>
                            <w:sz w:val="24"/>
                            <w:szCs w:val="24"/>
                            <w:lang w:val="uk-UA"/>
                          </w:rPr>
                        </w:pPr>
                        <w:r>
                          <w:rPr>
                            <w:sz w:val="24"/>
                            <w:szCs w:val="24"/>
                          </w:rPr>
                          <w:t>Задоволення запитів клієнтів</w:t>
                        </w:r>
                      </w:p>
                    </w:txbxContent>
                  </v:textbox>
                </v:rect>
                <v:shape id="AutoShape 171" o:spid="_x0000_s1141" type="#_x0000_t32" style="position:absolute;left:4845;top:1405;width:2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5ZzcEAAADcAAAADwAAAGRycy9kb3ducmV2LnhtbERPS2sCMRC+F/wPYYTealahpbsaRYWC&#10;9FJ8gB6Hzbgb3EyWTdys/74pCL3Nx/ecxWqwjeip88axgukkA0FcOm24UnA6fr19gvABWWPjmBQ8&#10;yMNqOXpZYKFd5D31h1CJFMK+QAV1CG0hpS9rsugnriVO3NV1FkOCXSV1hzGF20bOsuxDWjScGmps&#10;aVtTeTvcrQITf0zf7rZx832+eB3JPN6dUep1PKznIAIN4V/8dO90mp/n8PdMukA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nlnNwQAAANwAAAAPAAAAAAAAAAAAAAAA&#10;AKECAABkcnMvZG93bnJldi54bWxQSwUGAAAAAAQABAD5AAAAjwMAAAAA&#10;">
                  <v:stroke endarrow="block"/>
                </v:shape>
                <v:shape id="AutoShape 172" o:spid="_x0000_s1142" type="#_x0000_t32" style="position:absolute;left:7200;top:1120;width:1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pP6MUAAADcAAAADwAAAGRycy9kb3ducmV2LnhtbESPT2vCQBTE74V+h+UVeqsbPZQaXaUU&#10;WiTSQ1WC3h7ZZxLMvg27a/746buFgsdhZn7DLNeDaURHzteWFUwnCQjiwuqaSwWH/efLGwgfkDU2&#10;lknBSB7Wq8eHJaba9vxD3S6UIkLYp6igCqFNpfRFRQb9xLbE0TtbZzBE6UqpHfYRbho5S5JXabDm&#10;uFBhSx8VFZfd1Sg4bufXfMy/Kcun8+yEzvjb/kup56fhfQEi0BDu4f/2RiuIRPg7E4+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pP6MUAAADcAAAADwAAAAAAAAAA&#10;AAAAAAChAgAAZHJzL2Rvd25yZXYueG1sUEsFBgAAAAAEAAQA+QAAAJMDAAAAAA==&#10;">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3" o:spid="_x0000_s1143" type="#_x0000_t67" style="position:absolute;left:6165;top:1653;width:143;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1C/8EA&#10;AADcAAAADwAAAGRycy9kb3ducmV2LnhtbESP3YrCMBSE7xd8h3AE79a0giLVKIsgeOfP+gCH5mxb&#10;tjnJJrHGtzeCsJfDzHzDrLfJ9GIgHzrLCsppAYK4trrjRsH1e/+5BBEissbeMil4UIDtZvSxxkrb&#10;O59puMRGZAiHChW0MbpKylC3ZDBMrSPO3o/1BmOWvpHa4z3DTS9nRbGQBjvOCy062rVU/15uRsHf&#10;cCoPWC7SMaWb83o/n++iU2oyTl8rEJFS/A+/2wetYFaU8DqTj4D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dQv/BAAAA3AAAAA8AAAAAAAAAAAAAAAAAmAIAAGRycy9kb3du&#10;cmV2LnhtbFBLBQYAAAAABAAEAPUAAACGAwAAAAA=&#10;">
                  <v:textbox style="layout-flow:vertical-ideographic"/>
                </v:shape>
                <v:shape id="AutoShape 174" o:spid="_x0000_s1144" type="#_x0000_t32" style="position:absolute;left:2640;top:2455;width:1;height:19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PYU8UAAADcAAAADwAAAGRycy9kb3ducmV2LnhtbESPQWsCMRSE7wX/Q3iCl1KzLihla5S1&#10;IFTBg7a9v25eN6Gbl3UTdf33RhB6HGbmG2a+7F0jztQF61nBZJyBIK68tlwr+Ppcv7yCCBFZY+OZ&#10;FFwpwHIxeJpjof2F93Q+xFokCIcCFZgY20LKUBlyGMa+JU7er+8cxiS7WuoOLwnuGpln2Uw6tJwW&#10;DLb0bqj6O5ycgt1msip/jN1s90e7m67L5lQ/fys1GvblG4hIffwPP9ofWkGe5XA/k4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PYU8UAAADcAAAADwAAAAAAAAAA&#10;AAAAAAChAgAAZHJzL2Rvd25yZXYueG1sUEsFBgAAAAAEAAQA+QAAAJMDAAAAAA==&#10;"/>
                <v:shape id="AutoShape 175" o:spid="_x0000_s1145" type="#_x0000_t32" style="position:absolute;left:2641;top:2860;width:2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jRn8UAAADcAAAADwAAAGRycy9kb3ducmV2LnhtbESPQWvCQBSE74X+h+UVvNWNCqVGVymF&#10;ilg81EjQ2yP7TEKzb8PuqtFf7wqCx2FmvmGm88404kTO15YVDPoJCOLC6ppLBdvs5/0ThA/IGhvL&#10;pOBCHuaz15cpptqe+Y9Om1CKCGGfooIqhDaV0hcVGfR92xJH72CdwRClK6V2eI5w08hhknxIgzXH&#10;hQpb+q6o+N8cjYLd7/iYX/I1rfLBeLVHZ/w1WyjVe+u+JiACdeEZfrSXWsEwGcH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EjRn8UAAADcAAAADwAAAAAAAAAA&#10;AAAAAAChAgAAZHJzL2Rvd25yZXYueG1sUEsFBgAAAAAEAAQA+QAAAJMDAAAAAA==&#10;">
                  <v:stroke endarrow="block"/>
                </v:shape>
                <v:shape id="AutoShape 176" o:spid="_x0000_s1146" type="#_x0000_t32" style="position:absolute;left:2641;top:3385;width:2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FJ68UAAADcAAAADwAAAGRycy9kb3ducmV2LnhtbESPQWvCQBSE74X+h+UVvNWNIqVGVymF&#10;ilg81EjQ2yP7TEKzb8PuqtFf7wqCx2FmvmGm88404kTO15YVDPoJCOLC6ppLBdvs5/0ThA/IGhvL&#10;pOBCHuaz15cpptqe+Y9Om1CKCGGfooIqhDaV0hcVGfR92xJH72CdwRClK6V2eI5w08hhknxIgzXH&#10;hQpb+q6o+N8cjYLd7/iYX/I1rfLBeLVHZ/w1WyjVe+u+JiACdeEZfrSXWsEwGcH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6FJ68UAAADcAAAADwAAAAAAAAAA&#10;AAAAAAChAgAAZHJzL2Rvd25yZXYueG1sUEsFBgAAAAAEAAQA+QAAAJMDAAAAAA==&#10;">
                  <v:stroke endarrow="block"/>
                </v:shape>
                <v:shape id="AutoShape 177" o:spid="_x0000_s1147" type="#_x0000_t32" style="position:absolute;left:2670;top:3880;width:2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3scMUAAADcAAAADwAAAGRycy9kb3ducmV2LnhtbESPQWvCQBSE74X+h+UVvNWNgqVGVymF&#10;ilg81EjQ2yP7TEKzb8PuqtFf7wqCx2FmvmGm88404kTO15YVDPoJCOLC6ppLBdvs5/0ThA/IGhvL&#10;pOBCHuaz15cpptqe+Y9Om1CKCGGfooIqhDaV0hcVGfR92xJH72CdwRClK6V2eI5w08hhknxIgzXH&#10;hQpb+q6o+N8cjYLd7/iYX/I1rfLBeLVHZ/w1WyjVe+u+JiACdeEZfrSXWsEwGcH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3scMUAAADcAAAADwAAAAAAAAAA&#10;AAAAAAChAgAAZHJzL2Rvd25yZXYueG1sUEsFBgAAAAAEAAQA+QAAAJMDAAAAAA==&#10;">
                  <v:stroke endarrow="block"/>
                </v:shape>
                <v:shape id="AutoShape 178" o:spid="_x0000_s1148" type="#_x0000_t32" style="position:absolute;left:2640;top:4420;width:3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9yB8QAAADcAAAADwAAAGRycy9kb3ducmV2LnhtbESPQYvCMBSE74L/ITzBm6Z6EK1GWRYU&#10;cfGwupT19miebbF5KUnUur9+Iwgeh5n5hlmsWlOLGzlfWVYwGiYgiHOrKy4U/BzXgykIH5A11pZJ&#10;wYM8rJbdzgJTbe/8TbdDKESEsE9RQRlCk0rp85IM+qFtiKN3ts5giNIVUju8R7ip5ThJJtJgxXGh&#10;xIY+S8ovh6tR8Ps1u2aPbE+7bDTbndAZ/3fcKNXvtR9zEIHa8A6/2lutYJxM4Hk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P3IHxAAAANwAAAAPAAAAAAAAAAAA&#10;AAAAAKECAABkcnMvZG93bnJldi54bWxQSwUGAAAAAAQABAD5AAAAkgMAAAAA&#10;">
                  <v:stroke endarrow="block"/>
                </v:shape>
                <v:rect id="Rectangle 179" o:spid="_x0000_s1149" style="position:absolute;left:1860;top:4795;width:892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GmsUA&#10;AADcAAAADwAAAGRycy9kb3ducmV2LnhtbESPQWvCQBSE7wX/w/KE3uquKdg2zUZEsdijxktvr9nX&#10;JJp9G7Krpv56t1DwOMzMN0w2H2wrztT7xrGG6USBIC6dabjSsC/WT68gfEA22DomDb/kYZ6PHjJM&#10;jbvwls67UIkIYZ+ihjqELpXSlzVZ9BPXEUfvx/UWQ5R9JU2Plwi3rUyUmkmLDceFGjta1lQedyer&#10;4btJ9njdFh/Kvq2fw+dQHE5fK60fx8PiHUSgIdzD/+2N0ZCoF/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4aaxQAAANwAAAAPAAAAAAAAAAAAAAAAAJgCAABkcnMv&#10;ZG93bnJldi54bWxQSwUGAAAAAAQABAD1AAAAigMAAAAA&#10;">
                  <v:textbox>
                    <w:txbxContent>
                      <w:p w:rsidR="00EF7AE9" w:rsidRPr="00EF7AE9" w:rsidRDefault="00EF7AE9" w:rsidP="00D25F3F">
                        <w:pPr>
                          <w:jc w:val="center"/>
                          <w:rPr>
                            <w:i/>
                            <w:sz w:val="24"/>
                            <w:szCs w:val="24"/>
                          </w:rPr>
                        </w:pPr>
                        <w:r w:rsidRPr="00EF7AE9">
                          <w:rPr>
                            <w:i/>
                            <w:sz w:val="24"/>
                            <w:szCs w:val="24"/>
                          </w:rPr>
                          <w:t xml:space="preserve">Кількісні, якісні та соціальні показники, на досягнення яких орієнтується страховий маркетинг </w:t>
                        </w:r>
                      </w:p>
                    </w:txbxContent>
                  </v:textbox>
                </v:rect>
                <v:rect id="Rectangle 180" o:spid="_x0000_s1150" style="position:absolute;left:2969;top:5695;width:7816;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JcAA&#10;AADcAAAADwAAAGRycy9kb3ducmV2LnhtbERPy6rCMBDdC/5DGMGdpipctBqlCKIL78IHuh2asa02&#10;k9KkWv/eLASXh/NerFpTiifVrrCsYDSMQBCnVhecKTifNoMpCOeRNZaWScGbHKyW3c4CY21ffKDn&#10;0WcihLCLUUHufRVL6dKcDLqhrYgDd7O1QR9gnUld4yuEm1KOo+hPGiw4NORY0Tqn9HFsjIJZcpk2&#10;22uT7O/vzWSUHPSpyv6V6vfaZA7CU+t/4q97pxWMo7A2nAlHQC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Vf/JcAAAADcAAAADwAAAAAAAAAAAAAAAACYAgAAZHJzL2Rvd25y&#10;ZXYueG1sUEsFBgAAAAAEAAQA9QAAAIUDAAAAAA==&#10;">
                  <v:textbox inset=",.3mm,,.3mm">
                    <w:txbxContent>
                      <w:p w:rsidR="00EF7AE9" w:rsidRPr="00BD3A35" w:rsidRDefault="00EF7AE9" w:rsidP="00D25F3F">
                        <w:pPr>
                          <w:jc w:val="both"/>
                          <w:rPr>
                            <w:sz w:val="24"/>
                            <w:szCs w:val="24"/>
                            <w:lang w:val="uk-UA"/>
                          </w:rPr>
                        </w:pPr>
                        <w:r>
                          <w:rPr>
                            <w:sz w:val="24"/>
                            <w:szCs w:val="24"/>
                          </w:rPr>
                          <w:t>Кількість укладених договорів</w:t>
                        </w:r>
                      </w:p>
                    </w:txbxContent>
                  </v:textbox>
                </v:rect>
                <v:rect id="Rectangle 181" o:spid="_x0000_s1151" style="position:absolute;left:2969;top:6190;width:7816;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tavsUA&#10;AADcAAAADwAAAGRycy9kb3ducmV2LnhtbESPQWvCQBSE7wX/w/KE3upGC8VEVwmC2EM9aKS9PrLP&#10;JJp9G7Ibk/x7t1DocZiZb5j1djC1eFDrKssK5rMIBHFudcWFgku2f1uCcB5ZY22ZFIzkYLuZvKwx&#10;0bbnEz3OvhABwi5BBaX3TSKly0sy6Ga2IQ7e1bYGfZBtIXWLfYCbWi6i6EMarDgslNjQrqT8fu6M&#10;gjj9XnaHny79uo3793l60llTHJV6nQ7pCoSnwf+H/9qfWsEiiuH3TDgCcvM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G1q+xQAAANwAAAAPAAAAAAAAAAAAAAAAAJgCAABkcnMv&#10;ZG93bnJldi54bWxQSwUGAAAAAAQABAD1AAAAigMAAAAA&#10;">
                  <v:textbox inset=",.3mm,,.3mm">
                    <w:txbxContent>
                      <w:p w:rsidR="00EF7AE9" w:rsidRPr="00BD3A35" w:rsidRDefault="00EF7AE9" w:rsidP="00D25F3F">
                        <w:pPr>
                          <w:jc w:val="both"/>
                          <w:rPr>
                            <w:sz w:val="24"/>
                            <w:szCs w:val="24"/>
                            <w:lang w:val="uk-UA"/>
                          </w:rPr>
                        </w:pPr>
                        <w:r w:rsidRPr="00BD3A35">
                          <w:rPr>
                            <w:sz w:val="24"/>
                            <w:szCs w:val="24"/>
                          </w:rPr>
                          <w:t>Частка страхово</w:t>
                        </w:r>
                        <w:r>
                          <w:rPr>
                            <w:sz w:val="24"/>
                            <w:szCs w:val="24"/>
                          </w:rPr>
                          <w:t>го поля, охоплена страховиком</w:t>
                        </w:r>
                      </w:p>
                    </w:txbxContent>
                  </v:textbox>
                </v:rect>
                <v:rect id="Rectangle 182" o:spid="_x0000_s1152" style="position:absolute;left:2969;top:6731;width:7816;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hl/sMA&#10;AADcAAAADwAAAGRycy9kb3ducmV2LnhtbERPy2qDQBTdB/oPwy10l4xaKKl1FCmEdpEu8qDdXpwb&#10;NXXuiDNG/fvMotDl4byzYjaduNHgWssK4k0EgriyuuVawfm0W29BOI+ssbNMChZyUOQPqwxTbSc+&#10;0O3oaxFC2KWooPG+T6V0VUMG3cb2xIG72MGgD3CopR5wCuGmk0kUvUiDLYeGBnt6b6j6PY5GwWv5&#10;vR0/fsZyf112z3F50Ke+/lLq6XEu30B4mv2/+M/9qRUkcZgfzoQjIP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hl/sMAAADcAAAADwAAAAAAAAAAAAAAAACYAgAAZHJzL2Rv&#10;d25yZXYueG1sUEsFBgAAAAAEAAQA9QAAAIgDAAAAAA==&#10;">
                  <v:textbox inset=",.3mm,,.3mm">
                    <w:txbxContent>
                      <w:p w:rsidR="00EF7AE9" w:rsidRPr="00BD3A35" w:rsidRDefault="00EF7AE9" w:rsidP="00D25F3F">
                        <w:pPr>
                          <w:jc w:val="both"/>
                          <w:rPr>
                            <w:sz w:val="24"/>
                            <w:szCs w:val="24"/>
                            <w:lang w:val="uk-UA"/>
                          </w:rPr>
                        </w:pPr>
                        <w:r w:rsidRPr="00BD3A35">
                          <w:rPr>
                            <w:sz w:val="24"/>
                            <w:szCs w:val="24"/>
                          </w:rPr>
                          <w:t>Обс</w:t>
                        </w:r>
                        <w:r>
                          <w:rPr>
                            <w:sz w:val="24"/>
                            <w:szCs w:val="24"/>
                          </w:rPr>
                          <w:t>яг прибутку</w:t>
                        </w:r>
                      </w:p>
                    </w:txbxContent>
                  </v:textbox>
                </v:rect>
                <v:rect id="Rectangle 183" o:spid="_x0000_s1153" style="position:absolute;left:2940;top:7255;width:7816;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TAZcUA&#10;AADcAAAADwAAAGRycy9kb3ducmV2LnhtbESPT2vCQBTE74V+h+UVequbWCg2ukooSHuoh2jR6yP7&#10;TKLZtyG7+fft3YLgcZiZ3zCrzWhq0VPrKssK4lkEgji3uuJCwd9h+7YA4TyyxtoyKZjIwWb9/LTC&#10;RNuBM+r3vhABwi5BBaX3TSKly0sy6Ga2IQ7e2bYGfZBtIXWLQ4CbWs6j6EMarDgslNjQV0n5dd8Z&#10;BZ/pcdF9n7r09zJt3+M004em2Cn1+jKmSxCeRv8I39s/WsE8juH/TDg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tMBlxQAAANwAAAAPAAAAAAAAAAAAAAAAAJgCAABkcnMv&#10;ZG93bnJldi54bWxQSwUGAAAAAAQABAD1AAAAigMAAAAA&#10;">
                  <v:textbox inset=",.3mm,,.3mm">
                    <w:txbxContent>
                      <w:p w:rsidR="00EF7AE9" w:rsidRPr="00BD3A35" w:rsidRDefault="00EF7AE9" w:rsidP="00D25F3F">
                        <w:pPr>
                          <w:jc w:val="both"/>
                          <w:rPr>
                            <w:sz w:val="24"/>
                            <w:szCs w:val="24"/>
                            <w:lang w:val="uk-UA"/>
                          </w:rPr>
                        </w:pPr>
                        <w:r w:rsidRPr="00BD3A35">
                          <w:rPr>
                            <w:sz w:val="24"/>
                            <w:szCs w:val="24"/>
                          </w:rPr>
                          <w:t>Ступі</w:t>
                        </w:r>
                        <w:r>
                          <w:rPr>
                            <w:sz w:val="24"/>
                            <w:szCs w:val="24"/>
                          </w:rPr>
                          <w:t>нь задоволення запитів клієнтів</w:t>
                        </w:r>
                      </w:p>
                    </w:txbxContent>
                  </v:textbox>
                </v:rect>
                <v:rect id="Rectangle 184" o:spid="_x0000_s1154" style="position:absolute;left:2940;top:7780;width:7816;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ZeEsUA&#10;AADcAAAADwAAAGRycy9kb3ducmV2LnhtbESPT4vCMBTE78J+h/AWvGnaCqLVKGVB1oN78A+710fz&#10;bKvNS2lSrd9+Iwgeh5n5DbNc96YWN2pdZVlBPI5AEOdWV1woOB03oxkI55E11pZJwYMcrFcfgyWm&#10;2t55T7eDL0SAsEtRQel9k0rp8pIMurFtiIN3tq1BH2RbSN3iPcBNLZMomkqDFYeFEhv6Kim/Hjqj&#10;YJ79zrrvvy7bXR6bSZzt9bEpfpQafvbZAoSn3r/Dr/ZWK0jiBJ5nw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Zl4SxQAAANwAAAAPAAAAAAAAAAAAAAAAAJgCAABkcnMv&#10;ZG93bnJldi54bWxQSwUGAAAAAAQABAD1AAAAigMAAAAA&#10;">
                  <v:textbox inset=",.3mm,,.3mm">
                    <w:txbxContent>
                      <w:p w:rsidR="00EF7AE9" w:rsidRPr="00BD3A35" w:rsidRDefault="00EF7AE9" w:rsidP="00D25F3F">
                        <w:pPr>
                          <w:jc w:val="both"/>
                          <w:rPr>
                            <w:sz w:val="24"/>
                            <w:szCs w:val="24"/>
                            <w:lang w:val="uk-UA"/>
                          </w:rPr>
                        </w:pPr>
                        <w:r w:rsidRPr="00BD3A35">
                          <w:rPr>
                            <w:sz w:val="24"/>
                            <w:szCs w:val="24"/>
                          </w:rPr>
                          <w:t>Розвиток профес</w:t>
                        </w:r>
                        <w:r>
                          <w:rPr>
                            <w:sz w:val="24"/>
                            <w:szCs w:val="24"/>
                          </w:rPr>
                          <w:t>ійної підготовки працівникі</w:t>
                        </w:r>
                        <w:r>
                          <w:rPr>
                            <w:sz w:val="24"/>
                            <w:szCs w:val="24"/>
                            <w:lang w:val="uk-UA"/>
                          </w:rPr>
                          <w:t>в</w:t>
                        </w:r>
                      </w:p>
                    </w:txbxContent>
                  </v:textbox>
                </v:rect>
                <v:rect id="Rectangle 185" o:spid="_x0000_s1155" style="position:absolute;left:2940;top:8305;width:7816;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r7icQA&#10;AADcAAAADwAAAGRycy9kb3ducmV2LnhtbESPQYvCMBSE78L+h/AWvGlaBXG7RikLogc9aGX3+mie&#10;bd3mpTSp1n9vBMHjMDPfMItVb2pxpdZVlhXE4wgEcW51xYWCU7YezUE4j6yxtkwK7uRgtfwYLDDR&#10;9sYHuh59IQKEXYIKSu+bREqXl2TQjW1DHLyzbQ36INtC6hZvAW5qOYmimTRYcVgosaGfkvL/Y2cU&#10;fKW/827z16W7y309jdODzppir9Tws0+/QXjq/Tv8am+1gkk8heeZc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q+4nEAAAA3AAAAA8AAAAAAAAAAAAAAAAAmAIAAGRycy9k&#10;b3ducmV2LnhtbFBLBQYAAAAABAAEAPUAAACJAwAAAAA=&#10;">
                  <v:textbox inset=",.3mm,,.3mm">
                    <w:txbxContent>
                      <w:p w:rsidR="00EF7AE9" w:rsidRPr="00BD3A35" w:rsidRDefault="00EF7AE9" w:rsidP="00D25F3F">
                        <w:pPr>
                          <w:jc w:val="both"/>
                          <w:rPr>
                            <w:sz w:val="24"/>
                            <w:szCs w:val="24"/>
                            <w:lang w:val="uk-UA"/>
                          </w:rPr>
                        </w:pPr>
                        <w:r w:rsidRPr="00BD3A35">
                          <w:rPr>
                            <w:sz w:val="24"/>
                            <w:szCs w:val="24"/>
                          </w:rPr>
                          <w:t>Рівен</w:t>
                        </w:r>
                        <w:r>
                          <w:rPr>
                            <w:sz w:val="24"/>
                            <w:szCs w:val="24"/>
                          </w:rPr>
                          <w:t>ь рішення соціальних проблем</w:t>
                        </w:r>
                      </w:p>
                    </w:txbxContent>
                  </v:textbox>
                </v:rect>
                <v:shape id="AutoShape 186" o:spid="_x0000_s1156" type="#_x0000_t32" style="position:absolute;left:2639;top:5515;width:0;height:3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zYcYAAADcAAAADwAAAGRycy9kb3ducmV2LnhtbESPQWsCMRSE74X+h/AKvRTNrrRFVqNs&#10;C0IVPGj1/tw8N8HNy3YTdfvvG6HgcZiZb5jpvHeNuFAXrGcF+TADQVx5bblWsPteDMYgQkTW2Hgm&#10;Bb8UYD57fJhiof2VN3TZxlokCIcCFZgY20LKUBlyGIa+JU7e0XcOY5JdLXWH1wR3jRxl2bt0aDkt&#10;GGzp01B12p6dgvUy/ygPxi5Xmx+7fluUzbl+2Sv1/NSXExCR+ngP/7e/tIJR/gq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vc2HGAAAA3AAAAA8AAAAAAAAA&#10;AAAAAAAAoQIAAGRycy9kb3ducmV2LnhtbFBLBQYAAAAABAAEAPkAAACUAwAAAAA=&#10;"/>
                <v:shape id="AutoShape 187" o:spid="_x0000_s1157" type="#_x0000_t32" style="position:absolute;left:2640;top:5920;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R6rcUAAADcAAAADwAAAGRycy9kb3ducmV2LnhtbESPQWvCQBSE74L/YXmCN91EUD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R6rcUAAADcAAAADwAAAAAAAAAA&#10;AAAAAAChAgAAZHJzL2Rvd25yZXYueG1sUEsFBgAAAAAEAAQA+QAAAJMDAAAAAA==&#10;">
                  <v:stroke endarrow="block"/>
                </v:shape>
                <v:shape id="AutoShape 188" o:spid="_x0000_s1158" type="#_x0000_t32" style="position:absolute;left:2670;top:6400;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bk2sUAAADcAAAADwAAAGRycy9kb3ducmV2LnhtbESPT4vCMBTE78J+h/AWvGlaD7J2jbIs&#10;7CLKHvxDcW+P5tkWm5eSRK1+eiMIHoeZ+Q0znXemEWdyvrasIB0mIIgLq2suFey2P4MPED4ga2ws&#10;k4IreZjP3npTzLS98JrOm1CKCGGfoYIqhDaT0hcVGfRD2xJH72CdwRClK6V2eIlw08hRkoylwZrj&#10;QoUtfVdUHDcno2C/mpzya/5HyzydLP/RGX/b/irVf+++PkEE6sIr/GwvtIJROob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bk2sUAAADcAAAADwAAAAAAAAAA&#10;AAAAAAChAgAAZHJzL2Rvd25yZXYueG1sUEsFBgAAAAAEAAQA+QAAAJMDAAAAAA==&#10;">
                  <v:stroke endarrow="block"/>
                </v:shape>
                <v:shape id="AutoShape 189" o:spid="_x0000_s1159" type="#_x0000_t32" style="position:absolute;left:2670;top:6896;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pBQcYAAADcAAAADwAAAGRycy9kb3ducmV2LnhtbESPT2vCQBTE74LfYXmCN93Eg3+iq5RC&#10;RZQe1BLa2yP7TEKzb8PuqrGfvlsQehxm5jfMatOZRtzI+dqygnScgCAurK65VPBxfhvNQfiArLGx&#10;TAoe5GGz7vdWmGl75yPdTqEUEcI+QwVVCG0mpS8qMujHtiWO3sU6gyFKV0rt8B7hppGTJJlKgzXH&#10;hQpbeq2o+D5djYLPw+KaP/J32ufpYv+Fzvif81ap4aB7WYII1IX/8LO90wom6Qz+zs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qQUHGAAAA3AAAAA8AAAAAAAAA&#10;AAAAAAAAoQIAAGRycy9kb3ducmV2LnhtbFBLBQYAAAAABAAEAPkAAACUAwAAAAA=&#10;">
                  <v:stroke endarrow="block"/>
                </v:shape>
                <v:shape id="AutoShape 190" o:spid="_x0000_s1160" type="#_x0000_t32" style="position:absolute;left:2610;top:7465;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XVM8IAAADcAAAADwAAAGRycy9kb3ducmV2LnhtbERPy4rCMBTdC/5DuAOz07QuBu0YRQYU&#10;cXDhgzLuLs21LTY3JYla5+vNQnB5OO/pvDONuJHztWUF6TABQVxYXXOp4HhYDsYgfEDW2FgmBQ/y&#10;MJ/1e1PMtL3zjm77UIoYwj5DBVUIbSalLyoy6Ie2JY7c2TqDIUJXSu3wHsNNI0dJ8iUN1hwbKmzp&#10;p6Lisr8aBX+/k2v+yLe0ydPJ5oTO+P/DSqnPj27xDSJQF97il3utFYzSuDaeiUdAz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zXVM8IAAADcAAAADwAAAAAAAAAAAAAA&#10;AAChAgAAZHJzL2Rvd25yZXYueG1sUEsFBgAAAAAEAAQA+QAAAJADAAAAAA==&#10;">
                  <v:stroke endarrow="block"/>
                </v:shape>
                <v:shape id="AutoShape 191" o:spid="_x0000_s1161" type="#_x0000_t32" style="position:absolute;left:2610;top:8020;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lwqMYAAADcAAAADwAAAGRycy9kb3ducmV2LnhtbESPT2vCQBTE74LfYXkFb7qJB2lSVykF&#10;S7H04B9CvT2yzyQ0+zbsrhr76V1B8DjMzG+Y+bI3rTiT841lBekkAUFcWt1wpWC/W41fQfiArLG1&#10;TAqu5GG5GA7mmGt74Q2dt6ESEcI+RwV1CF0upS9rMugntiOO3tE6gyFKV0nt8BLhppXTJJlJgw3H&#10;hRo7+qip/NuejILf7+xUXIsfWhdptj6gM/5/96nU6KV/fwMRqA/P8KP9pRVM0wz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5cKjGAAAA3AAAAA8AAAAAAAAA&#10;AAAAAAAAoQIAAGRycy9kb3ducmV2LnhtbFBLBQYAAAAABAAEAPkAAACUAwAAAAA=&#10;">
                  <v:stroke endarrow="block"/>
                </v:shape>
                <v:shape id="AutoShape 192" o:spid="_x0000_s1162" type="#_x0000_t32" style="position:absolute;left:2640;top:8514;width:3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8TiMIAAADcAAAADwAAAGRycy9kb3ducmV2LnhtbERPy4rCMBTdD/gP4QruxtQuZKxGEcFh&#10;UGbhg6K7S3Nti81NSaJWv94sBmZ5OO/ZojONuJPztWUFo2ECgriwuuZSwfGw/vwC4QOyxsYyKXiS&#10;h8W89zHDTNsH7+i+D6WIIewzVFCF0GZS+qIig35oW+LIXawzGCJ0pdQOHzHcNDJNkrE0WHNsqLCl&#10;VUXFdX8zCk7byS1/5r+0yUeTzRmd8a/Dt1KDfrecggjUhX/xn/tHK0jTOD+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y8TiMIAAADcAAAADwAAAAAAAAAAAAAA&#10;AAChAgAAZHJzL2Rvd25yZXYueG1sUEsFBgAAAAAEAAQA+QAAAJADAAAAAA==&#10;">
                  <v:stroke endarrow="block"/>
                </v:shape>
              </v:group>
            </w:pict>
          </mc:Fallback>
        </mc:AlternateContent>
      </w: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sz w:val="28"/>
          <w:szCs w:val="28"/>
          <w:lang w:val="uk-UA"/>
        </w:rPr>
      </w:pPr>
    </w:p>
    <w:p w:rsidR="00BD3A35" w:rsidRDefault="00BD3A35" w:rsidP="00C47CDC">
      <w:pPr>
        <w:ind w:firstLine="567"/>
        <w:jc w:val="both"/>
        <w:rPr>
          <w:sz w:val="28"/>
          <w:szCs w:val="28"/>
          <w:lang w:val="uk-UA"/>
        </w:rPr>
      </w:pPr>
    </w:p>
    <w:p w:rsidR="00BD3A35" w:rsidRDefault="00BD3A35"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240D1" w:rsidRDefault="00C240D1" w:rsidP="00C47CDC">
      <w:pPr>
        <w:ind w:firstLine="567"/>
        <w:jc w:val="both"/>
        <w:rPr>
          <w:sz w:val="28"/>
          <w:szCs w:val="28"/>
          <w:lang w:val="uk-UA"/>
        </w:rPr>
      </w:pPr>
    </w:p>
    <w:p w:rsidR="00C47CDC" w:rsidRPr="00C47CDC" w:rsidRDefault="00C47CDC" w:rsidP="00C47CDC">
      <w:pPr>
        <w:ind w:firstLine="567"/>
        <w:jc w:val="both"/>
        <w:rPr>
          <w:sz w:val="28"/>
          <w:szCs w:val="28"/>
          <w:lang w:val="uk-UA"/>
        </w:rPr>
      </w:pPr>
      <w:r w:rsidRPr="00C47CDC">
        <w:rPr>
          <w:sz w:val="28"/>
          <w:szCs w:val="28"/>
          <w:lang w:val="uk-UA"/>
        </w:rPr>
        <w:t>Рис</w:t>
      </w:r>
      <w:r w:rsidR="008A017E">
        <w:rPr>
          <w:sz w:val="28"/>
          <w:szCs w:val="28"/>
          <w:lang w:val="uk-UA"/>
        </w:rPr>
        <w:t>унок</w:t>
      </w:r>
      <w:r w:rsidRPr="00C47CDC">
        <w:rPr>
          <w:sz w:val="28"/>
          <w:szCs w:val="28"/>
          <w:lang w:val="uk-UA"/>
        </w:rPr>
        <w:t xml:space="preserve"> 5.1</w:t>
      </w:r>
      <w:r w:rsidR="008A017E">
        <w:rPr>
          <w:sz w:val="28"/>
          <w:szCs w:val="28"/>
          <w:lang w:val="uk-UA"/>
        </w:rPr>
        <w:t>.</w:t>
      </w:r>
      <w:r w:rsidRPr="00C47CDC">
        <w:rPr>
          <w:sz w:val="28"/>
          <w:szCs w:val="28"/>
          <w:lang w:val="uk-UA"/>
        </w:rPr>
        <w:t xml:space="preserve"> Узгодженість мети, завдань та показників в маркетингу страхової компанії</w:t>
      </w:r>
    </w:p>
    <w:p w:rsidR="00C47CDC" w:rsidRPr="00C47CDC" w:rsidRDefault="00C47CDC" w:rsidP="00C47CDC">
      <w:pPr>
        <w:ind w:firstLine="567"/>
        <w:jc w:val="both"/>
        <w:rPr>
          <w:sz w:val="28"/>
          <w:szCs w:val="28"/>
          <w:lang w:val="uk-UA"/>
        </w:rPr>
      </w:pPr>
    </w:p>
    <w:p w:rsidR="00C240D1" w:rsidRPr="00C47CDC" w:rsidRDefault="00C240D1" w:rsidP="00C240D1">
      <w:pPr>
        <w:ind w:firstLine="567"/>
        <w:jc w:val="both"/>
        <w:rPr>
          <w:bCs/>
          <w:sz w:val="28"/>
          <w:szCs w:val="28"/>
          <w:lang w:val="uk-UA"/>
        </w:rPr>
      </w:pPr>
      <w:r w:rsidRPr="00A01B1E">
        <w:rPr>
          <w:bCs/>
          <w:sz w:val="28"/>
          <w:szCs w:val="28"/>
          <w:lang w:val="uk-UA"/>
        </w:rPr>
        <w:t>Управління маркетинговою діяльністю також передбачає контроль і оцінку результатів реалізації маркетингових рішень. Аналіз ефективності маркетингових заходів дає змогу своєчасно виявляти відхилення від запланованих показників, коригувати стратегію та підвищувати результативність діяльності страхової компанії. Особливу роль у цьому процесі відіграє клієнтоорієнтований підхід, який передбачає довгострокове формування взаємовигідних відносин зі страхувальниками.</w:t>
      </w:r>
    </w:p>
    <w:p w:rsidR="00C47CDC" w:rsidRDefault="00C47CDC" w:rsidP="00C47CDC">
      <w:pPr>
        <w:ind w:firstLine="567"/>
        <w:jc w:val="both"/>
        <w:rPr>
          <w:sz w:val="28"/>
          <w:szCs w:val="28"/>
          <w:lang w:val="uk-UA"/>
        </w:rPr>
      </w:pPr>
      <w:r w:rsidRPr="00C47CDC">
        <w:rPr>
          <w:sz w:val="28"/>
          <w:szCs w:val="28"/>
          <w:lang w:val="uk-UA"/>
        </w:rPr>
        <w:lastRenderedPageBreak/>
        <w:t>Чинники, що впливають на специфіку формування та реалізацію страхового маркетингу подано на рис. 5.2.</w:t>
      </w:r>
    </w:p>
    <w:p w:rsidR="00C47CDC" w:rsidRDefault="00C240D1" w:rsidP="00C47CDC">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73600" behindDoc="0" locked="0" layoutInCell="1" allowOverlap="1" wp14:anchorId="2A42E7DE" wp14:editId="63C5ED63">
                <wp:simplePos x="0" y="0"/>
                <wp:positionH relativeFrom="column">
                  <wp:posOffset>142003</wp:posOffset>
                </wp:positionH>
                <wp:positionV relativeFrom="paragraph">
                  <wp:posOffset>82531</wp:posOffset>
                </wp:positionV>
                <wp:extent cx="6219825" cy="2456815"/>
                <wp:effectExtent l="0" t="0" r="28575" b="19685"/>
                <wp:wrapNone/>
                <wp:docPr id="221" name="Группа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9825" cy="2456815"/>
                          <a:chOff x="1350" y="10342"/>
                          <a:chExt cx="9795" cy="3869"/>
                        </a:xfrm>
                      </wpg:grpSpPr>
                      <wps:wsp>
                        <wps:cNvPr id="222" name="Rectangle 194"/>
                        <wps:cNvSpPr>
                          <a:spLocks noChangeArrowheads="1"/>
                        </wps:cNvSpPr>
                        <wps:spPr bwMode="auto">
                          <a:xfrm>
                            <a:off x="1350" y="10342"/>
                            <a:ext cx="9795" cy="43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Чинники, що впливають на специфіку формування та реалізацію страхового маркетингу</w:t>
                              </w:r>
                            </w:p>
                          </w:txbxContent>
                        </wps:txbx>
                        <wps:bodyPr rot="0" vert="horz" wrap="square" lIns="91440" tIns="45720" rIns="91440" bIns="45720" anchor="t" anchorCtr="0" upright="1">
                          <a:noAutofit/>
                        </wps:bodyPr>
                      </wps:wsp>
                      <wps:wsp>
                        <wps:cNvPr id="223" name="AutoShape 195"/>
                        <wps:cNvSpPr>
                          <a:spLocks noChangeArrowheads="1"/>
                        </wps:cNvSpPr>
                        <wps:spPr bwMode="auto">
                          <a:xfrm>
                            <a:off x="6090" y="10777"/>
                            <a:ext cx="525" cy="16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24" name="Rectangle 196"/>
                        <wps:cNvSpPr>
                          <a:spLocks noChangeArrowheads="1"/>
                        </wps:cNvSpPr>
                        <wps:spPr bwMode="auto">
                          <a:xfrm>
                            <a:off x="1440" y="10945"/>
                            <a:ext cx="9556" cy="3266"/>
                          </a:xfrm>
                          <a:prstGeom prst="rect">
                            <a:avLst/>
                          </a:prstGeom>
                          <a:solidFill>
                            <a:srgbClr val="FFFFFF"/>
                          </a:solidFill>
                          <a:ln w="9525">
                            <a:solidFill>
                              <a:srgbClr val="000000"/>
                            </a:solidFill>
                            <a:miter lim="800000"/>
                            <a:headEnd/>
                            <a:tailEnd/>
                          </a:ln>
                        </wps:spPr>
                        <wps:txbx>
                          <w:txbxContent>
                            <w:p w:rsidR="00EF7AE9" w:rsidRPr="00C240D1" w:rsidRDefault="00EF7AE9" w:rsidP="00D25F3F">
                              <w:pPr>
                                <w:jc w:val="both"/>
                                <w:rPr>
                                  <w:sz w:val="24"/>
                                  <w:szCs w:val="24"/>
                                </w:rPr>
                              </w:pPr>
                              <w:r w:rsidRPr="00C240D1">
                                <w:rPr>
                                  <w:sz w:val="24"/>
                                  <w:szCs w:val="24"/>
                                </w:rPr>
                                <w:t xml:space="preserve">- </w:t>
                              </w:r>
                              <w:r w:rsidRPr="00C240D1">
                                <w:rPr>
                                  <w:i/>
                                  <w:sz w:val="24"/>
                                  <w:szCs w:val="24"/>
                                </w:rPr>
                                <w:t>довгостроковий характер взаємодії страховика та страхувальника</w:t>
                              </w:r>
                              <w:r w:rsidRPr="00C240D1">
                                <w:rPr>
                                  <w:sz w:val="24"/>
                                  <w:szCs w:val="24"/>
                                </w:rPr>
                                <w:t xml:space="preserve"> (строк договору страхування, урегулювання претензій і т. ін.);</w:t>
                              </w:r>
                            </w:p>
                            <w:p w:rsidR="00EF7AE9" w:rsidRPr="00C240D1" w:rsidRDefault="00EF7AE9" w:rsidP="00D25F3F">
                              <w:pPr>
                                <w:jc w:val="both"/>
                                <w:rPr>
                                  <w:sz w:val="24"/>
                                  <w:szCs w:val="24"/>
                                </w:rPr>
                              </w:pPr>
                              <w:r w:rsidRPr="00C240D1">
                                <w:rPr>
                                  <w:sz w:val="24"/>
                                  <w:szCs w:val="24"/>
                                </w:rPr>
                                <w:t xml:space="preserve">- </w:t>
                              </w:r>
                              <w:r w:rsidRPr="00C240D1">
                                <w:rPr>
                                  <w:i/>
                                  <w:sz w:val="24"/>
                                  <w:szCs w:val="24"/>
                                </w:rPr>
                                <w:t>необхідність здійснення оцінки та управління ризиками</w:t>
                              </w:r>
                              <w:r w:rsidRPr="00C240D1">
                                <w:rPr>
                                  <w:sz w:val="24"/>
                                  <w:szCs w:val="24"/>
                                </w:rPr>
                                <w:t>, що є однією із складових страхового продукту та впливає на структуру страхового маркетингу;</w:t>
                              </w:r>
                            </w:p>
                            <w:p w:rsidR="00EF7AE9" w:rsidRPr="00C240D1" w:rsidRDefault="00EF7AE9" w:rsidP="00D25F3F">
                              <w:pPr>
                                <w:jc w:val="both"/>
                                <w:rPr>
                                  <w:sz w:val="24"/>
                                  <w:szCs w:val="24"/>
                                </w:rPr>
                              </w:pPr>
                              <w:r w:rsidRPr="00C240D1">
                                <w:rPr>
                                  <w:sz w:val="24"/>
                                  <w:szCs w:val="24"/>
                                </w:rPr>
                                <w:t xml:space="preserve">- </w:t>
                              </w:r>
                              <w:r w:rsidRPr="00C240D1">
                                <w:rPr>
                                  <w:i/>
                                  <w:sz w:val="24"/>
                                  <w:szCs w:val="24"/>
                                </w:rPr>
                                <w:t>державна регламентація страхування</w:t>
                              </w:r>
                              <w:r w:rsidRPr="00C240D1">
                                <w:rPr>
                                  <w:sz w:val="24"/>
                                  <w:szCs w:val="24"/>
                                </w:rPr>
                                <w:t xml:space="preserve"> (ліцензування, вимоги до тарифів, умов страхування, розміщення резервів) обмежує маркетингові можливості страховика;</w:t>
                              </w:r>
                            </w:p>
                            <w:p w:rsidR="00EF7AE9" w:rsidRPr="00C240D1" w:rsidRDefault="00EF7AE9" w:rsidP="00D25F3F">
                              <w:pPr>
                                <w:jc w:val="both"/>
                                <w:rPr>
                                  <w:sz w:val="24"/>
                                  <w:szCs w:val="24"/>
                                </w:rPr>
                              </w:pPr>
                              <w:r w:rsidRPr="00C240D1">
                                <w:rPr>
                                  <w:sz w:val="24"/>
                                  <w:szCs w:val="24"/>
                                </w:rPr>
                                <w:t xml:space="preserve">- </w:t>
                              </w:r>
                              <w:r w:rsidRPr="00C240D1">
                                <w:rPr>
                                  <w:i/>
                                  <w:sz w:val="24"/>
                                  <w:szCs w:val="24"/>
                                </w:rPr>
                                <w:t>відсутність інструментів захисту автентичності страхових продуктів</w:t>
                              </w:r>
                              <w:r w:rsidRPr="00C240D1">
                                <w:rPr>
                                  <w:sz w:val="24"/>
                                  <w:szCs w:val="24"/>
                                </w:rPr>
                                <w:t xml:space="preserve"> призводить до копіювання страхових програм та договорів конкурентами;</w:t>
                              </w:r>
                            </w:p>
                            <w:p w:rsidR="00EF7AE9" w:rsidRPr="00C240D1" w:rsidRDefault="00EF7AE9" w:rsidP="00D25F3F">
                              <w:pPr>
                                <w:jc w:val="both"/>
                                <w:rPr>
                                  <w:sz w:val="24"/>
                                  <w:szCs w:val="24"/>
                                </w:rPr>
                              </w:pPr>
                              <w:r w:rsidRPr="00C240D1">
                                <w:rPr>
                                  <w:sz w:val="24"/>
                                  <w:szCs w:val="24"/>
                                </w:rPr>
                                <w:t xml:space="preserve">- </w:t>
                              </w:r>
                              <w:r w:rsidRPr="00C240D1">
                                <w:rPr>
                                  <w:i/>
                                  <w:sz w:val="24"/>
                                  <w:szCs w:val="24"/>
                                </w:rPr>
                                <w:t>залежність від макрооточення</w:t>
                              </w:r>
                              <w:r w:rsidRPr="00C240D1">
                                <w:rPr>
                                  <w:sz w:val="24"/>
                                  <w:szCs w:val="24"/>
                                </w:rPr>
                                <w:t xml:space="preserve"> впливає на розвиток довгострокових видів страхування; </w:t>
                              </w:r>
                            </w:p>
                            <w:p w:rsidR="00EF7AE9" w:rsidRPr="00C240D1" w:rsidRDefault="00EF7AE9" w:rsidP="00D25F3F">
                              <w:pPr>
                                <w:jc w:val="both"/>
                                <w:rPr>
                                  <w:sz w:val="24"/>
                                  <w:szCs w:val="24"/>
                                </w:rPr>
                              </w:pPr>
                              <w:r w:rsidRPr="00C240D1">
                                <w:rPr>
                                  <w:sz w:val="24"/>
                                  <w:szCs w:val="24"/>
                                </w:rPr>
                                <w:t xml:space="preserve">- </w:t>
                              </w:r>
                              <w:r w:rsidRPr="00C240D1">
                                <w:rPr>
                                  <w:i/>
                                  <w:sz w:val="24"/>
                                  <w:szCs w:val="24"/>
                                </w:rPr>
                                <w:t>недостатнє розуміння сутності страхування, цінності страхових послуг</w:t>
                              </w:r>
                              <w:r w:rsidRPr="00C240D1">
                                <w:rPr>
                                  <w:sz w:val="24"/>
                                  <w:szCs w:val="24"/>
                                </w:rPr>
                                <w:t xml:space="preserve"> переважною більшістю потенційних клієнтів призводить до непорозумінь та конфліктних ситуацій; </w:t>
                              </w:r>
                            </w:p>
                            <w:p w:rsidR="00EF7AE9" w:rsidRPr="00C240D1" w:rsidRDefault="00EF7AE9" w:rsidP="00D25F3F">
                              <w:pPr>
                                <w:jc w:val="both"/>
                                <w:rPr>
                                  <w:sz w:val="24"/>
                                  <w:szCs w:val="24"/>
                                </w:rPr>
                              </w:pPr>
                              <w:r w:rsidRPr="00C240D1">
                                <w:rPr>
                                  <w:sz w:val="24"/>
                                  <w:szCs w:val="24"/>
                                </w:rPr>
                                <w:t xml:space="preserve">- </w:t>
                              </w:r>
                              <w:r w:rsidRPr="00C240D1">
                                <w:rPr>
                                  <w:i/>
                                  <w:sz w:val="24"/>
                                  <w:szCs w:val="24"/>
                                </w:rPr>
                                <w:t>специфіка страхових послуг</w:t>
                              </w:r>
                              <w:r w:rsidRPr="00C240D1">
                                <w:rPr>
                                  <w:sz w:val="24"/>
                                  <w:szCs w:val="24"/>
                                </w:rPr>
                                <w:t xml:space="preserve"> (поділ на ризикове і накопичувальне страхування; послуг фактично не існує на ринку до моменту їх надання; труднощі порівняння пропозицій СК на аналогічні продукти, адекватної оцінки компетентності і гарантій надання послуг). </w:t>
                              </w:r>
                            </w:p>
                          </w:txbxContent>
                        </wps:txbx>
                        <wps:bodyPr rot="0" vert="horz" wrap="square" lIns="91440" tIns="10800" rIns="9144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21" o:spid="_x0000_s1163" style="position:absolute;left:0;text-align:left;margin-left:11.2pt;margin-top:6.5pt;width:489.75pt;height:193.45pt;z-index:251673600" coordorigin="1350,10342" coordsize="9795,38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">
                <v:rect id="Rectangle 194" o:spid="_x0000_s1164" style="position:absolute;left:1350;top:10342;width:979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F5YsQA&#10;AADcAAAADwAAAGRycy9kb3ducmV2LnhtbESPQWvCQBSE70L/w/IK3nTTLRSNrlIUiz1qcuntNftM&#10;0mbfhuyq0V/vCoLHYWa+YebL3jbiRJ2vHWt4GycgiAtnai415NlmNAHhA7LBxjFpuJCH5eJlMMfU&#10;uDPv6LQPpYgQ9ilqqEJoUyl9UZFFP3YtcfQOrrMYouxKaTo8R7htpEqSD2mx5rhQYUurior//dFq&#10;+K1Vjtdd9pXY6eY9fPfZ3/FnrfXwtf+cgQjUh2f40d4aDUopuJ+JR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heWLEAAAA3AAAAA8AAAAAAAAAAAAAAAAAmAIAAGRycy9k&#10;b3ducmV2LnhtbFBLBQYAAAAABAAEAPUAAACJAwAAAAA=&#10;">
                  <v:textbox>
                    <w:txbxContent>
                      <w:p w:rsidR="00EF7AE9" w:rsidRPr="00EF7AE9" w:rsidRDefault="00EF7AE9" w:rsidP="00D25F3F">
                        <w:pPr>
                          <w:jc w:val="center"/>
                          <w:rPr>
                            <w:i/>
                            <w:sz w:val="24"/>
                            <w:szCs w:val="24"/>
                            <w:lang w:val="uk-UA"/>
                          </w:rPr>
                        </w:pPr>
                        <w:r w:rsidRPr="00EF7AE9">
                          <w:rPr>
                            <w:i/>
                            <w:sz w:val="24"/>
                            <w:szCs w:val="24"/>
                            <w:lang w:val="uk-UA"/>
                          </w:rPr>
                          <w:t>Чинники, що впливають на специфіку формування та реалізацію страхового маркетингу</w:t>
                        </w:r>
                      </w:p>
                    </w:txbxContent>
                  </v:textbox>
                </v:rect>
                <v:shape id="AutoShape 195" o:spid="_x0000_s1165" type="#_x0000_t67" style="position:absolute;left:6090;top:10777;width:525;height: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Ylc8IA&#10;AADcAAAADwAAAGRycy9kb3ducmV2LnhtbESP0WoCMRRE34X+Q7gF3zS7W5SyGqUIgm+tth9w2Vx3&#10;Fzc3MYlr+vemIPRxmJkzzHqbzCBG8qG3rKCcFyCIG6t7bhX8fO9n7yBCRNY4WCYFvxRgu3mZrLHW&#10;9s5HGk+xFRnCoUYFXYyuljI0HRkMc+uIs3e23mDM0rdSe7xnuBlkVRRLabDnvNCho11HzeV0Mwqu&#10;41d5wHKZPlO6Oa/3i8UuOqWmr+ljBSJSiv/hZ/ugFVTVG/ydyUdAb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diVzwgAAANwAAAAPAAAAAAAAAAAAAAAAAJgCAABkcnMvZG93&#10;bnJldi54bWxQSwUGAAAAAAQABAD1AAAAhwMAAAAA&#10;">
                  <v:textbox style="layout-flow:vertical-ideographic"/>
                </v:shape>
                <v:rect id="Rectangle 196" o:spid="_x0000_s1166" style="position:absolute;left:1440;top:10945;width:9556;height:3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pQMQA&#10;AADcAAAADwAAAGRycy9kb3ducmV2LnhtbESPQYvCMBSE78L+h/AWvGlqFdFqlCKIe1gP6rJeH82z&#10;7W7zUppU6783guBxmJlvmOW6M5W4UuNKywpGwwgEcWZ1ybmCn9N2MAPhPLLGyjIpuJOD9eqjt8RE&#10;2xsf6Hr0uQgQdgkqKLyvEyldVpBBN7Q1cfAutjHog2xyqRu8BbipZBxFU2mw5LBQYE2bgrL/Y2sU&#10;zNPfWbs7t+n33307HqUHfarzvVL9zy5dgPDU+Xf41f7SCuJ4As8z4QjI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vqUDEAAAA3AAAAA8AAAAAAAAAAAAAAAAAmAIAAGRycy9k&#10;b3ducmV2LnhtbFBLBQYAAAAABAAEAPUAAACJAwAAAAA=&#10;">
                  <v:textbox inset=",.3mm,,.3mm">
                    <w:txbxContent>
                      <w:p w:rsidR="00EF7AE9" w:rsidRPr="00C240D1" w:rsidRDefault="00EF7AE9" w:rsidP="00D25F3F">
                        <w:pPr>
                          <w:jc w:val="both"/>
                          <w:rPr>
                            <w:sz w:val="24"/>
                            <w:szCs w:val="24"/>
                          </w:rPr>
                        </w:pPr>
                        <w:r w:rsidRPr="00C240D1">
                          <w:rPr>
                            <w:sz w:val="24"/>
                            <w:szCs w:val="24"/>
                          </w:rPr>
                          <w:t xml:space="preserve">- </w:t>
                        </w:r>
                        <w:r w:rsidRPr="00C240D1">
                          <w:rPr>
                            <w:i/>
                            <w:sz w:val="24"/>
                            <w:szCs w:val="24"/>
                          </w:rPr>
                          <w:t>довгостроковий характер взаємодії страховика та страхувальника</w:t>
                        </w:r>
                        <w:r w:rsidRPr="00C240D1">
                          <w:rPr>
                            <w:sz w:val="24"/>
                            <w:szCs w:val="24"/>
                          </w:rPr>
                          <w:t xml:space="preserve"> (строк договору страхування, урегулювання претензій і т. ін.);</w:t>
                        </w:r>
                      </w:p>
                      <w:p w:rsidR="00EF7AE9" w:rsidRPr="00C240D1" w:rsidRDefault="00EF7AE9" w:rsidP="00D25F3F">
                        <w:pPr>
                          <w:jc w:val="both"/>
                          <w:rPr>
                            <w:sz w:val="24"/>
                            <w:szCs w:val="24"/>
                          </w:rPr>
                        </w:pPr>
                        <w:r w:rsidRPr="00C240D1">
                          <w:rPr>
                            <w:sz w:val="24"/>
                            <w:szCs w:val="24"/>
                          </w:rPr>
                          <w:t xml:space="preserve">- </w:t>
                        </w:r>
                        <w:r w:rsidRPr="00C240D1">
                          <w:rPr>
                            <w:i/>
                            <w:sz w:val="24"/>
                            <w:szCs w:val="24"/>
                          </w:rPr>
                          <w:t>необхідність здійснення оцінки та управління ризиками</w:t>
                        </w:r>
                        <w:r w:rsidRPr="00C240D1">
                          <w:rPr>
                            <w:sz w:val="24"/>
                            <w:szCs w:val="24"/>
                          </w:rPr>
                          <w:t>, що є однією із складових страхового продукту та впливає на структуру страхового маркетингу;</w:t>
                        </w:r>
                      </w:p>
                      <w:p w:rsidR="00EF7AE9" w:rsidRPr="00C240D1" w:rsidRDefault="00EF7AE9" w:rsidP="00D25F3F">
                        <w:pPr>
                          <w:jc w:val="both"/>
                          <w:rPr>
                            <w:sz w:val="24"/>
                            <w:szCs w:val="24"/>
                          </w:rPr>
                        </w:pPr>
                        <w:r w:rsidRPr="00C240D1">
                          <w:rPr>
                            <w:sz w:val="24"/>
                            <w:szCs w:val="24"/>
                          </w:rPr>
                          <w:t xml:space="preserve">- </w:t>
                        </w:r>
                        <w:r w:rsidRPr="00C240D1">
                          <w:rPr>
                            <w:i/>
                            <w:sz w:val="24"/>
                            <w:szCs w:val="24"/>
                          </w:rPr>
                          <w:t>державна регламентація страхування</w:t>
                        </w:r>
                        <w:r w:rsidRPr="00C240D1">
                          <w:rPr>
                            <w:sz w:val="24"/>
                            <w:szCs w:val="24"/>
                          </w:rPr>
                          <w:t xml:space="preserve"> (ліцензування, вимоги до тарифів, умов страхування, розміщення резервів) обмежує маркетингові можливості страховика;</w:t>
                        </w:r>
                      </w:p>
                      <w:p w:rsidR="00EF7AE9" w:rsidRPr="00C240D1" w:rsidRDefault="00EF7AE9" w:rsidP="00D25F3F">
                        <w:pPr>
                          <w:jc w:val="both"/>
                          <w:rPr>
                            <w:sz w:val="24"/>
                            <w:szCs w:val="24"/>
                          </w:rPr>
                        </w:pPr>
                        <w:r w:rsidRPr="00C240D1">
                          <w:rPr>
                            <w:sz w:val="24"/>
                            <w:szCs w:val="24"/>
                          </w:rPr>
                          <w:t xml:space="preserve">- </w:t>
                        </w:r>
                        <w:r w:rsidRPr="00C240D1">
                          <w:rPr>
                            <w:i/>
                            <w:sz w:val="24"/>
                            <w:szCs w:val="24"/>
                          </w:rPr>
                          <w:t>відсутність інструментів захисту автентичності страхових продуктів</w:t>
                        </w:r>
                        <w:r w:rsidRPr="00C240D1">
                          <w:rPr>
                            <w:sz w:val="24"/>
                            <w:szCs w:val="24"/>
                          </w:rPr>
                          <w:t xml:space="preserve"> призводить до копіювання страхових програм та договорів конкурентами;</w:t>
                        </w:r>
                      </w:p>
                      <w:p w:rsidR="00EF7AE9" w:rsidRPr="00C240D1" w:rsidRDefault="00EF7AE9" w:rsidP="00D25F3F">
                        <w:pPr>
                          <w:jc w:val="both"/>
                          <w:rPr>
                            <w:sz w:val="24"/>
                            <w:szCs w:val="24"/>
                          </w:rPr>
                        </w:pPr>
                        <w:r w:rsidRPr="00C240D1">
                          <w:rPr>
                            <w:sz w:val="24"/>
                            <w:szCs w:val="24"/>
                          </w:rPr>
                          <w:t xml:space="preserve">- </w:t>
                        </w:r>
                        <w:r w:rsidRPr="00C240D1">
                          <w:rPr>
                            <w:i/>
                            <w:sz w:val="24"/>
                            <w:szCs w:val="24"/>
                          </w:rPr>
                          <w:t>залежність від макрооточення</w:t>
                        </w:r>
                        <w:r w:rsidRPr="00C240D1">
                          <w:rPr>
                            <w:sz w:val="24"/>
                            <w:szCs w:val="24"/>
                          </w:rPr>
                          <w:t xml:space="preserve"> впливає на розвиток довгострокових видів страхування; </w:t>
                        </w:r>
                      </w:p>
                      <w:p w:rsidR="00EF7AE9" w:rsidRPr="00C240D1" w:rsidRDefault="00EF7AE9" w:rsidP="00D25F3F">
                        <w:pPr>
                          <w:jc w:val="both"/>
                          <w:rPr>
                            <w:sz w:val="24"/>
                            <w:szCs w:val="24"/>
                          </w:rPr>
                        </w:pPr>
                        <w:r w:rsidRPr="00C240D1">
                          <w:rPr>
                            <w:sz w:val="24"/>
                            <w:szCs w:val="24"/>
                          </w:rPr>
                          <w:t xml:space="preserve">- </w:t>
                        </w:r>
                        <w:r w:rsidRPr="00C240D1">
                          <w:rPr>
                            <w:i/>
                            <w:sz w:val="24"/>
                            <w:szCs w:val="24"/>
                          </w:rPr>
                          <w:t>недостатнє розуміння сутності страхування, цінності страхових послуг</w:t>
                        </w:r>
                        <w:r w:rsidRPr="00C240D1">
                          <w:rPr>
                            <w:sz w:val="24"/>
                            <w:szCs w:val="24"/>
                          </w:rPr>
                          <w:t xml:space="preserve"> переважною більшістю потенційних клієнтів призводить до непорозумінь та конфліктних ситуацій; </w:t>
                        </w:r>
                      </w:p>
                      <w:p w:rsidR="00EF7AE9" w:rsidRPr="00C240D1" w:rsidRDefault="00EF7AE9" w:rsidP="00D25F3F">
                        <w:pPr>
                          <w:jc w:val="both"/>
                          <w:rPr>
                            <w:sz w:val="24"/>
                            <w:szCs w:val="24"/>
                          </w:rPr>
                        </w:pPr>
                        <w:r w:rsidRPr="00C240D1">
                          <w:rPr>
                            <w:sz w:val="24"/>
                            <w:szCs w:val="24"/>
                          </w:rPr>
                          <w:t xml:space="preserve">- </w:t>
                        </w:r>
                        <w:r w:rsidRPr="00C240D1">
                          <w:rPr>
                            <w:i/>
                            <w:sz w:val="24"/>
                            <w:szCs w:val="24"/>
                          </w:rPr>
                          <w:t>специфіка страхових послуг</w:t>
                        </w:r>
                        <w:r w:rsidRPr="00C240D1">
                          <w:rPr>
                            <w:sz w:val="24"/>
                            <w:szCs w:val="24"/>
                          </w:rPr>
                          <w:t xml:space="preserve"> (поділ на ризикове і накопичувальне страхування; послуг фактично не існує на ринку до моменту їх надання; труднощі порівняння пропозицій СК на аналогічні продукти, адекватної оцінки компетентності і гарантій надання послуг). </w:t>
                        </w:r>
                      </w:p>
                    </w:txbxContent>
                  </v:textbox>
                </v:rect>
              </v:group>
            </w:pict>
          </mc:Fallback>
        </mc:AlternateContent>
      </w: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BD3A35" w:rsidRDefault="00BD3A35" w:rsidP="00C47CDC">
      <w:pPr>
        <w:ind w:firstLine="567"/>
        <w:jc w:val="center"/>
        <w:rPr>
          <w:noProof/>
          <w:sz w:val="28"/>
          <w:szCs w:val="28"/>
          <w:lang w:val="uk-UA" w:eastAsia="uk-UA"/>
        </w:rPr>
      </w:pPr>
    </w:p>
    <w:p w:rsidR="00C47CDC" w:rsidRPr="00C47CDC" w:rsidRDefault="008A017E" w:rsidP="00C47CDC">
      <w:pPr>
        <w:ind w:firstLine="567"/>
        <w:jc w:val="both"/>
        <w:rPr>
          <w:sz w:val="28"/>
          <w:szCs w:val="28"/>
          <w:lang w:val="uk-UA"/>
        </w:rPr>
      </w:pPr>
      <w:r>
        <w:rPr>
          <w:sz w:val="28"/>
          <w:szCs w:val="28"/>
          <w:lang w:val="uk-UA"/>
        </w:rPr>
        <w:t>Рисунок</w:t>
      </w:r>
      <w:r w:rsidR="00C47CDC" w:rsidRPr="00C47CDC">
        <w:rPr>
          <w:sz w:val="28"/>
          <w:szCs w:val="28"/>
          <w:lang w:val="uk-UA"/>
        </w:rPr>
        <w:t xml:space="preserve"> 5.2. Чинники, що впливають на специфіку формування та реалізацію страхового маркетингу</w:t>
      </w:r>
    </w:p>
    <w:p w:rsidR="00C47CDC" w:rsidRPr="00C47CDC" w:rsidRDefault="00C47CDC" w:rsidP="00C47CDC">
      <w:pPr>
        <w:ind w:firstLine="567"/>
        <w:jc w:val="both"/>
        <w:rPr>
          <w:sz w:val="28"/>
          <w:szCs w:val="28"/>
          <w:lang w:val="uk-UA"/>
        </w:rPr>
      </w:pPr>
    </w:p>
    <w:p w:rsidR="00C47CDC" w:rsidRDefault="00C47CDC" w:rsidP="00C47CDC">
      <w:pPr>
        <w:ind w:firstLine="567"/>
        <w:jc w:val="both"/>
        <w:rPr>
          <w:sz w:val="28"/>
          <w:szCs w:val="28"/>
          <w:lang w:val="uk-UA"/>
        </w:rPr>
      </w:pPr>
      <w:r w:rsidRPr="00C47CDC">
        <w:rPr>
          <w:sz w:val="28"/>
          <w:szCs w:val="28"/>
          <w:lang w:val="uk-UA"/>
        </w:rPr>
        <w:t>Маркетингові інструменти страховика включають всі можливі способи впливу на попит на його продукцію. Традиційно маркетинговий комплекс компанії включає 4 елементи (FourP, 4P) (рис. 5.3)</w:t>
      </w:r>
      <w:r>
        <w:rPr>
          <w:sz w:val="28"/>
          <w:szCs w:val="28"/>
          <w:lang w:val="uk-UA"/>
        </w:rPr>
        <w:t>.</w:t>
      </w:r>
    </w:p>
    <w:tbl>
      <w:tblPr>
        <w:tblW w:w="489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31"/>
        <w:gridCol w:w="5070"/>
        <w:gridCol w:w="3904"/>
      </w:tblGrid>
      <w:tr w:rsidR="00940B2E" w:rsidRPr="00940B2E" w:rsidTr="00C240D1">
        <w:tc>
          <w:tcPr>
            <w:tcW w:w="603"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en-US" w:eastAsia="uk-UA"/>
              </w:rPr>
            </w:pPr>
            <w:r w:rsidRPr="00940B2E">
              <w:rPr>
                <w:sz w:val="24"/>
                <w:szCs w:val="24"/>
                <w:lang w:val="en-US" w:eastAsia="uk-UA"/>
              </w:rPr>
              <w:t>Product</w:t>
            </w:r>
          </w:p>
        </w:tc>
        <w:tc>
          <w:tcPr>
            <w:tcW w:w="248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Страхова послуга, що забезпечує потреби страхувальників і дає їм впевненість в одержанні страхової виплати (відшкодування) та інших супутніх послуг у разі настання страхового випадку</w:t>
            </w:r>
          </w:p>
        </w:tc>
        <w:tc>
          <w:tcPr>
            <w:tcW w:w="191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eastAsia="uk-UA"/>
              </w:rPr>
            </w:pPr>
            <w:r w:rsidRPr="00940B2E">
              <w:rPr>
                <w:sz w:val="24"/>
                <w:szCs w:val="24"/>
                <w:lang w:eastAsia="uk-UA"/>
              </w:rPr>
              <w:t>Умови</w:t>
            </w:r>
          </w:p>
          <w:p w:rsidR="00940B2E" w:rsidRPr="00940B2E" w:rsidRDefault="00940B2E" w:rsidP="00EF7AE9">
            <w:pPr>
              <w:widowControl/>
              <w:jc w:val="center"/>
              <w:rPr>
                <w:sz w:val="24"/>
                <w:szCs w:val="24"/>
                <w:lang w:eastAsia="uk-UA"/>
              </w:rPr>
            </w:pPr>
            <w:r w:rsidRPr="00940B2E">
              <w:rPr>
                <w:sz w:val="24"/>
                <w:szCs w:val="24"/>
                <w:lang w:eastAsia="uk-UA"/>
              </w:rPr>
              <w:t>Обслуговування</w:t>
            </w:r>
          </w:p>
          <w:p w:rsidR="00940B2E" w:rsidRPr="00940B2E" w:rsidRDefault="00940B2E" w:rsidP="00EF7AE9">
            <w:pPr>
              <w:widowControl/>
              <w:jc w:val="center"/>
              <w:rPr>
                <w:sz w:val="24"/>
                <w:szCs w:val="24"/>
                <w:lang w:eastAsia="uk-UA"/>
              </w:rPr>
            </w:pPr>
            <w:r w:rsidRPr="00940B2E">
              <w:rPr>
                <w:sz w:val="24"/>
                <w:szCs w:val="24"/>
                <w:lang w:eastAsia="uk-UA"/>
              </w:rPr>
              <w:t>Гарантії</w:t>
            </w:r>
          </w:p>
        </w:tc>
      </w:tr>
      <w:tr w:rsidR="00940B2E" w:rsidRPr="00940B2E" w:rsidTr="00C240D1">
        <w:tc>
          <w:tcPr>
            <w:tcW w:w="603"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en-US" w:eastAsia="uk-UA"/>
              </w:rPr>
              <w:t>Prіce</w:t>
            </w:r>
          </w:p>
        </w:tc>
        <w:tc>
          <w:tcPr>
            <w:tcW w:w="248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Ціна страхової послуги – доступна для страхувальника і адекватна, задля забезпечення можливості страховика здійснювати діяльність на страховому ринку</w:t>
            </w:r>
          </w:p>
        </w:tc>
        <w:tc>
          <w:tcPr>
            <w:tcW w:w="191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Страховий тариф</w:t>
            </w:r>
          </w:p>
          <w:p w:rsidR="00940B2E" w:rsidRPr="00940B2E" w:rsidRDefault="00940B2E" w:rsidP="00EF7AE9">
            <w:pPr>
              <w:widowControl/>
              <w:jc w:val="center"/>
              <w:rPr>
                <w:sz w:val="24"/>
                <w:szCs w:val="24"/>
                <w:lang w:val="uk-UA" w:eastAsia="uk-UA"/>
              </w:rPr>
            </w:pPr>
            <w:r w:rsidRPr="00940B2E">
              <w:rPr>
                <w:sz w:val="24"/>
                <w:szCs w:val="24"/>
                <w:lang w:val="uk-UA" w:eastAsia="uk-UA"/>
              </w:rPr>
              <w:t>Страхова премія</w:t>
            </w:r>
          </w:p>
          <w:p w:rsidR="00940B2E" w:rsidRPr="00940B2E" w:rsidRDefault="00940B2E" w:rsidP="00EF7AE9">
            <w:pPr>
              <w:widowControl/>
              <w:jc w:val="center"/>
              <w:rPr>
                <w:sz w:val="24"/>
                <w:szCs w:val="24"/>
                <w:lang w:val="uk-UA" w:eastAsia="uk-UA"/>
              </w:rPr>
            </w:pPr>
            <w:r w:rsidRPr="00940B2E">
              <w:rPr>
                <w:sz w:val="24"/>
                <w:szCs w:val="24"/>
                <w:lang w:val="uk-UA" w:eastAsia="uk-UA"/>
              </w:rPr>
              <w:t>Страхова сума</w:t>
            </w:r>
          </w:p>
          <w:p w:rsidR="00940B2E" w:rsidRPr="00940B2E" w:rsidRDefault="00940B2E" w:rsidP="00EF7AE9">
            <w:pPr>
              <w:widowControl/>
              <w:jc w:val="center"/>
              <w:rPr>
                <w:sz w:val="24"/>
                <w:szCs w:val="24"/>
                <w:lang w:val="uk-UA" w:eastAsia="uk-UA"/>
              </w:rPr>
            </w:pPr>
            <w:r w:rsidRPr="00940B2E">
              <w:rPr>
                <w:sz w:val="24"/>
                <w:szCs w:val="24"/>
                <w:lang w:val="uk-UA" w:eastAsia="uk-UA"/>
              </w:rPr>
              <w:t>Графік виплат страхової премії</w:t>
            </w:r>
          </w:p>
        </w:tc>
      </w:tr>
      <w:tr w:rsidR="00940B2E" w:rsidRPr="00940B2E" w:rsidTr="00C240D1">
        <w:tc>
          <w:tcPr>
            <w:tcW w:w="603"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en-US" w:eastAsia="uk-UA"/>
              </w:rPr>
              <w:t>Place</w:t>
            </w:r>
          </w:p>
        </w:tc>
        <w:tc>
          <w:tcPr>
            <w:tcW w:w="248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Район дії страхової компанії, що робить страхові послуги  доступними для страхувальників</w:t>
            </w:r>
          </w:p>
        </w:tc>
        <w:tc>
          <w:tcPr>
            <w:tcW w:w="191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Канали розподілу,</w:t>
            </w:r>
          </w:p>
          <w:p w:rsidR="00940B2E" w:rsidRPr="00940B2E" w:rsidRDefault="00940B2E" w:rsidP="00EF7AE9">
            <w:pPr>
              <w:widowControl/>
              <w:jc w:val="center"/>
              <w:rPr>
                <w:sz w:val="24"/>
                <w:szCs w:val="24"/>
                <w:lang w:val="uk-UA" w:eastAsia="uk-UA"/>
              </w:rPr>
            </w:pPr>
            <w:r w:rsidRPr="00940B2E">
              <w:rPr>
                <w:sz w:val="24"/>
                <w:szCs w:val="24"/>
                <w:lang w:val="uk-UA" w:eastAsia="uk-UA"/>
              </w:rPr>
              <w:t>Охоплення ринку,</w:t>
            </w:r>
          </w:p>
          <w:p w:rsidR="00940B2E" w:rsidRPr="00940B2E" w:rsidRDefault="00940B2E" w:rsidP="00EF7AE9">
            <w:pPr>
              <w:widowControl/>
              <w:jc w:val="center"/>
              <w:rPr>
                <w:sz w:val="24"/>
                <w:szCs w:val="24"/>
                <w:lang w:val="uk-UA" w:eastAsia="uk-UA"/>
              </w:rPr>
            </w:pPr>
            <w:r w:rsidRPr="00940B2E">
              <w:rPr>
                <w:sz w:val="24"/>
                <w:szCs w:val="24"/>
                <w:lang w:val="uk-UA" w:eastAsia="uk-UA"/>
              </w:rPr>
              <w:t>Місце розташування точок продажу</w:t>
            </w:r>
          </w:p>
        </w:tc>
      </w:tr>
      <w:tr w:rsidR="00940B2E" w:rsidRPr="00940B2E" w:rsidTr="00C240D1">
        <w:tc>
          <w:tcPr>
            <w:tcW w:w="603"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en-US" w:eastAsia="uk-UA"/>
              </w:rPr>
              <w:t>Promotіon</w:t>
            </w:r>
          </w:p>
        </w:tc>
        <w:tc>
          <w:tcPr>
            <w:tcW w:w="248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Поширення інформації про страхову і переконання потенційних страхувальників в необхідності її придбання</w:t>
            </w:r>
          </w:p>
        </w:tc>
        <w:tc>
          <w:tcPr>
            <w:tcW w:w="1914" w:type="pct"/>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EF7AE9">
            <w:pPr>
              <w:widowControl/>
              <w:jc w:val="center"/>
              <w:rPr>
                <w:sz w:val="24"/>
                <w:szCs w:val="24"/>
                <w:lang w:val="uk-UA" w:eastAsia="uk-UA"/>
              </w:rPr>
            </w:pPr>
            <w:r w:rsidRPr="00940B2E">
              <w:rPr>
                <w:sz w:val="24"/>
                <w:szCs w:val="24"/>
                <w:lang w:val="uk-UA" w:eastAsia="uk-UA"/>
              </w:rPr>
              <w:t>Створення попиту і стимулювання збуту</w:t>
            </w:r>
          </w:p>
          <w:p w:rsidR="00940B2E" w:rsidRPr="00940B2E" w:rsidRDefault="00940B2E" w:rsidP="00EF7AE9">
            <w:pPr>
              <w:widowControl/>
              <w:jc w:val="center"/>
              <w:rPr>
                <w:sz w:val="24"/>
                <w:szCs w:val="24"/>
                <w:lang w:val="uk-UA" w:eastAsia="uk-UA"/>
              </w:rPr>
            </w:pPr>
            <w:r w:rsidRPr="00940B2E">
              <w:rPr>
                <w:sz w:val="24"/>
                <w:szCs w:val="24"/>
                <w:lang w:val="uk-UA" w:eastAsia="uk-UA"/>
              </w:rPr>
              <w:t>Особисте просування</w:t>
            </w:r>
          </w:p>
          <w:p w:rsidR="00940B2E" w:rsidRPr="00940B2E" w:rsidRDefault="00940B2E" w:rsidP="00EF7AE9">
            <w:pPr>
              <w:widowControl/>
              <w:jc w:val="center"/>
              <w:rPr>
                <w:sz w:val="24"/>
                <w:szCs w:val="24"/>
                <w:lang w:val="uk-UA" w:eastAsia="uk-UA"/>
              </w:rPr>
            </w:pPr>
            <w:r w:rsidRPr="00940B2E">
              <w:rPr>
                <w:sz w:val="24"/>
                <w:szCs w:val="24"/>
                <w:lang w:val="uk-UA" w:eastAsia="uk-UA"/>
              </w:rPr>
              <w:t>Реклама</w:t>
            </w:r>
          </w:p>
          <w:p w:rsidR="00940B2E" w:rsidRPr="00940B2E" w:rsidRDefault="00940B2E" w:rsidP="00EF7AE9">
            <w:pPr>
              <w:widowControl/>
              <w:jc w:val="center"/>
              <w:rPr>
                <w:sz w:val="24"/>
                <w:szCs w:val="24"/>
                <w:lang w:val="uk-UA" w:eastAsia="uk-UA"/>
              </w:rPr>
            </w:pPr>
            <w:r w:rsidRPr="00940B2E">
              <w:rPr>
                <w:sz w:val="24"/>
                <w:szCs w:val="24"/>
                <w:lang w:val="uk-UA" w:eastAsia="uk-UA"/>
              </w:rPr>
              <w:t>Зв’язки з громадськістю</w:t>
            </w:r>
          </w:p>
        </w:tc>
      </w:tr>
    </w:tbl>
    <w:p w:rsidR="00940B2E" w:rsidRDefault="00940B2E" w:rsidP="00C47CDC">
      <w:pPr>
        <w:ind w:firstLine="567"/>
        <w:jc w:val="center"/>
        <w:rPr>
          <w:sz w:val="28"/>
          <w:szCs w:val="28"/>
          <w:lang w:val="uk-UA"/>
        </w:rPr>
      </w:pPr>
    </w:p>
    <w:p w:rsidR="00C47CDC" w:rsidRPr="00C47CDC" w:rsidRDefault="008A017E" w:rsidP="00C47CDC">
      <w:pPr>
        <w:ind w:firstLine="567"/>
        <w:jc w:val="both"/>
        <w:rPr>
          <w:sz w:val="28"/>
          <w:szCs w:val="28"/>
          <w:lang w:val="uk-UA"/>
        </w:rPr>
      </w:pPr>
      <w:r>
        <w:rPr>
          <w:sz w:val="28"/>
          <w:szCs w:val="28"/>
          <w:lang w:val="uk-UA"/>
        </w:rPr>
        <w:t xml:space="preserve">Рисунок </w:t>
      </w:r>
      <w:r w:rsidR="00C47CDC" w:rsidRPr="00C47CDC">
        <w:rPr>
          <w:sz w:val="28"/>
          <w:szCs w:val="28"/>
          <w:lang w:val="uk-UA"/>
        </w:rPr>
        <w:t>5.3. Маркетинговий комплекс страхової компанії 4P</w:t>
      </w:r>
    </w:p>
    <w:p w:rsidR="00C47CDC" w:rsidRPr="00C47CDC" w:rsidRDefault="00C47CDC" w:rsidP="00C47CDC">
      <w:pPr>
        <w:ind w:firstLine="567"/>
        <w:jc w:val="both"/>
        <w:rPr>
          <w:sz w:val="28"/>
          <w:szCs w:val="28"/>
          <w:lang w:val="uk-UA"/>
        </w:rPr>
      </w:pPr>
    </w:p>
    <w:p w:rsidR="00C47CDC" w:rsidRPr="00C47CDC" w:rsidRDefault="00C47CDC" w:rsidP="00C47CDC">
      <w:pPr>
        <w:ind w:firstLine="567"/>
        <w:jc w:val="both"/>
        <w:rPr>
          <w:sz w:val="28"/>
          <w:szCs w:val="28"/>
          <w:lang w:val="uk-UA"/>
        </w:rPr>
      </w:pPr>
      <w:r w:rsidRPr="00C47CDC">
        <w:rPr>
          <w:sz w:val="28"/>
          <w:szCs w:val="28"/>
          <w:lang w:val="uk-UA"/>
        </w:rPr>
        <w:t xml:space="preserve">Маркетингова стратегія компанії повинна коригуватись у відповідь на зміни маркетингового середовища. </w:t>
      </w:r>
    </w:p>
    <w:p w:rsidR="00C47CDC" w:rsidRDefault="00C47CDC" w:rsidP="00C47CDC">
      <w:pPr>
        <w:ind w:firstLine="567"/>
        <w:jc w:val="both"/>
        <w:rPr>
          <w:sz w:val="28"/>
          <w:szCs w:val="28"/>
          <w:lang w:val="uk-UA"/>
        </w:rPr>
      </w:pPr>
      <w:r w:rsidRPr="00C47CDC">
        <w:rPr>
          <w:sz w:val="28"/>
          <w:szCs w:val="28"/>
          <w:lang w:val="uk-UA"/>
        </w:rPr>
        <w:t>Маркетингове середовище – це сукупність суб</w:t>
      </w:r>
      <w:r w:rsidR="00397CC5">
        <w:rPr>
          <w:sz w:val="28"/>
          <w:szCs w:val="28"/>
          <w:lang w:val="uk-UA"/>
        </w:rPr>
        <w:t>’</w:t>
      </w:r>
      <w:r w:rsidRPr="00C47CDC">
        <w:rPr>
          <w:sz w:val="28"/>
          <w:szCs w:val="28"/>
          <w:lang w:val="uk-UA"/>
        </w:rPr>
        <w:t>єктів і сил, які діютъ всередині та за межами cтрахового ринку та впливають на розвиток страхової компанії (табл</w:t>
      </w:r>
      <w:r w:rsidR="00E81342">
        <w:rPr>
          <w:sz w:val="28"/>
          <w:szCs w:val="28"/>
          <w:lang w:val="uk-UA"/>
        </w:rPr>
        <w:t>иця</w:t>
      </w:r>
      <w:r w:rsidRPr="00C47CDC">
        <w:rPr>
          <w:sz w:val="28"/>
          <w:szCs w:val="28"/>
          <w:lang w:val="uk-UA"/>
        </w:rPr>
        <w:t xml:space="preserve"> 5.1).</w:t>
      </w:r>
    </w:p>
    <w:p w:rsidR="00940B2E" w:rsidRDefault="00940B2E" w:rsidP="00C47CDC">
      <w:pPr>
        <w:ind w:firstLine="567"/>
        <w:jc w:val="both"/>
        <w:rPr>
          <w:sz w:val="28"/>
          <w:szCs w:val="28"/>
          <w:lang w:val="uk-UA"/>
        </w:rPr>
      </w:pPr>
    </w:p>
    <w:p w:rsidR="00C47CDC" w:rsidRPr="00C47CDC" w:rsidRDefault="00C47CDC" w:rsidP="00C47CDC">
      <w:pPr>
        <w:ind w:firstLine="567"/>
        <w:jc w:val="right"/>
        <w:rPr>
          <w:sz w:val="28"/>
          <w:szCs w:val="28"/>
          <w:lang w:val="uk-UA"/>
        </w:rPr>
      </w:pPr>
      <w:r w:rsidRPr="00C47CDC">
        <w:rPr>
          <w:sz w:val="28"/>
          <w:szCs w:val="28"/>
          <w:lang w:val="uk-UA"/>
        </w:rPr>
        <w:lastRenderedPageBreak/>
        <w:t>Таблиця 5.1</w:t>
      </w:r>
    </w:p>
    <w:p w:rsidR="00C47CDC" w:rsidRDefault="00C47CDC" w:rsidP="00C47CDC">
      <w:pPr>
        <w:ind w:firstLine="567"/>
        <w:jc w:val="center"/>
        <w:rPr>
          <w:sz w:val="28"/>
          <w:szCs w:val="28"/>
          <w:lang w:val="uk-UA"/>
        </w:rPr>
      </w:pPr>
      <w:r w:rsidRPr="00C47CDC">
        <w:rPr>
          <w:sz w:val="28"/>
          <w:szCs w:val="28"/>
          <w:lang w:val="uk-UA"/>
        </w:rPr>
        <w:t>Структура маркетингового середовища страхової компанії</w:t>
      </w:r>
    </w:p>
    <w:tbl>
      <w:tblPr>
        <w:tblStyle w:val="aff"/>
        <w:tblW w:w="0" w:type="auto"/>
        <w:tblInd w:w="108" w:type="dxa"/>
        <w:tblLook w:val="04A0" w:firstRow="1" w:lastRow="0" w:firstColumn="1" w:lastColumn="0" w:noHBand="0" w:noVBand="1"/>
      </w:tblPr>
      <w:tblGrid>
        <w:gridCol w:w="2835"/>
        <w:gridCol w:w="7371"/>
      </w:tblGrid>
      <w:tr w:rsidR="00141318" w:rsidTr="008A3D48">
        <w:tc>
          <w:tcPr>
            <w:tcW w:w="2835" w:type="dxa"/>
            <w:vAlign w:val="center"/>
          </w:tcPr>
          <w:p w:rsidR="00141318" w:rsidRPr="00C47CDC" w:rsidRDefault="00141318" w:rsidP="008A3D48">
            <w:pPr>
              <w:pStyle w:val="a3"/>
              <w:jc w:val="center"/>
              <w:rPr>
                <w:rFonts w:ascii="Times New Roman" w:hAnsi="Times New Roman" w:cs="Times New Roman"/>
                <w:sz w:val="24"/>
                <w:szCs w:val="24"/>
              </w:rPr>
            </w:pPr>
            <w:r w:rsidRPr="00C47CDC">
              <w:rPr>
                <w:rFonts w:ascii="Times New Roman" w:hAnsi="Times New Roman" w:cs="Times New Roman"/>
                <w:sz w:val="24"/>
                <w:szCs w:val="24"/>
              </w:rPr>
              <w:t>Безпосереднє оточення</w:t>
            </w:r>
          </w:p>
        </w:tc>
        <w:tc>
          <w:tcPr>
            <w:tcW w:w="7371" w:type="dxa"/>
            <w:vAlign w:val="center"/>
          </w:tcPr>
          <w:p w:rsidR="00141318" w:rsidRPr="00C47CDC" w:rsidRDefault="00141318" w:rsidP="008A3D48">
            <w:pPr>
              <w:pStyle w:val="a3"/>
              <w:jc w:val="center"/>
              <w:rPr>
                <w:rFonts w:ascii="Times New Roman" w:hAnsi="Times New Roman" w:cs="Times New Roman"/>
                <w:sz w:val="24"/>
                <w:szCs w:val="24"/>
              </w:rPr>
            </w:pPr>
            <w:r w:rsidRPr="00C47CDC">
              <w:rPr>
                <w:rFonts w:ascii="Times New Roman" w:hAnsi="Times New Roman" w:cs="Times New Roman"/>
                <w:sz w:val="24"/>
                <w:szCs w:val="24"/>
              </w:rPr>
              <w:t>Конкуренти, страхувальники, канали збуту, страхові брокери, постачальники послуг, контролюючі та наглядові органи</w:t>
            </w:r>
          </w:p>
        </w:tc>
      </w:tr>
      <w:tr w:rsidR="00C47CDC" w:rsidTr="00A27FD1">
        <w:tc>
          <w:tcPr>
            <w:tcW w:w="2835" w:type="dxa"/>
            <w:vAlign w:val="center"/>
          </w:tcPr>
          <w:p w:rsidR="00C47CDC" w:rsidRPr="00C47CDC" w:rsidRDefault="00C47CDC" w:rsidP="00A27FD1">
            <w:pPr>
              <w:pStyle w:val="a3"/>
              <w:jc w:val="center"/>
              <w:rPr>
                <w:rFonts w:ascii="Times New Roman" w:hAnsi="Times New Roman" w:cs="Times New Roman"/>
                <w:sz w:val="24"/>
                <w:szCs w:val="24"/>
              </w:rPr>
            </w:pPr>
            <w:r w:rsidRPr="00C47CDC">
              <w:rPr>
                <w:rFonts w:ascii="Times New Roman" w:hAnsi="Times New Roman" w:cs="Times New Roman"/>
                <w:sz w:val="24"/>
                <w:szCs w:val="24"/>
              </w:rPr>
              <w:t>Макрооточення</w:t>
            </w:r>
          </w:p>
        </w:tc>
        <w:tc>
          <w:tcPr>
            <w:tcW w:w="7371" w:type="dxa"/>
            <w:vAlign w:val="center"/>
          </w:tcPr>
          <w:p w:rsidR="00C47CDC" w:rsidRPr="00C47CDC" w:rsidRDefault="00C47CDC" w:rsidP="00A27FD1">
            <w:pPr>
              <w:pStyle w:val="a3"/>
              <w:jc w:val="center"/>
              <w:rPr>
                <w:rFonts w:ascii="Times New Roman" w:hAnsi="Times New Roman" w:cs="Times New Roman"/>
                <w:sz w:val="24"/>
                <w:szCs w:val="24"/>
              </w:rPr>
            </w:pPr>
            <w:r w:rsidRPr="00C47CDC">
              <w:rPr>
                <w:rFonts w:ascii="Times New Roman" w:hAnsi="Times New Roman" w:cs="Times New Roman"/>
                <w:sz w:val="24"/>
                <w:szCs w:val="24"/>
              </w:rPr>
              <w:t>Політико-правове, демографічне, економічне, соціально-культурне,природне, науково-технічне, інформаційне</w:t>
            </w:r>
          </w:p>
        </w:tc>
      </w:tr>
      <w:tr w:rsidR="00C47CDC" w:rsidTr="00A27FD1">
        <w:tc>
          <w:tcPr>
            <w:tcW w:w="2835" w:type="dxa"/>
            <w:vAlign w:val="center"/>
          </w:tcPr>
          <w:p w:rsidR="00C47CDC" w:rsidRPr="00C47CDC" w:rsidRDefault="00C47CDC" w:rsidP="00A27FD1">
            <w:pPr>
              <w:pStyle w:val="a3"/>
              <w:jc w:val="center"/>
              <w:rPr>
                <w:rFonts w:ascii="Times New Roman" w:hAnsi="Times New Roman" w:cs="Times New Roman"/>
                <w:sz w:val="24"/>
                <w:szCs w:val="24"/>
              </w:rPr>
            </w:pPr>
            <w:r w:rsidRPr="00C47CDC">
              <w:rPr>
                <w:rFonts w:ascii="Times New Roman" w:hAnsi="Times New Roman" w:cs="Times New Roman"/>
                <w:sz w:val="24"/>
                <w:szCs w:val="24"/>
              </w:rPr>
              <w:t>Мікрооточення</w:t>
            </w:r>
          </w:p>
        </w:tc>
        <w:tc>
          <w:tcPr>
            <w:tcW w:w="7371" w:type="dxa"/>
            <w:vAlign w:val="center"/>
          </w:tcPr>
          <w:p w:rsidR="00C47CDC" w:rsidRPr="00C47CDC" w:rsidRDefault="00C47CDC" w:rsidP="00A27FD1">
            <w:pPr>
              <w:pStyle w:val="a3"/>
              <w:jc w:val="center"/>
              <w:rPr>
                <w:rFonts w:ascii="Times New Roman" w:hAnsi="Times New Roman" w:cs="Times New Roman"/>
                <w:sz w:val="24"/>
                <w:szCs w:val="24"/>
              </w:rPr>
            </w:pPr>
            <w:r w:rsidRPr="00C47CDC">
              <w:rPr>
                <w:rFonts w:ascii="Times New Roman" w:hAnsi="Times New Roman" w:cs="Times New Roman"/>
                <w:sz w:val="24"/>
                <w:szCs w:val="24"/>
              </w:rPr>
              <w:t>Керівництво компанії, організаційна структура компанії, персонал</w:t>
            </w:r>
          </w:p>
        </w:tc>
      </w:tr>
    </w:tbl>
    <w:p w:rsidR="00C47CDC" w:rsidRDefault="00C47CDC" w:rsidP="00C47CDC">
      <w:pPr>
        <w:ind w:firstLine="567"/>
        <w:jc w:val="both"/>
        <w:rPr>
          <w:sz w:val="28"/>
          <w:szCs w:val="28"/>
          <w:lang w:val="uk-UA"/>
        </w:rPr>
      </w:pPr>
    </w:p>
    <w:p w:rsidR="00C47CDC" w:rsidRPr="00C47CDC" w:rsidRDefault="00C47CDC" w:rsidP="00C47CDC">
      <w:pPr>
        <w:ind w:firstLine="567"/>
        <w:jc w:val="both"/>
        <w:rPr>
          <w:sz w:val="28"/>
          <w:szCs w:val="28"/>
          <w:lang w:val="uk-UA"/>
        </w:rPr>
      </w:pPr>
      <w:r w:rsidRPr="00C47CDC">
        <w:rPr>
          <w:sz w:val="28"/>
          <w:szCs w:val="28"/>
          <w:lang w:val="uk-UA"/>
        </w:rPr>
        <w:t>Функціями страхового маркетингу є планування, ціноутворення, реклама, організація мережі дистрибуції.</w:t>
      </w:r>
    </w:p>
    <w:p w:rsidR="00C47CDC" w:rsidRDefault="00C47CDC" w:rsidP="00C47CDC">
      <w:pPr>
        <w:ind w:firstLine="567"/>
        <w:jc w:val="both"/>
        <w:rPr>
          <w:sz w:val="28"/>
          <w:szCs w:val="28"/>
          <w:lang w:val="uk-UA"/>
        </w:rPr>
      </w:pPr>
      <w:r w:rsidRPr="00C47CDC">
        <w:rPr>
          <w:sz w:val="28"/>
          <w:szCs w:val="28"/>
          <w:lang w:val="uk-UA"/>
        </w:rPr>
        <w:t>Страховик за допомогою інструментів страхового маркетингу досліджує страховий ринок з метою організації діяльності з розробки та реалізації страхових продуктів, які б задовольняли потреби потенційних страхувальників та приносили прибуток страховикові.</w:t>
      </w:r>
    </w:p>
    <w:p w:rsidR="00A01B1E" w:rsidRDefault="00A01B1E" w:rsidP="00C47CDC">
      <w:pPr>
        <w:ind w:firstLine="567"/>
        <w:jc w:val="both"/>
        <w:rPr>
          <w:sz w:val="28"/>
          <w:szCs w:val="28"/>
          <w:lang w:val="uk-UA"/>
        </w:rPr>
      </w:pPr>
      <w:r w:rsidRPr="00A01B1E">
        <w:rPr>
          <w:sz w:val="28"/>
          <w:szCs w:val="28"/>
          <w:lang w:val="uk-UA"/>
        </w:rPr>
        <w:t>Управління маркетинговою діяльністю страхової організації є комплексним процесом, що поєднує аналітичні, планові та контрольні функції та спрямований на забезпечення конкурентних переваг страховика, зміцнення його позицій на страховому ринку й досягнення стратегічних цілей розвитку.</w:t>
      </w:r>
    </w:p>
    <w:p w:rsidR="00C47CDC" w:rsidRPr="00C47CDC" w:rsidRDefault="00C47CDC" w:rsidP="00C47CDC">
      <w:pPr>
        <w:ind w:firstLine="567"/>
        <w:jc w:val="both"/>
        <w:rPr>
          <w:sz w:val="28"/>
          <w:szCs w:val="28"/>
          <w:lang w:val="uk-UA"/>
        </w:rPr>
      </w:pPr>
    </w:p>
    <w:p w:rsidR="00A01B1E" w:rsidRPr="00A01B1E" w:rsidRDefault="006E61CD" w:rsidP="00A01B1E">
      <w:pPr>
        <w:ind w:firstLine="567"/>
        <w:jc w:val="both"/>
        <w:rPr>
          <w:sz w:val="28"/>
          <w:szCs w:val="28"/>
          <w:lang w:val="uk-UA"/>
        </w:rPr>
      </w:pPr>
      <w:r w:rsidRPr="006E61CD">
        <w:rPr>
          <w:b/>
          <w:sz w:val="28"/>
          <w:szCs w:val="28"/>
          <w:lang w:val="uk-UA"/>
        </w:rPr>
        <w:t xml:space="preserve">2. </w:t>
      </w:r>
      <w:r w:rsidR="006B4089" w:rsidRPr="006B4089">
        <w:rPr>
          <w:b/>
          <w:bCs/>
          <w:sz w:val="28"/>
          <w:szCs w:val="28"/>
          <w:lang w:val="uk-UA"/>
        </w:rPr>
        <w:t>Маркетингові дослідження: завдання, види, етапи</w:t>
      </w:r>
      <w:r w:rsidRPr="006E61CD">
        <w:rPr>
          <w:sz w:val="28"/>
          <w:szCs w:val="28"/>
          <w:lang w:val="uk-UA"/>
        </w:rPr>
        <w:t>.</w:t>
      </w:r>
      <w:r w:rsidR="000B24AC">
        <w:rPr>
          <w:sz w:val="28"/>
          <w:szCs w:val="28"/>
          <w:lang w:val="uk-UA"/>
        </w:rPr>
        <w:t xml:space="preserve"> </w:t>
      </w:r>
      <w:r w:rsidR="00A01B1E" w:rsidRPr="00A01B1E">
        <w:rPr>
          <w:sz w:val="28"/>
          <w:szCs w:val="28"/>
          <w:lang w:val="uk-UA"/>
        </w:rPr>
        <w:t>Маркетингова стратегія страхової компанії є важливим інструментом реалізації загальної стратегії розвитку страховика та визначає напрями його поведінки на страховому ринку у середньо- та довгостроковій перспективі. Вона формується на основі глибокого аналізу ринкового середовища, внутрішніх можливостей компанії та очікувань цільових груп споживачів страхових послуг.</w:t>
      </w:r>
    </w:p>
    <w:p w:rsidR="00A01B1E" w:rsidRDefault="00A01B1E" w:rsidP="00A01B1E">
      <w:pPr>
        <w:ind w:firstLine="567"/>
        <w:jc w:val="both"/>
        <w:rPr>
          <w:sz w:val="28"/>
          <w:szCs w:val="28"/>
          <w:lang w:val="uk-UA"/>
        </w:rPr>
      </w:pPr>
      <w:r w:rsidRPr="00A01B1E">
        <w:rPr>
          <w:sz w:val="28"/>
          <w:szCs w:val="28"/>
          <w:lang w:val="uk-UA"/>
        </w:rPr>
        <w:t>Процес формування маркетингової стратегії передбачає дослідження кон’юнктури страхового ринку, оцінку конкурентного середовища, сегментацію споживачів і вибір цільових сегментів, на яких страхова компанія планує зосередити свою діяльність. На цій основі визначаються стратегічні маркетингові цілі, що можуть бути пов’язані зі зростанням обсягів продажу, розширенням клієнтської бази, підвищенням впізнаваності бренду або зміцненням ринкових позицій страховика.</w:t>
      </w:r>
    </w:p>
    <w:p w:rsidR="006B4089" w:rsidRPr="006B4089" w:rsidRDefault="006B4089" w:rsidP="006B4089">
      <w:pPr>
        <w:ind w:firstLine="567"/>
        <w:jc w:val="both"/>
        <w:rPr>
          <w:iCs/>
          <w:sz w:val="28"/>
          <w:szCs w:val="28"/>
          <w:lang w:val="uk-UA"/>
        </w:rPr>
      </w:pPr>
      <w:r w:rsidRPr="006B4089">
        <w:rPr>
          <w:i/>
          <w:iCs/>
          <w:sz w:val="28"/>
          <w:szCs w:val="28"/>
          <w:lang w:val="uk-UA"/>
        </w:rPr>
        <w:t xml:space="preserve">Маркетингові дослідження </w:t>
      </w:r>
      <w:r>
        <w:rPr>
          <w:iCs/>
          <w:sz w:val="28"/>
          <w:szCs w:val="28"/>
          <w:lang w:val="uk-UA"/>
        </w:rPr>
        <w:t>–</w:t>
      </w:r>
      <w:r w:rsidRPr="006B4089">
        <w:rPr>
          <w:iCs/>
          <w:sz w:val="28"/>
          <w:szCs w:val="28"/>
          <w:lang w:val="uk-UA"/>
        </w:rPr>
        <w:t xml:space="preserve"> це детальний збір, обробка, аналіз і накопичення інформації про ринок, стан маркетингового середовища, поведінку конкурентів та споживачів для ухвалення обґрунтованих маркетингових рішень із метою зменшення ризиків, що виникають під час функціонування компанії.</w:t>
      </w:r>
    </w:p>
    <w:p w:rsidR="006B4089" w:rsidRPr="006B4089" w:rsidRDefault="006B4089" w:rsidP="006B4089">
      <w:pPr>
        <w:ind w:firstLine="567"/>
        <w:jc w:val="both"/>
        <w:rPr>
          <w:iCs/>
          <w:sz w:val="28"/>
          <w:szCs w:val="28"/>
          <w:lang w:val="uk-UA"/>
        </w:rPr>
      </w:pPr>
      <w:r w:rsidRPr="006B4089">
        <w:rPr>
          <w:iCs/>
          <w:sz w:val="28"/>
          <w:szCs w:val="28"/>
          <w:lang w:val="uk-UA"/>
        </w:rPr>
        <w:t>Маркетингові дослідження в страховій галузі проводяться з метою визначення:</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положення страхової організації на ринку;</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пріоритетного напрямку діяльності;</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положення, в якому повинен знаходитися страховик, а також дій, за допомогою яких це положення може бути досягнуто;</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напрямків коригування страхової та інвестиційної політики;</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системи ціноутворення;</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організації каналів продажів;</w:t>
      </w:r>
    </w:p>
    <w:p w:rsidR="006B4089" w:rsidRPr="006B4089" w:rsidRDefault="006B4089" w:rsidP="001217F0">
      <w:pPr>
        <w:pStyle w:val="a7"/>
        <w:numPr>
          <w:ilvl w:val="0"/>
          <w:numId w:val="25"/>
        </w:numPr>
        <w:ind w:left="0" w:firstLine="0"/>
        <w:jc w:val="both"/>
        <w:rPr>
          <w:iCs/>
          <w:sz w:val="28"/>
          <w:szCs w:val="28"/>
          <w:lang w:val="uk-UA"/>
        </w:rPr>
      </w:pPr>
      <w:r w:rsidRPr="006B4089">
        <w:rPr>
          <w:iCs/>
          <w:sz w:val="28"/>
          <w:szCs w:val="28"/>
          <w:lang w:val="uk-UA"/>
        </w:rPr>
        <w:t>шляхів підвищення ефективності рекламних зусиль і заходів щодо просування страхових продуктів.</w:t>
      </w:r>
    </w:p>
    <w:p w:rsidR="006B4089" w:rsidRPr="006B4089" w:rsidRDefault="006B4089" w:rsidP="006B4089">
      <w:pPr>
        <w:ind w:firstLine="567"/>
        <w:jc w:val="both"/>
        <w:rPr>
          <w:iCs/>
          <w:sz w:val="28"/>
          <w:szCs w:val="28"/>
          <w:lang w:val="uk-UA"/>
        </w:rPr>
      </w:pPr>
      <w:r w:rsidRPr="006B4089">
        <w:rPr>
          <w:iCs/>
          <w:sz w:val="28"/>
          <w:szCs w:val="28"/>
          <w:lang w:val="uk-UA"/>
        </w:rPr>
        <w:lastRenderedPageBreak/>
        <w:t>Результати проведених маркетингових досліджень можуть використовуватися страховиком у наступних сферах діяльності:</w:t>
      </w:r>
    </w:p>
    <w:p w:rsidR="006B4089" w:rsidRPr="006B4089" w:rsidRDefault="006B4089" w:rsidP="006B4089">
      <w:pPr>
        <w:ind w:firstLine="567"/>
        <w:jc w:val="both"/>
        <w:rPr>
          <w:iCs/>
          <w:sz w:val="28"/>
          <w:szCs w:val="28"/>
          <w:lang w:val="uk-UA"/>
        </w:rPr>
      </w:pPr>
      <w:r w:rsidRPr="006B4089">
        <w:rPr>
          <w:iCs/>
          <w:sz w:val="28"/>
          <w:szCs w:val="28"/>
          <w:lang w:val="uk-UA"/>
        </w:rPr>
        <w:t>1) при розробці асортиментної політики виробника страхових продуктів: дозволяє провести оцінку попиту та пропозиції на ринку страхових продуктів, характеру зміни попиту при збільшенні або зниженні тарифів на страхові продукти, характеру зміни обсягу продажів страхового продукту при зміні факторів, що впливають на нього (ціна  й т.д.);</w:t>
      </w:r>
    </w:p>
    <w:p w:rsidR="006B4089" w:rsidRPr="006B4089" w:rsidRDefault="006B4089" w:rsidP="006B4089">
      <w:pPr>
        <w:ind w:firstLine="567"/>
        <w:jc w:val="both"/>
        <w:rPr>
          <w:iCs/>
          <w:sz w:val="28"/>
          <w:szCs w:val="28"/>
          <w:lang w:val="uk-UA"/>
        </w:rPr>
      </w:pPr>
      <w:r w:rsidRPr="006B4089">
        <w:rPr>
          <w:iCs/>
          <w:sz w:val="28"/>
          <w:szCs w:val="28"/>
          <w:lang w:val="uk-UA"/>
        </w:rPr>
        <w:t>2) при визначенні каналів просування страхових продуктів на ринку: дозволяють оцінити обсяги продажів страхових продуктів у регіонах, часу купівельної насиченості; розходження структури збуту й каналів просування страхового продукту даної компанії й конкурентів; можливі форми вдосконалювання каналів збуту й залучення покупців за кожним із каналів;</w:t>
      </w:r>
    </w:p>
    <w:p w:rsidR="006B4089" w:rsidRPr="006B4089" w:rsidRDefault="006B4089" w:rsidP="006B4089">
      <w:pPr>
        <w:ind w:firstLine="567"/>
        <w:jc w:val="both"/>
        <w:rPr>
          <w:iCs/>
          <w:sz w:val="28"/>
          <w:szCs w:val="28"/>
          <w:lang w:val="uk-UA"/>
        </w:rPr>
      </w:pPr>
      <w:r w:rsidRPr="006B4089">
        <w:rPr>
          <w:iCs/>
          <w:sz w:val="28"/>
          <w:szCs w:val="28"/>
          <w:lang w:val="uk-UA"/>
        </w:rPr>
        <w:t>3) при формуванні цінової політики: визначається структура собівартості страхового продукту, співвідношення «якість - ціна», оптимальний ціновий сегмент;</w:t>
      </w:r>
    </w:p>
    <w:p w:rsidR="006B4089" w:rsidRPr="006B4089" w:rsidRDefault="006B4089" w:rsidP="006B4089">
      <w:pPr>
        <w:ind w:firstLine="567"/>
        <w:jc w:val="both"/>
        <w:rPr>
          <w:iCs/>
          <w:sz w:val="28"/>
          <w:szCs w:val="28"/>
          <w:lang w:val="uk-UA"/>
        </w:rPr>
      </w:pPr>
      <w:r w:rsidRPr="006B4089">
        <w:rPr>
          <w:iCs/>
          <w:sz w:val="28"/>
          <w:szCs w:val="28"/>
          <w:lang w:val="uk-UA"/>
        </w:rPr>
        <w:t>4) при розробці комплексу маркетингових комунікацій страхової компанії: визначається структура елементів комплексу маркетингу, тактичні й стратегічні графіки реклами, ефективність рекламних заходів і рівень кореляції між обсягом вкладень у рекламу й купівельною віддачею, вираженою в купівлі страхових продуктів.</w:t>
      </w:r>
    </w:p>
    <w:p w:rsidR="006B4089" w:rsidRPr="006B4089" w:rsidRDefault="006B4089" w:rsidP="006B4089">
      <w:pPr>
        <w:ind w:firstLine="567"/>
        <w:jc w:val="both"/>
        <w:rPr>
          <w:iCs/>
          <w:sz w:val="28"/>
          <w:szCs w:val="28"/>
          <w:lang w:val="uk-UA"/>
        </w:rPr>
      </w:pPr>
      <w:r w:rsidRPr="006B4089">
        <w:rPr>
          <w:iCs/>
          <w:sz w:val="28"/>
          <w:szCs w:val="28"/>
          <w:lang w:val="uk-UA"/>
        </w:rPr>
        <w:t>До завдань дослідження страхового маркетингу можна віднести:</w:t>
      </w:r>
    </w:p>
    <w:p w:rsidR="006B4089" w:rsidRPr="006B4089" w:rsidRDefault="006B4089" w:rsidP="006B4089">
      <w:pPr>
        <w:ind w:firstLine="567"/>
        <w:jc w:val="both"/>
        <w:rPr>
          <w:iCs/>
          <w:sz w:val="28"/>
          <w:szCs w:val="28"/>
          <w:lang w:val="uk-UA"/>
        </w:rPr>
      </w:pPr>
      <w:r w:rsidRPr="006B4089">
        <w:rPr>
          <w:iCs/>
          <w:sz w:val="28"/>
          <w:szCs w:val="28"/>
          <w:lang w:val="uk-UA"/>
        </w:rPr>
        <w:t>1) дослідження ринків та клієнтської бази страховика – це дослідження нинішніх та потенційних клієнтів з метою виявлення таких груп споживачів, залучення яких принесе страховику найвищі прибутки;</w:t>
      </w:r>
    </w:p>
    <w:p w:rsidR="006B4089" w:rsidRPr="006B4089" w:rsidRDefault="006B4089" w:rsidP="006B4089">
      <w:pPr>
        <w:ind w:firstLine="567"/>
        <w:jc w:val="both"/>
        <w:rPr>
          <w:iCs/>
          <w:sz w:val="28"/>
          <w:szCs w:val="28"/>
          <w:lang w:val="uk-UA"/>
        </w:rPr>
      </w:pPr>
      <w:r w:rsidRPr="006B4089">
        <w:rPr>
          <w:iCs/>
          <w:sz w:val="28"/>
          <w:szCs w:val="28"/>
          <w:lang w:val="uk-UA"/>
        </w:rPr>
        <w:t>2) дослідження власного страхового портфеля страхової компанії – це аналіз вірогідності настання страхових випадків від таких характеристик клієнтури, як її географічне положення, стать, професія;</w:t>
      </w:r>
    </w:p>
    <w:p w:rsidR="006B4089" w:rsidRPr="006B4089" w:rsidRDefault="006B4089" w:rsidP="006B4089">
      <w:pPr>
        <w:ind w:firstLine="567"/>
        <w:jc w:val="both"/>
        <w:rPr>
          <w:iCs/>
          <w:sz w:val="28"/>
          <w:szCs w:val="28"/>
          <w:lang w:val="uk-UA"/>
        </w:rPr>
      </w:pPr>
      <w:r w:rsidRPr="006B4089">
        <w:rPr>
          <w:iCs/>
          <w:sz w:val="28"/>
          <w:szCs w:val="28"/>
          <w:lang w:val="uk-UA"/>
        </w:rPr>
        <w:t>3) розробку вимог до страхових продуктів – процес виявлення їх властивостей, що найбільше відповідають потребам споживачів;</w:t>
      </w:r>
    </w:p>
    <w:p w:rsidR="006B4089" w:rsidRPr="006B4089" w:rsidRDefault="006B4089" w:rsidP="006B4089">
      <w:pPr>
        <w:ind w:firstLine="567"/>
        <w:jc w:val="both"/>
        <w:rPr>
          <w:iCs/>
          <w:sz w:val="28"/>
          <w:szCs w:val="28"/>
          <w:lang w:val="uk-UA"/>
        </w:rPr>
      </w:pPr>
      <w:r w:rsidRPr="006B4089">
        <w:rPr>
          <w:iCs/>
          <w:sz w:val="28"/>
          <w:szCs w:val="28"/>
          <w:lang w:val="uk-UA"/>
        </w:rPr>
        <w:t>4) просування страхових послуг на ринок.</w:t>
      </w:r>
    </w:p>
    <w:p w:rsidR="00C240D1" w:rsidRDefault="006B4089" w:rsidP="00C240D1">
      <w:pPr>
        <w:ind w:firstLine="567"/>
        <w:jc w:val="both"/>
        <w:rPr>
          <w:sz w:val="28"/>
          <w:szCs w:val="28"/>
          <w:lang w:val="uk-UA"/>
        </w:rPr>
      </w:pPr>
      <w:r w:rsidRPr="006B4089">
        <w:rPr>
          <w:iCs/>
          <w:sz w:val="28"/>
          <w:szCs w:val="28"/>
          <w:lang w:val="uk-UA"/>
        </w:rPr>
        <w:t>Загальним базисом планових і позапланових досліджень страхової компанії є проведення опитування (споживчої експертизи) і збір маркетингової інформації про стан ринку страхових продуктів. Основні джерела надходження чи отримання інформації для маркетингових досліджень у страхува</w:t>
      </w:r>
      <w:r w:rsidR="00A27FD1">
        <w:rPr>
          <w:iCs/>
          <w:sz w:val="28"/>
          <w:szCs w:val="28"/>
          <w:lang w:val="uk-UA"/>
        </w:rPr>
        <w:t>нні представлено на рис</w:t>
      </w:r>
      <w:r w:rsidR="00A27FD1" w:rsidRPr="00A27FD1">
        <w:rPr>
          <w:iCs/>
          <w:sz w:val="28"/>
          <w:szCs w:val="28"/>
        </w:rPr>
        <w:t>.</w:t>
      </w:r>
      <w:r>
        <w:rPr>
          <w:iCs/>
          <w:sz w:val="28"/>
          <w:szCs w:val="28"/>
          <w:lang w:val="uk-UA"/>
        </w:rPr>
        <w:t xml:space="preserve"> 5.4</w:t>
      </w:r>
      <w:r w:rsidR="006E61CD" w:rsidRPr="006E61CD">
        <w:rPr>
          <w:sz w:val="28"/>
          <w:szCs w:val="28"/>
          <w:lang w:val="uk-UA"/>
        </w:rPr>
        <w:t>.</w:t>
      </w:r>
    </w:p>
    <w:p w:rsidR="00C240D1" w:rsidRPr="00F94680" w:rsidRDefault="00C240D1" w:rsidP="00C240D1">
      <w:pPr>
        <w:ind w:firstLine="567"/>
        <w:jc w:val="both"/>
        <w:rPr>
          <w:sz w:val="28"/>
          <w:szCs w:val="28"/>
          <w:lang w:val="uk-UA"/>
        </w:rPr>
      </w:pPr>
      <w:r w:rsidRPr="00F94680">
        <w:rPr>
          <w:sz w:val="28"/>
          <w:szCs w:val="28"/>
          <w:lang w:val="uk-UA"/>
        </w:rPr>
        <w:t>Проведення маркетингового дослідження у страхуванні включає такі етапи:</w:t>
      </w:r>
    </w:p>
    <w:p w:rsidR="00C240D1" w:rsidRPr="00F94680" w:rsidRDefault="00C240D1" w:rsidP="00C240D1">
      <w:pPr>
        <w:ind w:firstLine="567"/>
        <w:jc w:val="both"/>
        <w:rPr>
          <w:sz w:val="28"/>
          <w:szCs w:val="28"/>
          <w:lang w:val="uk-UA"/>
        </w:rPr>
      </w:pPr>
      <w:r w:rsidRPr="00F94680">
        <w:rPr>
          <w:sz w:val="28"/>
          <w:szCs w:val="28"/>
          <w:lang w:val="uk-UA"/>
        </w:rPr>
        <w:t>І. Формулювання проблеми і визначення цілей дослідження.</w:t>
      </w:r>
    </w:p>
    <w:p w:rsidR="00C240D1" w:rsidRPr="00F94680" w:rsidRDefault="00C240D1" w:rsidP="00C240D1">
      <w:pPr>
        <w:ind w:firstLine="567"/>
        <w:jc w:val="both"/>
        <w:rPr>
          <w:sz w:val="28"/>
          <w:szCs w:val="28"/>
          <w:lang w:val="uk-UA"/>
        </w:rPr>
      </w:pPr>
      <w:r w:rsidRPr="00F94680">
        <w:rPr>
          <w:sz w:val="28"/>
          <w:szCs w:val="28"/>
          <w:lang w:val="uk-UA"/>
        </w:rPr>
        <w:t>ІІ. Розробка порядку (плану) дослідження</w:t>
      </w:r>
    </w:p>
    <w:p w:rsidR="00C240D1" w:rsidRPr="00F94680" w:rsidRDefault="00C240D1" w:rsidP="00C240D1">
      <w:pPr>
        <w:ind w:firstLine="567"/>
        <w:jc w:val="both"/>
        <w:rPr>
          <w:sz w:val="28"/>
          <w:szCs w:val="28"/>
          <w:lang w:val="uk-UA"/>
        </w:rPr>
      </w:pPr>
      <w:r w:rsidRPr="00F94680">
        <w:rPr>
          <w:sz w:val="28"/>
          <w:szCs w:val="28"/>
          <w:lang w:val="uk-UA"/>
        </w:rPr>
        <w:t>ІІІ. Вибір і збір інформації</w:t>
      </w:r>
    </w:p>
    <w:p w:rsidR="00C240D1" w:rsidRPr="00F94680" w:rsidRDefault="00C240D1" w:rsidP="00C240D1">
      <w:pPr>
        <w:ind w:firstLine="567"/>
        <w:jc w:val="both"/>
        <w:rPr>
          <w:sz w:val="28"/>
          <w:szCs w:val="28"/>
          <w:lang w:val="uk-UA"/>
        </w:rPr>
      </w:pPr>
      <w:r w:rsidRPr="00F94680">
        <w:rPr>
          <w:sz w:val="28"/>
          <w:szCs w:val="28"/>
          <w:lang w:val="uk-UA"/>
        </w:rPr>
        <w:t>ІV. Обробка і аналіз інформації</w:t>
      </w:r>
    </w:p>
    <w:p w:rsidR="00C240D1" w:rsidRPr="00F94680" w:rsidRDefault="00C240D1" w:rsidP="00C240D1">
      <w:pPr>
        <w:ind w:firstLine="567"/>
        <w:jc w:val="both"/>
        <w:rPr>
          <w:sz w:val="28"/>
          <w:szCs w:val="28"/>
          <w:lang w:val="uk-UA"/>
        </w:rPr>
      </w:pPr>
      <w:r w:rsidRPr="00F94680">
        <w:rPr>
          <w:sz w:val="28"/>
          <w:szCs w:val="28"/>
          <w:lang w:val="uk-UA"/>
        </w:rPr>
        <w:t>V. Узагальнення і представлення результатів дослідження</w:t>
      </w:r>
    </w:p>
    <w:p w:rsidR="00C240D1" w:rsidRPr="00F94680" w:rsidRDefault="00C240D1" w:rsidP="00C240D1">
      <w:pPr>
        <w:ind w:firstLine="567"/>
        <w:jc w:val="both"/>
        <w:rPr>
          <w:sz w:val="28"/>
          <w:szCs w:val="28"/>
          <w:lang w:val="uk-UA"/>
        </w:rPr>
      </w:pPr>
      <w:r w:rsidRPr="00F94680">
        <w:rPr>
          <w:sz w:val="28"/>
          <w:szCs w:val="28"/>
          <w:lang w:val="uk-UA"/>
        </w:rPr>
        <w:t>VІ. Прийняття маркетингових рішень.</w:t>
      </w:r>
    </w:p>
    <w:p w:rsidR="006E61CD" w:rsidRDefault="006E61CD" w:rsidP="006B4089">
      <w:pPr>
        <w:ind w:firstLine="567"/>
        <w:jc w:val="both"/>
        <w:rPr>
          <w:sz w:val="28"/>
          <w:szCs w:val="28"/>
          <w:lang w:val="uk-UA"/>
        </w:rPr>
      </w:pPr>
    </w:p>
    <w:p w:rsidR="00781ED8" w:rsidRDefault="00781ED8" w:rsidP="006B4089">
      <w:pPr>
        <w:ind w:firstLine="567"/>
        <w:jc w:val="both"/>
        <w:rPr>
          <w:sz w:val="28"/>
          <w:szCs w:val="28"/>
          <w:lang w:val="uk-UA"/>
        </w:rPr>
      </w:pPr>
    </w:p>
    <w:p w:rsidR="00781ED8" w:rsidRDefault="00781ED8" w:rsidP="006B4089">
      <w:pPr>
        <w:ind w:firstLine="567"/>
        <w:jc w:val="both"/>
        <w:rPr>
          <w:sz w:val="28"/>
          <w:szCs w:val="28"/>
          <w:lang w:val="uk-UA"/>
        </w:rPr>
      </w:pPr>
    </w:p>
    <w:p w:rsidR="00781ED8" w:rsidRDefault="00781ED8" w:rsidP="006B4089">
      <w:pPr>
        <w:ind w:firstLine="567"/>
        <w:jc w:val="both"/>
        <w:rPr>
          <w:sz w:val="28"/>
          <w:szCs w:val="28"/>
          <w:lang w:val="uk-UA"/>
        </w:rPr>
      </w:pPr>
    </w:p>
    <w:p w:rsidR="00781ED8" w:rsidRDefault="00781ED8" w:rsidP="006B4089">
      <w:pPr>
        <w:ind w:firstLine="567"/>
        <w:jc w:val="both"/>
        <w:rPr>
          <w:sz w:val="28"/>
          <w:szCs w:val="28"/>
          <w:lang w:val="uk-UA"/>
        </w:rPr>
      </w:pPr>
    </w:p>
    <w:p w:rsidR="00781ED8" w:rsidRPr="006E61CD" w:rsidRDefault="00781ED8" w:rsidP="006B4089">
      <w:pPr>
        <w:ind w:firstLine="567"/>
        <w:jc w:val="both"/>
        <w:rPr>
          <w:sz w:val="28"/>
          <w:szCs w:val="28"/>
          <w:lang w:val="uk-UA"/>
        </w:rPr>
      </w:pPr>
    </w:p>
    <w:p w:rsidR="006E61CD" w:rsidRDefault="00940B2E" w:rsidP="00F94680">
      <w:pPr>
        <w:ind w:firstLine="567"/>
        <w:jc w:val="center"/>
        <w:rPr>
          <w:noProof/>
          <w:sz w:val="28"/>
          <w:szCs w:val="28"/>
          <w:lang w:val="uk-UA" w:eastAsia="uk-UA"/>
        </w:rPr>
      </w:pPr>
      <w:r>
        <w:rPr>
          <w:noProof/>
          <w:sz w:val="28"/>
          <w:szCs w:val="28"/>
          <w:lang w:val="uk-UA" w:eastAsia="uk-UA"/>
        </w:rPr>
        <w:lastRenderedPageBreak/>
        <mc:AlternateContent>
          <mc:Choice Requires="wpg">
            <w:drawing>
              <wp:anchor distT="0" distB="0" distL="114300" distR="114300" simplePos="0" relativeHeight="251674624" behindDoc="0" locked="0" layoutInCell="1" allowOverlap="1" wp14:anchorId="7E819663" wp14:editId="4C734568">
                <wp:simplePos x="0" y="0"/>
                <wp:positionH relativeFrom="column">
                  <wp:posOffset>217170</wp:posOffset>
                </wp:positionH>
                <wp:positionV relativeFrom="paragraph">
                  <wp:posOffset>137132</wp:posOffset>
                </wp:positionV>
                <wp:extent cx="5695950" cy="2447925"/>
                <wp:effectExtent l="0" t="0" r="19050" b="28575"/>
                <wp:wrapNone/>
                <wp:docPr id="225" name="Группа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95950" cy="2447925"/>
                          <a:chOff x="2040" y="904"/>
                          <a:chExt cx="8970" cy="3855"/>
                        </a:xfrm>
                      </wpg:grpSpPr>
                      <wps:wsp>
                        <wps:cNvPr id="226" name="AutoShape 198"/>
                        <wps:cNvSpPr>
                          <a:spLocks noChangeArrowheads="1"/>
                        </wps:cNvSpPr>
                        <wps:spPr bwMode="auto">
                          <a:xfrm>
                            <a:off x="2040" y="904"/>
                            <a:ext cx="7935" cy="42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rPr>
                                  <w:i/>
                                  <w:sz w:val="24"/>
                                  <w:szCs w:val="24"/>
                                </w:rPr>
                              </w:pPr>
                              <w:r w:rsidRPr="00EF7AE9">
                                <w:rPr>
                                  <w:i/>
                                  <w:sz w:val="24"/>
                                  <w:szCs w:val="24"/>
                                </w:rPr>
                                <w:t>Основні джерела інформації для маркетингових досліджень</w:t>
                              </w:r>
                            </w:p>
                          </w:txbxContent>
                        </wps:txbx>
                        <wps:bodyPr rot="0" vert="horz" wrap="square" lIns="91440" tIns="45720" rIns="91440" bIns="45720" anchor="t" anchorCtr="0" upright="1">
                          <a:noAutofit/>
                        </wps:bodyPr>
                      </wps:wsp>
                      <wps:wsp>
                        <wps:cNvPr id="227" name="AutoShape 199"/>
                        <wps:cNvSpPr>
                          <a:spLocks noChangeArrowheads="1"/>
                        </wps:cNvSpPr>
                        <wps:spPr bwMode="auto">
                          <a:xfrm>
                            <a:off x="3240" y="1444"/>
                            <a:ext cx="7770" cy="3315"/>
                          </a:xfrm>
                          <a:prstGeom prst="roundRect">
                            <a:avLst>
                              <a:gd name="adj" fmla="val 6375"/>
                            </a:avLst>
                          </a:prstGeom>
                          <a:solidFill>
                            <a:srgbClr val="FFFFFF"/>
                          </a:solidFill>
                          <a:ln w="9525">
                            <a:solidFill>
                              <a:srgbClr val="000000"/>
                            </a:solidFill>
                            <a:round/>
                            <a:headEnd/>
                            <a:tailEnd/>
                          </a:ln>
                        </wps:spPr>
                        <wps:txbx>
                          <w:txbxContent>
                            <w:p w:rsidR="00EF7AE9" w:rsidRPr="00940B2E" w:rsidRDefault="00EF7AE9" w:rsidP="00EF7AE9">
                              <w:pPr>
                                <w:jc w:val="center"/>
                                <w:rPr>
                                  <w:sz w:val="24"/>
                                  <w:szCs w:val="24"/>
                                </w:rPr>
                              </w:pPr>
                              <w:r w:rsidRPr="00940B2E">
                                <w:rPr>
                                  <w:sz w:val="24"/>
                                  <w:szCs w:val="24"/>
                                </w:rPr>
                                <w:t>- фахівці страховика, страхові агенти;</w:t>
                              </w:r>
                            </w:p>
                            <w:p w:rsidR="00EF7AE9" w:rsidRPr="00940B2E" w:rsidRDefault="00EF7AE9" w:rsidP="00EF7AE9">
                              <w:pPr>
                                <w:jc w:val="center"/>
                                <w:rPr>
                                  <w:sz w:val="24"/>
                                  <w:szCs w:val="24"/>
                                </w:rPr>
                              </w:pPr>
                              <w:r w:rsidRPr="00940B2E">
                                <w:rPr>
                                  <w:sz w:val="24"/>
                                  <w:szCs w:val="24"/>
                                </w:rPr>
                                <w:t>- сторонні страховики-партнери, в т.ч. іноземні;</w:t>
                              </w:r>
                            </w:p>
                            <w:p w:rsidR="00EF7AE9" w:rsidRPr="00940B2E" w:rsidRDefault="00EF7AE9" w:rsidP="00EF7AE9">
                              <w:pPr>
                                <w:jc w:val="center"/>
                                <w:rPr>
                                  <w:sz w:val="24"/>
                                  <w:szCs w:val="24"/>
                                </w:rPr>
                              </w:pPr>
                              <w:r>
                                <w:rPr>
                                  <w:sz w:val="24"/>
                                  <w:szCs w:val="24"/>
                                </w:rPr>
                                <w:t>-</w:t>
                              </w:r>
                              <w:r w:rsidRPr="00940B2E">
                                <w:rPr>
                                  <w:sz w:val="24"/>
                                  <w:szCs w:val="24"/>
                                </w:rPr>
                                <w:t xml:space="preserve"> залучені зовнішні фахівці;</w:t>
                              </w:r>
                            </w:p>
                            <w:p w:rsidR="00EF7AE9" w:rsidRPr="00940B2E" w:rsidRDefault="00EF7AE9" w:rsidP="00EF7AE9">
                              <w:pPr>
                                <w:jc w:val="center"/>
                                <w:rPr>
                                  <w:sz w:val="24"/>
                                  <w:szCs w:val="24"/>
                                </w:rPr>
                              </w:pPr>
                              <w:r w:rsidRPr="00940B2E">
                                <w:rPr>
                                  <w:sz w:val="24"/>
                                  <w:szCs w:val="24"/>
                                </w:rPr>
                                <w:t>- результати цільового опитування дійсних і потенційних клієнтів;</w:t>
                              </w:r>
                            </w:p>
                            <w:p w:rsidR="00EF7AE9" w:rsidRPr="00940B2E" w:rsidRDefault="00EF7AE9" w:rsidP="00EF7AE9">
                              <w:pPr>
                                <w:jc w:val="center"/>
                                <w:rPr>
                                  <w:sz w:val="24"/>
                                  <w:szCs w:val="24"/>
                                </w:rPr>
                              </w:pPr>
                              <w:r w:rsidRPr="00940B2E">
                                <w:rPr>
                                  <w:sz w:val="24"/>
                                  <w:szCs w:val="24"/>
                                </w:rPr>
                                <w:t>- результати спілкування зі страховими брокерами та клієнтами конкурентів;</w:t>
                              </w:r>
                            </w:p>
                            <w:p w:rsidR="00EF7AE9" w:rsidRPr="00940B2E" w:rsidRDefault="00EF7AE9" w:rsidP="00EF7AE9">
                              <w:pPr>
                                <w:jc w:val="center"/>
                                <w:rPr>
                                  <w:sz w:val="24"/>
                                  <w:szCs w:val="24"/>
                                </w:rPr>
                              </w:pPr>
                              <w:r w:rsidRPr="00940B2E">
                                <w:rPr>
                                  <w:sz w:val="24"/>
                                  <w:szCs w:val="24"/>
                                </w:rPr>
                                <w:t>- урядові джерела;</w:t>
                              </w:r>
                            </w:p>
                            <w:p w:rsidR="00EF7AE9" w:rsidRPr="00940B2E" w:rsidRDefault="00EF7AE9" w:rsidP="00EF7AE9">
                              <w:pPr>
                                <w:jc w:val="center"/>
                                <w:rPr>
                                  <w:sz w:val="24"/>
                                  <w:szCs w:val="24"/>
                                </w:rPr>
                              </w:pPr>
                              <w:r w:rsidRPr="00940B2E">
                                <w:rPr>
                                  <w:sz w:val="24"/>
                                  <w:szCs w:val="24"/>
                                </w:rPr>
                                <w:t>- інформаційні ресурси щодо стану розвитку ринку, в т.ч. світового, рейтингова інформація, спеціалізовані фахові джерела;</w:t>
                              </w:r>
                            </w:p>
                            <w:p w:rsidR="00EF7AE9" w:rsidRPr="00940B2E" w:rsidRDefault="00EF7AE9" w:rsidP="00EF7AE9">
                              <w:pPr>
                                <w:jc w:val="center"/>
                                <w:rPr>
                                  <w:sz w:val="24"/>
                                  <w:szCs w:val="24"/>
                                </w:rPr>
                              </w:pPr>
                              <w:r w:rsidRPr="00940B2E">
                                <w:rPr>
                                  <w:sz w:val="24"/>
                                  <w:szCs w:val="24"/>
                                </w:rPr>
                                <w:t>- результати аналізу матеріалів рекламно-інформаційного характеру (преса, ТВ, Інтернет, комунікацій мережі), в .т.ч. компаній-конкурентів</w:t>
                              </w:r>
                            </w:p>
                          </w:txbxContent>
                        </wps:txbx>
                        <wps:bodyPr rot="0" vert="horz" wrap="square" lIns="91440" tIns="45720" rIns="91440" bIns="45720" anchor="t" anchorCtr="0" upright="1">
                          <a:noAutofit/>
                        </wps:bodyPr>
                      </wps:wsp>
                      <wps:wsp>
                        <wps:cNvPr id="228" name="AutoShape 200"/>
                        <wps:cNvSpPr>
                          <a:spLocks noChangeArrowheads="1"/>
                        </wps:cNvSpPr>
                        <wps:spPr bwMode="auto">
                          <a:xfrm rot="5400000">
                            <a:off x="1785" y="2254"/>
                            <a:ext cx="2385" cy="525"/>
                          </a:xfrm>
                          <a:custGeom>
                            <a:avLst/>
                            <a:gdLst>
                              <a:gd name="G0" fmla="+- 9981 0 0"/>
                              <a:gd name="G1" fmla="+- 17162 0 0"/>
                              <a:gd name="G2" fmla="+- 7117 0 0"/>
                              <a:gd name="G3" fmla="*/ 9981 1 2"/>
                              <a:gd name="G4" fmla="+- G3 10800 0"/>
                              <a:gd name="G5" fmla="+- 21600 9981 17162"/>
                              <a:gd name="G6" fmla="+- 17162 7117 0"/>
                              <a:gd name="G7" fmla="*/ G6 1 2"/>
                              <a:gd name="G8" fmla="*/ 17162 2 1"/>
                              <a:gd name="G9" fmla="+- G8 0 21600"/>
                              <a:gd name="G10" fmla="*/ 21600 G0 G1"/>
                              <a:gd name="G11" fmla="*/ 21600 G4 G1"/>
                              <a:gd name="G12" fmla="*/ 21600 G5 G1"/>
                              <a:gd name="G13" fmla="*/ 21600 G7 G1"/>
                              <a:gd name="G14" fmla="*/ 17162 1 2"/>
                              <a:gd name="G15" fmla="+- G5 0 G4"/>
                              <a:gd name="G16" fmla="+- G0 0 G4"/>
                              <a:gd name="G17" fmla="*/ G2 G15 G16"/>
                              <a:gd name="T0" fmla="*/ 15791 w 21600"/>
                              <a:gd name="T1" fmla="*/ 0 h 21600"/>
                              <a:gd name="T2" fmla="*/ 9981 w 21600"/>
                              <a:gd name="T3" fmla="*/ 7117 h 21600"/>
                              <a:gd name="T4" fmla="*/ 0 w 21600"/>
                              <a:gd name="T5" fmla="*/ 19874 h 21600"/>
                              <a:gd name="T6" fmla="*/ 8581 w 21600"/>
                              <a:gd name="T7" fmla="*/ 21600 h 21600"/>
                              <a:gd name="T8" fmla="*/ 17162 w 21600"/>
                              <a:gd name="T9" fmla="*/ 15279 h 21600"/>
                              <a:gd name="T10" fmla="*/ 21600 w 21600"/>
                              <a:gd name="T11" fmla="*/ 7117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5791" y="0"/>
                                </a:moveTo>
                                <a:lnTo>
                                  <a:pt x="9981" y="7117"/>
                                </a:lnTo>
                                <a:lnTo>
                                  <a:pt x="14419" y="7117"/>
                                </a:lnTo>
                                <a:lnTo>
                                  <a:pt x="14419" y="18148"/>
                                </a:lnTo>
                                <a:lnTo>
                                  <a:pt x="0" y="18148"/>
                                </a:lnTo>
                                <a:lnTo>
                                  <a:pt x="0" y="21600"/>
                                </a:lnTo>
                                <a:lnTo>
                                  <a:pt x="17162" y="21600"/>
                                </a:lnTo>
                                <a:lnTo>
                                  <a:pt x="17162" y="7117"/>
                                </a:lnTo>
                                <a:lnTo>
                                  <a:pt x="21600" y="7117"/>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25" o:spid="_x0000_s1167" style="position:absolute;left:0;text-align:left;margin-left:17.1pt;margin-top:10.8pt;width:448.5pt;height:192.75pt;z-index:251674624" coordorigin="2040,904" coordsize="8970,38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">
                <v:roundrect id="AutoShape 198" o:spid="_x0000_s1168" style="position:absolute;left:2040;top:904;width:7935;height:4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U0/sQA&#10;AADcAAAADwAAAGRycy9kb3ducmV2LnhtbESPQWvCQBSE74X+h+UVequ7DVRq6ipFULwVUw8eX7Ov&#10;SWj2bdzdxNRf7wqCx2FmvmHmy9G2YiAfGscaXicKBHHpTMOVhv33+uUdRIjIBlvHpOGfAiwXjw9z&#10;zI078Y6GIlYiQTjkqKGOsculDGVNFsPEdcTJ+3XeYkzSV9J4PCW4bWWm1FRabDgt1NjRqqbyr+it&#10;htKoXvnD8DX7eYvFeeiPLDdHrZ+fxs8PEJHGeA/f2lujIcumcD2TjoB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FNP7EAAAA3AAAAA8AAAAAAAAAAAAAAAAAmAIAAGRycy9k&#10;b3ducmV2LnhtbFBLBQYAAAAABAAEAPUAAACJAwAAAAA=&#10;">
                  <v:textbox>
                    <w:txbxContent>
                      <w:p w:rsidR="00EF7AE9" w:rsidRPr="00EF7AE9" w:rsidRDefault="00EF7AE9" w:rsidP="00D25F3F">
                        <w:pPr>
                          <w:rPr>
                            <w:i/>
                            <w:sz w:val="24"/>
                            <w:szCs w:val="24"/>
                          </w:rPr>
                        </w:pPr>
                        <w:r w:rsidRPr="00EF7AE9">
                          <w:rPr>
                            <w:i/>
                            <w:sz w:val="24"/>
                            <w:szCs w:val="24"/>
                          </w:rPr>
                          <w:t>Основні джерела інформації для маркетингових досліджень</w:t>
                        </w:r>
                      </w:p>
                    </w:txbxContent>
                  </v:textbox>
                </v:roundrect>
                <v:roundrect id="AutoShape 199" o:spid="_x0000_s1169" style="position:absolute;left:3240;top:1444;width:7770;height:3315;visibility:visible;mso-wrap-style:square;v-text-anchor:top" arcsize="417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D0D8IA&#10;AADcAAAADwAAAGRycy9kb3ducmV2LnhtbESP3YrCMBCF7xd8hzCCd2tqF1ypRhFF9GIR/x5gaMam&#10;tZmUJqv17TeCsJeH8/NxZovO1uJOrS8dKxgNExDEudMlFwou583nBIQPyBprx6TgSR4W897HDDPt&#10;Hnyk+ykUIo6wz1CBCaHJpPS5IYt+6Bri6F1dazFE2RZSt/iI47aWaZKMpcWSI8FgQytD+e30ayPE&#10;HNb7H7Pt0t2qQnuottWGv5Qa9LvlFESgLvyH3+2dVpCm3/A6E4+An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PQPwgAAANwAAAAPAAAAAAAAAAAAAAAAAJgCAABkcnMvZG93&#10;bnJldi54bWxQSwUGAAAAAAQABAD1AAAAhwMAAAAA&#10;">
                  <v:textbox>
                    <w:txbxContent>
                      <w:p w:rsidR="00EF7AE9" w:rsidRPr="00940B2E" w:rsidRDefault="00EF7AE9" w:rsidP="00EF7AE9">
                        <w:pPr>
                          <w:jc w:val="center"/>
                          <w:rPr>
                            <w:sz w:val="24"/>
                            <w:szCs w:val="24"/>
                          </w:rPr>
                        </w:pPr>
                        <w:r w:rsidRPr="00940B2E">
                          <w:rPr>
                            <w:sz w:val="24"/>
                            <w:szCs w:val="24"/>
                          </w:rPr>
                          <w:t>- фахівці страховика, страхові агенти;</w:t>
                        </w:r>
                      </w:p>
                      <w:p w:rsidR="00EF7AE9" w:rsidRPr="00940B2E" w:rsidRDefault="00EF7AE9" w:rsidP="00EF7AE9">
                        <w:pPr>
                          <w:jc w:val="center"/>
                          <w:rPr>
                            <w:sz w:val="24"/>
                            <w:szCs w:val="24"/>
                          </w:rPr>
                        </w:pPr>
                        <w:r w:rsidRPr="00940B2E">
                          <w:rPr>
                            <w:sz w:val="24"/>
                            <w:szCs w:val="24"/>
                          </w:rPr>
                          <w:t>- сторонні страховики-партнери, в т.ч. іноземні;</w:t>
                        </w:r>
                      </w:p>
                      <w:p w:rsidR="00EF7AE9" w:rsidRPr="00940B2E" w:rsidRDefault="00EF7AE9" w:rsidP="00EF7AE9">
                        <w:pPr>
                          <w:jc w:val="center"/>
                          <w:rPr>
                            <w:sz w:val="24"/>
                            <w:szCs w:val="24"/>
                          </w:rPr>
                        </w:pPr>
                        <w:r>
                          <w:rPr>
                            <w:sz w:val="24"/>
                            <w:szCs w:val="24"/>
                          </w:rPr>
                          <w:t>-</w:t>
                        </w:r>
                        <w:r w:rsidRPr="00940B2E">
                          <w:rPr>
                            <w:sz w:val="24"/>
                            <w:szCs w:val="24"/>
                          </w:rPr>
                          <w:t xml:space="preserve"> залучені зовнішні фахівці;</w:t>
                        </w:r>
                      </w:p>
                      <w:p w:rsidR="00EF7AE9" w:rsidRPr="00940B2E" w:rsidRDefault="00EF7AE9" w:rsidP="00EF7AE9">
                        <w:pPr>
                          <w:jc w:val="center"/>
                          <w:rPr>
                            <w:sz w:val="24"/>
                            <w:szCs w:val="24"/>
                          </w:rPr>
                        </w:pPr>
                        <w:r w:rsidRPr="00940B2E">
                          <w:rPr>
                            <w:sz w:val="24"/>
                            <w:szCs w:val="24"/>
                          </w:rPr>
                          <w:t>- результати цільового опитування дійсних і потенційних клієнтів;</w:t>
                        </w:r>
                      </w:p>
                      <w:p w:rsidR="00EF7AE9" w:rsidRPr="00940B2E" w:rsidRDefault="00EF7AE9" w:rsidP="00EF7AE9">
                        <w:pPr>
                          <w:jc w:val="center"/>
                          <w:rPr>
                            <w:sz w:val="24"/>
                            <w:szCs w:val="24"/>
                          </w:rPr>
                        </w:pPr>
                        <w:r w:rsidRPr="00940B2E">
                          <w:rPr>
                            <w:sz w:val="24"/>
                            <w:szCs w:val="24"/>
                          </w:rPr>
                          <w:t>- результати спілкування зі страховими брокерами та клієнтами конкурентів;</w:t>
                        </w:r>
                      </w:p>
                      <w:p w:rsidR="00EF7AE9" w:rsidRPr="00940B2E" w:rsidRDefault="00EF7AE9" w:rsidP="00EF7AE9">
                        <w:pPr>
                          <w:jc w:val="center"/>
                          <w:rPr>
                            <w:sz w:val="24"/>
                            <w:szCs w:val="24"/>
                          </w:rPr>
                        </w:pPr>
                        <w:r w:rsidRPr="00940B2E">
                          <w:rPr>
                            <w:sz w:val="24"/>
                            <w:szCs w:val="24"/>
                          </w:rPr>
                          <w:t>- урядові джерела;</w:t>
                        </w:r>
                      </w:p>
                      <w:p w:rsidR="00EF7AE9" w:rsidRPr="00940B2E" w:rsidRDefault="00EF7AE9" w:rsidP="00EF7AE9">
                        <w:pPr>
                          <w:jc w:val="center"/>
                          <w:rPr>
                            <w:sz w:val="24"/>
                            <w:szCs w:val="24"/>
                          </w:rPr>
                        </w:pPr>
                        <w:r w:rsidRPr="00940B2E">
                          <w:rPr>
                            <w:sz w:val="24"/>
                            <w:szCs w:val="24"/>
                          </w:rPr>
                          <w:t>- інформаційні ресурси щодо стану розвитку ринку, в т.ч. світового, рейтингова інформація, спеціалізовані фахові джерела;</w:t>
                        </w:r>
                      </w:p>
                      <w:p w:rsidR="00EF7AE9" w:rsidRPr="00940B2E" w:rsidRDefault="00EF7AE9" w:rsidP="00EF7AE9">
                        <w:pPr>
                          <w:jc w:val="center"/>
                          <w:rPr>
                            <w:sz w:val="24"/>
                            <w:szCs w:val="24"/>
                          </w:rPr>
                        </w:pPr>
                        <w:r w:rsidRPr="00940B2E">
                          <w:rPr>
                            <w:sz w:val="24"/>
                            <w:szCs w:val="24"/>
                          </w:rPr>
                          <w:t>- результати аналізу матеріалів рекламно-інформаційного характеру (преса, ТВ, Інтернет, комунікацій мережі), в .т.ч. компаній-конкурентів</w:t>
                        </w:r>
                      </w:p>
                    </w:txbxContent>
                  </v:textbox>
                </v:roundrect>
                <v:shape id="AutoShape 200" o:spid="_x0000_s1170" style="position:absolute;left:1785;top:2254;width:2385;height:525;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cWUL4A&#10;AADcAAAADwAAAGRycy9kb3ducmV2LnhtbERPzYrCMBC+C75DGGFvNrWsIl2jiLDgSdjqAwzJ2JZt&#10;JjXJ1vbtzUHY48f3vzuMthMD+dA6VrDKchDE2pmWawW36/dyCyJEZIOdY1IwUYDDfj7bYWnck39o&#10;qGItUgiHEhU0MfallEE3ZDFkridO3N15izFBX0vj8ZnCbSeLPN9Iiy2nhgZ7OjWkf6s/q+A0afdJ&#10;xaqbqrW+jPfBh0fwSn0sxuMXiEhj/Be/3WejoCjS2nQmHQG5f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hHFlC+AAAA3AAAAA8AAAAAAAAAAAAAAAAAmAIAAGRycy9kb3ducmV2&#10;LnhtbFBLBQYAAAAABAAEAPUAAACDAwAAAAA=&#10;" path="m15791,l9981,7117r4438,l14419,18148,,18148r,3452l17162,21600r,-14483l21600,7117,15791,xe">
                  <v:stroke joinstyle="miter"/>
                  <v:path o:connecttype="custom" o:connectlocs="1744,0;1102,173;0,483;947,525;1895,371;2385,173" o:connectangles="270,180,180,90,0,0" textboxrect="0,18144,17162,21600"/>
                </v:shape>
              </v:group>
            </w:pict>
          </mc:Fallback>
        </mc:AlternateContent>
      </w: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noProof/>
          <w:sz w:val="28"/>
          <w:szCs w:val="28"/>
          <w:lang w:val="uk-UA" w:eastAsia="uk-UA"/>
        </w:rPr>
      </w:pPr>
    </w:p>
    <w:p w:rsidR="00940B2E" w:rsidRDefault="00940B2E" w:rsidP="00F94680">
      <w:pPr>
        <w:ind w:firstLine="567"/>
        <w:jc w:val="center"/>
        <w:rPr>
          <w:sz w:val="28"/>
          <w:szCs w:val="28"/>
          <w:lang w:val="uk-UA"/>
        </w:rPr>
      </w:pPr>
    </w:p>
    <w:p w:rsidR="00F94680" w:rsidRPr="00F94680" w:rsidRDefault="00F94680" w:rsidP="00F94680">
      <w:pPr>
        <w:ind w:firstLine="567"/>
        <w:jc w:val="both"/>
        <w:rPr>
          <w:sz w:val="28"/>
          <w:szCs w:val="28"/>
          <w:lang w:val="uk-UA"/>
        </w:rPr>
      </w:pPr>
      <w:r w:rsidRPr="00F94680">
        <w:rPr>
          <w:sz w:val="28"/>
          <w:szCs w:val="28"/>
          <w:lang w:val="uk-UA"/>
        </w:rPr>
        <w:t>Рис</w:t>
      </w:r>
      <w:r w:rsidR="008A017E">
        <w:rPr>
          <w:sz w:val="28"/>
          <w:szCs w:val="28"/>
          <w:lang w:val="uk-UA"/>
        </w:rPr>
        <w:t>унок</w:t>
      </w:r>
      <w:r w:rsidRPr="00F94680">
        <w:rPr>
          <w:sz w:val="28"/>
          <w:szCs w:val="28"/>
          <w:lang w:val="uk-UA"/>
        </w:rPr>
        <w:t xml:space="preserve"> 5.4. Основні джерела інформації для маркетингових досліджень</w:t>
      </w:r>
    </w:p>
    <w:p w:rsidR="00940B2E" w:rsidRDefault="00940B2E" w:rsidP="00F94680">
      <w:pPr>
        <w:ind w:firstLine="567"/>
        <w:jc w:val="both"/>
        <w:rPr>
          <w:sz w:val="28"/>
          <w:szCs w:val="28"/>
          <w:lang w:val="uk-UA"/>
        </w:rPr>
      </w:pPr>
    </w:p>
    <w:p w:rsidR="00F94680" w:rsidRPr="00F94680" w:rsidRDefault="00F94680" w:rsidP="00F94680">
      <w:pPr>
        <w:ind w:firstLine="567"/>
        <w:jc w:val="both"/>
        <w:rPr>
          <w:sz w:val="28"/>
          <w:szCs w:val="28"/>
          <w:lang w:val="uk-UA"/>
        </w:rPr>
      </w:pPr>
      <w:r w:rsidRPr="00F94680">
        <w:rPr>
          <w:sz w:val="28"/>
          <w:szCs w:val="28"/>
          <w:lang w:val="uk-UA"/>
        </w:rPr>
        <w:t>Залежно від використовуваної інформації, способів її отримання, техніки проведення та кінцевих результатів маркетингові дослідження поділяють на наступні види:</w:t>
      </w:r>
    </w:p>
    <w:p w:rsidR="00F94680" w:rsidRPr="00F94680" w:rsidRDefault="00F94680" w:rsidP="001217F0">
      <w:pPr>
        <w:pStyle w:val="a7"/>
        <w:numPr>
          <w:ilvl w:val="0"/>
          <w:numId w:val="26"/>
        </w:numPr>
        <w:ind w:left="0" w:firstLine="0"/>
        <w:jc w:val="both"/>
        <w:rPr>
          <w:sz w:val="28"/>
          <w:szCs w:val="28"/>
          <w:lang w:val="uk-UA"/>
        </w:rPr>
      </w:pPr>
      <w:r w:rsidRPr="00F94680">
        <w:rPr>
          <w:sz w:val="28"/>
          <w:szCs w:val="28"/>
          <w:lang w:val="uk-UA"/>
        </w:rPr>
        <w:t>кабінетні дослідження – використовуються офіційні друковані джерела інформації, дають загальні уявлення про стан економіки, кон</w:t>
      </w:r>
      <w:r w:rsidR="00397CC5">
        <w:rPr>
          <w:sz w:val="28"/>
          <w:szCs w:val="28"/>
          <w:lang w:val="uk-UA"/>
        </w:rPr>
        <w:t>’</w:t>
      </w:r>
      <w:r w:rsidRPr="00F94680">
        <w:rPr>
          <w:sz w:val="28"/>
          <w:szCs w:val="28"/>
          <w:lang w:val="uk-UA"/>
        </w:rPr>
        <w:t xml:space="preserve">юнктуру ринку, тенденції й розвиток ринків тощо. Є досить дешевими; </w:t>
      </w:r>
    </w:p>
    <w:p w:rsidR="00F94680" w:rsidRPr="00F94680" w:rsidRDefault="00F94680" w:rsidP="001217F0">
      <w:pPr>
        <w:pStyle w:val="a7"/>
        <w:numPr>
          <w:ilvl w:val="0"/>
          <w:numId w:val="26"/>
        </w:numPr>
        <w:ind w:left="0" w:firstLine="0"/>
        <w:jc w:val="both"/>
        <w:rPr>
          <w:sz w:val="28"/>
          <w:szCs w:val="28"/>
          <w:lang w:val="uk-UA"/>
        </w:rPr>
      </w:pPr>
      <w:r w:rsidRPr="00F94680">
        <w:rPr>
          <w:sz w:val="28"/>
          <w:szCs w:val="28"/>
          <w:lang w:val="uk-UA"/>
        </w:rPr>
        <w:t>польові дослідження – використовують особисті контакти, первинну інформацію, методи економічного аналізу. Дозволяють швидко ознайомитися з конкретними вимогами ринку, методами збуту, поведінкою споживачів. Польові дослідження найскладніші та дорогі;</w:t>
      </w:r>
    </w:p>
    <w:p w:rsidR="00F94680" w:rsidRPr="00F94680" w:rsidRDefault="00F94680" w:rsidP="001217F0">
      <w:pPr>
        <w:pStyle w:val="a7"/>
        <w:numPr>
          <w:ilvl w:val="0"/>
          <w:numId w:val="26"/>
        </w:numPr>
        <w:ind w:left="0" w:firstLine="0"/>
        <w:jc w:val="both"/>
        <w:rPr>
          <w:sz w:val="28"/>
          <w:szCs w:val="28"/>
          <w:lang w:val="uk-UA"/>
        </w:rPr>
      </w:pPr>
      <w:r w:rsidRPr="00F94680">
        <w:rPr>
          <w:sz w:val="28"/>
          <w:szCs w:val="28"/>
          <w:lang w:val="uk-UA"/>
        </w:rPr>
        <w:t>пілотні дослідження (пробний маркетинг) – використовуються як метод прогнозування збуту нових товарів, виходу на нові ринки або використання нових каналів збуту, тобто випробування нових елементів комплексу маркетингу фірми;</w:t>
      </w:r>
    </w:p>
    <w:p w:rsidR="00F94680" w:rsidRPr="00F94680" w:rsidRDefault="00F94680" w:rsidP="001217F0">
      <w:pPr>
        <w:pStyle w:val="a7"/>
        <w:numPr>
          <w:ilvl w:val="0"/>
          <w:numId w:val="26"/>
        </w:numPr>
        <w:ind w:left="0" w:firstLine="0"/>
        <w:jc w:val="both"/>
        <w:rPr>
          <w:sz w:val="28"/>
          <w:szCs w:val="28"/>
          <w:lang w:val="uk-UA"/>
        </w:rPr>
      </w:pPr>
      <w:r w:rsidRPr="00F94680">
        <w:rPr>
          <w:sz w:val="28"/>
          <w:szCs w:val="28"/>
          <w:lang w:val="uk-UA"/>
        </w:rPr>
        <w:t>панельні дослідження – МД, що проводяться регулярно в одній групі споживачів.</w:t>
      </w:r>
    </w:p>
    <w:p w:rsidR="00F94680" w:rsidRPr="00F94680" w:rsidRDefault="00F94680" w:rsidP="00F94680">
      <w:pPr>
        <w:ind w:firstLine="567"/>
        <w:jc w:val="both"/>
        <w:rPr>
          <w:sz w:val="28"/>
          <w:szCs w:val="28"/>
          <w:lang w:val="uk-UA"/>
        </w:rPr>
      </w:pPr>
      <w:r w:rsidRPr="00F94680">
        <w:rPr>
          <w:sz w:val="28"/>
          <w:szCs w:val="28"/>
          <w:lang w:val="uk-UA"/>
        </w:rPr>
        <w:t>Приклад взаємозв</w:t>
      </w:r>
      <w:r w:rsidR="00397CC5">
        <w:rPr>
          <w:sz w:val="28"/>
          <w:szCs w:val="28"/>
          <w:lang w:val="uk-UA"/>
        </w:rPr>
        <w:t>’</w:t>
      </w:r>
      <w:r w:rsidRPr="00F94680">
        <w:rPr>
          <w:sz w:val="28"/>
          <w:szCs w:val="28"/>
          <w:lang w:val="uk-UA"/>
        </w:rPr>
        <w:t>язку завдань і методів маркетингового дослідження подано у табл. 5.2.</w:t>
      </w:r>
    </w:p>
    <w:p w:rsidR="00F94680" w:rsidRPr="00F94680" w:rsidRDefault="00F94680" w:rsidP="00F94680">
      <w:pPr>
        <w:ind w:firstLine="567"/>
        <w:jc w:val="right"/>
        <w:rPr>
          <w:sz w:val="28"/>
          <w:szCs w:val="28"/>
          <w:lang w:val="uk-UA"/>
        </w:rPr>
      </w:pPr>
      <w:r w:rsidRPr="00F94680">
        <w:rPr>
          <w:sz w:val="28"/>
          <w:szCs w:val="28"/>
          <w:lang w:val="uk-UA"/>
        </w:rPr>
        <w:t>Таблиця 5.2</w:t>
      </w:r>
    </w:p>
    <w:p w:rsidR="00F94680" w:rsidRDefault="00F94680" w:rsidP="00F94680">
      <w:pPr>
        <w:ind w:firstLine="567"/>
        <w:jc w:val="center"/>
        <w:rPr>
          <w:sz w:val="28"/>
          <w:szCs w:val="28"/>
          <w:lang w:val="uk-UA"/>
        </w:rPr>
      </w:pPr>
      <w:r w:rsidRPr="00F94680">
        <w:rPr>
          <w:sz w:val="28"/>
          <w:szCs w:val="28"/>
          <w:lang w:val="uk-UA"/>
        </w:rPr>
        <w:t>Взаємозв</w:t>
      </w:r>
      <w:r w:rsidR="00397CC5">
        <w:rPr>
          <w:sz w:val="28"/>
          <w:szCs w:val="28"/>
          <w:lang w:val="uk-UA"/>
        </w:rPr>
        <w:t>’</w:t>
      </w:r>
      <w:r w:rsidRPr="00F94680">
        <w:rPr>
          <w:sz w:val="28"/>
          <w:szCs w:val="28"/>
          <w:lang w:val="uk-UA"/>
        </w:rPr>
        <w:t>язок завдань і методів маркетингового дослідження</w:t>
      </w:r>
    </w:p>
    <w:tbl>
      <w:tblPr>
        <w:tblStyle w:val="aff"/>
        <w:tblpPr w:leftFromText="180" w:rightFromText="180" w:vertAnchor="text" w:horzAnchor="page" w:tblpX="929" w:tblpY="114"/>
        <w:tblW w:w="10314" w:type="dxa"/>
        <w:tblLook w:val="04A0" w:firstRow="1" w:lastRow="0" w:firstColumn="1" w:lastColumn="0" w:noHBand="0" w:noVBand="1"/>
      </w:tblPr>
      <w:tblGrid>
        <w:gridCol w:w="3085"/>
        <w:gridCol w:w="3686"/>
        <w:gridCol w:w="3543"/>
      </w:tblGrid>
      <w:tr w:rsidR="00F94680" w:rsidRPr="00F94680"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Завданння</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Мета</w:t>
            </w:r>
          </w:p>
        </w:tc>
        <w:tc>
          <w:tcPr>
            <w:tcW w:w="3543"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Методи</w:t>
            </w:r>
          </w:p>
        </w:tc>
      </w:tr>
      <w:tr w:rsidR="00F94680" w:rsidRPr="00F94680"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Загальний огляд страхового  ринку</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Одержати уявлення про стан, структуру і тенденції розв</w:t>
            </w:r>
            <w:r>
              <w:rPr>
                <w:rFonts w:ascii="Times New Roman" w:hAnsi="Times New Roman" w:cs="Times New Roman"/>
                <w:sz w:val="24"/>
                <w:szCs w:val="24"/>
              </w:rPr>
              <w:t>итку ринку, його прибутковість,</w:t>
            </w:r>
            <w:r w:rsidRPr="00F94680">
              <w:rPr>
                <w:rFonts w:ascii="Times New Roman" w:hAnsi="Times New Roman" w:cs="Times New Roman"/>
                <w:sz w:val="24"/>
                <w:szCs w:val="24"/>
              </w:rPr>
              <w:t xml:space="preserve"> доступність, способи взаємодії су</w:t>
            </w:r>
            <w:r>
              <w:rPr>
                <w:rFonts w:ascii="Times New Roman" w:hAnsi="Times New Roman" w:cs="Times New Roman"/>
                <w:sz w:val="24"/>
                <w:szCs w:val="24"/>
              </w:rPr>
              <w:t>б</w:t>
            </w:r>
            <w:r w:rsidR="00397CC5">
              <w:rPr>
                <w:rFonts w:ascii="Times New Roman" w:hAnsi="Times New Roman" w:cs="Times New Roman"/>
                <w:sz w:val="24"/>
                <w:szCs w:val="24"/>
              </w:rPr>
              <w:t>’</w:t>
            </w:r>
            <w:r>
              <w:rPr>
                <w:rFonts w:ascii="Times New Roman" w:hAnsi="Times New Roman" w:cs="Times New Roman"/>
                <w:sz w:val="24"/>
                <w:szCs w:val="24"/>
              </w:rPr>
              <w:t>єктів ринку</w:t>
            </w:r>
            <w:r w:rsidRPr="00F94680">
              <w:rPr>
                <w:rFonts w:ascii="Times New Roman" w:hAnsi="Times New Roman" w:cs="Times New Roman"/>
                <w:sz w:val="24"/>
                <w:szCs w:val="24"/>
              </w:rPr>
              <w:t>.</w:t>
            </w:r>
          </w:p>
        </w:tc>
        <w:tc>
          <w:tcPr>
            <w:tcW w:w="3543"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«Кабінетний» аналіз інформації із вторинних джерел; рідше – експертні опитування в телефонному чи прямому діалоговому режимі</w:t>
            </w:r>
          </w:p>
        </w:tc>
      </w:tr>
      <w:tr w:rsidR="00F94680" w:rsidRPr="00F94680"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Аналіз поточних проблем у роботі продавців страхових послуг</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 xml:space="preserve">Одержати уявлення, яким чином продавці працюють із клієнтами сьогодні і як бачать свою роботу завтра. Які основні перешкоди для нарощування продажу та пропозиції щодо усунення їх </w:t>
            </w:r>
            <w:r w:rsidRPr="00F94680">
              <w:rPr>
                <w:rFonts w:ascii="Times New Roman" w:hAnsi="Times New Roman" w:cs="Times New Roman"/>
                <w:sz w:val="24"/>
                <w:szCs w:val="24"/>
              </w:rPr>
              <w:lastRenderedPageBreak/>
              <w:t>перешкод.</w:t>
            </w:r>
          </w:p>
        </w:tc>
        <w:tc>
          <w:tcPr>
            <w:tcW w:w="3543"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lastRenderedPageBreak/>
              <w:t>Польові дослідження: анкетування персоналу (продавці страхових послуг). Експертні фокус-групи (страховики виступають як експерти ринку), інтерв</w:t>
            </w:r>
            <w:r w:rsidR="00397CC5">
              <w:rPr>
                <w:rFonts w:ascii="Times New Roman" w:hAnsi="Times New Roman" w:cs="Times New Roman"/>
                <w:sz w:val="24"/>
                <w:szCs w:val="24"/>
              </w:rPr>
              <w:t>’</w:t>
            </w:r>
            <w:r w:rsidRPr="00F94680">
              <w:rPr>
                <w:rFonts w:ascii="Times New Roman" w:hAnsi="Times New Roman" w:cs="Times New Roman"/>
                <w:sz w:val="24"/>
                <w:szCs w:val="24"/>
              </w:rPr>
              <w:t xml:space="preserve">ю з </w:t>
            </w:r>
            <w:r w:rsidRPr="00F94680">
              <w:rPr>
                <w:rFonts w:ascii="Times New Roman" w:hAnsi="Times New Roman" w:cs="Times New Roman"/>
                <w:sz w:val="24"/>
                <w:szCs w:val="24"/>
              </w:rPr>
              <w:lastRenderedPageBreak/>
              <w:t>найбільш досвідченими продавцями</w:t>
            </w:r>
          </w:p>
        </w:tc>
      </w:tr>
      <w:tr w:rsidR="00F94680" w:rsidRPr="00F94680"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lastRenderedPageBreak/>
              <w:t>Аналіз задовільності страховим продуктом реальних («гарячих») клієнтів</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Одержати «зворотний зв</w:t>
            </w:r>
            <w:r w:rsidR="00397CC5">
              <w:rPr>
                <w:rFonts w:ascii="Times New Roman" w:hAnsi="Times New Roman" w:cs="Times New Roman"/>
                <w:sz w:val="24"/>
                <w:szCs w:val="24"/>
              </w:rPr>
              <w:t>’</w:t>
            </w:r>
            <w:r w:rsidRPr="00F94680">
              <w:rPr>
                <w:rFonts w:ascii="Times New Roman" w:hAnsi="Times New Roman" w:cs="Times New Roman"/>
                <w:sz w:val="24"/>
                <w:szCs w:val="24"/>
              </w:rPr>
              <w:t>язок» від клієнтів компанії: їхні мотиви при страхуванні, задоволеність роботою, основні претензії, запити, бачення подальшого співробітництва.</w:t>
            </w:r>
          </w:p>
        </w:tc>
        <w:tc>
          <w:tcPr>
            <w:tcW w:w="3543"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Польові дослідження: опитування в прямому діалоговому режимі, рідко – у телефонному. Часто використовується формалізована техніка (анкета змішаного типу, яку заповнює інтерв</w:t>
            </w:r>
            <w:r w:rsidR="00397CC5">
              <w:rPr>
                <w:rFonts w:ascii="Times New Roman" w:hAnsi="Times New Roman" w:cs="Times New Roman"/>
                <w:sz w:val="24"/>
                <w:szCs w:val="24"/>
              </w:rPr>
              <w:t>’</w:t>
            </w:r>
            <w:r w:rsidRPr="00F94680">
              <w:rPr>
                <w:rFonts w:ascii="Times New Roman" w:hAnsi="Times New Roman" w:cs="Times New Roman"/>
                <w:sz w:val="24"/>
                <w:szCs w:val="24"/>
              </w:rPr>
              <w:t>юер, а не респондент)</w:t>
            </w:r>
          </w:p>
        </w:tc>
      </w:tr>
      <w:tr w:rsidR="00F94680" w:rsidRPr="00F94680"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Аналіз потреб потенційних («холодних») клієнтів, основних перешкод у роботі з ними</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Довідатися про основні протистояння (чому не застрахований у нас?) і потребах потенційних клієнтів, їхніх очікувань, рівні інформованості, оцінити зацікавленість у послугах і готовність страхуватися.</w:t>
            </w:r>
          </w:p>
        </w:tc>
        <w:tc>
          <w:tcPr>
            <w:tcW w:w="3543"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Як правило, польові дослідження: анкетування з використанням питальників змішаного типу. Іноді – фокус-групи, відгуки і запитання, що задаються представникам СК під час проведення акцій соціально-орієнтованого маркетингу.</w:t>
            </w:r>
          </w:p>
        </w:tc>
      </w:tr>
      <w:tr w:rsidR="00F94680" w:rsidRPr="00EF7AE9"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Вивчення основних конкурентів</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Оцінити переваги і недоліки власного страхового продукту, рекламних і інформаційних матеріалів, удосконалити їх на основі досвіду конкурентів.</w:t>
            </w:r>
          </w:p>
        </w:tc>
        <w:tc>
          <w:tcPr>
            <w:tcW w:w="3543"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Порівняльний аналіз, контент-аналіз публікацій ЗМІ, рекламно-інформаційної продукції, рейтингової інформації; аналіз спілкування з брокерами та опитування клієнтів конкурентів</w:t>
            </w:r>
          </w:p>
        </w:tc>
      </w:tr>
      <w:tr w:rsidR="00F94680" w:rsidRPr="00F94680" w:rsidTr="00F94680">
        <w:tc>
          <w:tcPr>
            <w:tcW w:w="3085"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Матричний аналіз досліджуваного страхового продукту</w:t>
            </w:r>
          </w:p>
        </w:tc>
        <w:tc>
          <w:tcPr>
            <w:tcW w:w="3686" w:type="dxa"/>
            <w:vAlign w:val="center"/>
          </w:tcPr>
          <w:p w:rsidR="00F94680" w:rsidRPr="00F94680" w:rsidRDefault="00F94680" w:rsidP="00F94680">
            <w:pPr>
              <w:pStyle w:val="a3"/>
              <w:jc w:val="center"/>
              <w:rPr>
                <w:rFonts w:ascii="Times New Roman" w:hAnsi="Times New Roman" w:cs="Times New Roman"/>
                <w:sz w:val="24"/>
                <w:szCs w:val="24"/>
              </w:rPr>
            </w:pPr>
            <w:r w:rsidRPr="00F94680">
              <w:rPr>
                <w:rFonts w:ascii="Times New Roman" w:hAnsi="Times New Roman" w:cs="Times New Roman"/>
                <w:sz w:val="24"/>
                <w:szCs w:val="24"/>
              </w:rPr>
              <w:t>Оцінити сильні сторони і можливості розвитку, слабкі сторони і загрози</w:t>
            </w:r>
          </w:p>
        </w:tc>
        <w:tc>
          <w:tcPr>
            <w:tcW w:w="3543" w:type="dxa"/>
            <w:vAlign w:val="center"/>
          </w:tcPr>
          <w:p w:rsidR="00F94680" w:rsidRPr="00F94680" w:rsidRDefault="00F94680" w:rsidP="00F94680">
            <w:pPr>
              <w:tabs>
                <w:tab w:val="left" w:pos="2214"/>
              </w:tabs>
              <w:jc w:val="center"/>
              <w:rPr>
                <w:lang w:val="uk-UA" w:eastAsia="en-US"/>
              </w:rPr>
            </w:pPr>
            <w:r w:rsidRPr="00F94680">
              <w:rPr>
                <w:lang w:val="uk-UA" w:eastAsia="en-US"/>
              </w:rPr>
              <w:t>Методи SWOT-аналіз, аналіз з використанням матриць Портера, Ансоффа і т. д.</w:t>
            </w:r>
          </w:p>
        </w:tc>
      </w:tr>
    </w:tbl>
    <w:p w:rsidR="00F94680" w:rsidRDefault="00F94680" w:rsidP="006E61CD">
      <w:pPr>
        <w:ind w:firstLine="567"/>
        <w:jc w:val="both"/>
        <w:rPr>
          <w:sz w:val="28"/>
          <w:szCs w:val="28"/>
          <w:lang w:val="uk-UA"/>
        </w:rPr>
      </w:pPr>
    </w:p>
    <w:p w:rsidR="00A01B1E" w:rsidRPr="00A01B1E" w:rsidRDefault="00A01B1E" w:rsidP="00A01B1E">
      <w:pPr>
        <w:ind w:firstLine="567"/>
        <w:jc w:val="both"/>
        <w:rPr>
          <w:sz w:val="28"/>
          <w:szCs w:val="28"/>
          <w:lang w:val="uk-UA"/>
        </w:rPr>
      </w:pPr>
      <w:r w:rsidRPr="00A01B1E">
        <w:rPr>
          <w:sz w:val="28"/>
          <w:szCs w:val="28"/>
          <w:lang w:val="uk-UA"/>
        </w:rPr>
        <w:t>Реалізація маркетингової стратегії здійснюється через формування комплексу маркетингу страхової компанії, який охоплює розробку страхових продуктів, цінову політику, систему збуту та комунікаційну діяльність. Узгоджене застосування цих елементів дозволяє адаптувати пропозицію страховика до потреб ринку та забезпечити конкурентні переваги у відповідних сегментах.</w:t>
      </w:r>
    </w:p>
    <w:p w:rsidR="00A01B1E" w:rsidRPr="00A01B1E" w:rsidRDefault="00A01B1E" w:rsidP="00A01B1E">
      <w:pPr>
        <w:ind w:firstLine="567"/>
        <w:jc w:val="both"/>
        <w:rPr>
          <w:sz w:val="28"/>
          <w:szCs w:val="28"/>
          <w:lang w:val="uk-UA"/>
        </w:rPr>
      </w:pPr>
      <w:r w:rsidRPr="00A01B1E">
        <w:rPr>
          <w:sz w:val="28"/>
          <w:szCs w:val="28"/>
          <w:lang w:val="uk-UA"/>
        </w:rPr>
        <w:t>Важливою складовою реалізації маркетингової стратегії є організація контролю за досягненням запланованих результатів. Контроль маркетингової діяльності передбачає оцінку ефективності використаних інструментів, аналіз відхилень від запланованих показників і своєчасне коригування стратегічних та тактичних рішень. Такий підхід забезпечує гнучкість маркетингової стратегії та її відповідність динамічним умовам страхового ринку.</w:t>
      </w:r>
    </w:p>
    <w:p w:rsidR="00A01B1E" w:rsidRDefault="00A01B1E" w:rsidP="00A01B1E">
      <w:pPr>
        <w:ind w:firstLine="567"/>
        <w:jc w:val="both"/>
        <w:rPr>
          <w:sz w:val="28"/>
          <w:szCs w:val="28"/>
          <w:lang w:val="uk-UA"/>
        </w:rPr>
      </w:pPr>
      <w:r w:rsidRPr="00A01B1E">
        <w:rPr>
          <w:sz w:val="28"/>
          <w:szCs w:val="28"/>
          <w:lang w:val="uk-UA"/>
        </w:rPr>
        <w:t>Отже, формування та реалізація маркетингової стратегії страхової компанії є безперервним процесом, що поєднує аналітичну, планову та контрольну складові й спрямований на досягнення стійкого розвитку страховика та підвищення ефективності його маркетингової діяльності.</w:t>
      </w:r>
    </w:p>
    <w:p w:rsidR="00A01B1E" w:rsidRPr="006E61CD" w:rsidRDefault="00A01B1E" w:rsidP="00A01B1E">
      <w:pPr>
        <w:ind w:firstLine="567"/>
        <w:jc w:val="both"/>
        <w:rPr>
          <w:sz w:val="28"/>
          <w:szCs w:val="28"/>
          <w:lang w:val="uk-UA"/>
        </w:rPr>
      </w:pPr>
    </w:p>
    <w:p w:rsidR="00A01B1E" w:rsidRPr="00A01B1E" w:rsidRDefault="006E61CD" w:rsidP="00A01B1E">
      <w:pPr>
        <w:ind w:firstLine="567"/>
        <w:jc w:val="both"/>
        <w:rPr>
          <w:sz w:val="28"/>
          <w:szCs w:val="28"/>
          <w:lang w:val="uk-UA"/>
        </w:rPr>
      </w:pPr>
      <w:r w:rsidRPr="006E61CD">
        <w:rPr>
          <w:b/>
          <w:sz w:val="28"/>
          <w:szCs w:val="28"/>
          <w:lang w:val="uk-UA"/>
        </w:rPr>
        <w:t>3</w:t>
      </w:r>
      <w:r w:rsidRPr="000B24AC">
        <w:rPr>
          <w:b/>
          <w:sz w:val="28"/>
          <w:szCs w:val="28"/>
          <w:lang w:val="uk-UA"/>
        </w:rPr>
        <w:t xml:space="preserve">. </w:t>
      </w:r>
      <w:r w:rsidR="00517FA4" w:rsidRPr="00A01B1E">
        <w:rPr>
          <w:b/>
          <w:sz w:val="28"/>
          <w:szCs w:val="28"/>
          <w:lang w:val="uk-UA"/>
        </w:rPr>
        <w:t>Страховий продукт як основний елемент страхового маркетингу</w:t>
      </w:r>
      <w:r w:rsidRPr="000B24AC">
        <w:rPr>
          <w:b/>
          <w:sz w:val="28"/>
          <w:szCs w:val="28"/>
          <w:lang w:val="uk-UA"/>
        </w:rPr>
        <w:t>.</w:t>
      </w:r>
      <w:r w:rsidR="000B24AC">
        <w:rPr>
          <w:b/>
          <w:sz w:val="28"/>
          <w:szCs w:val="28"/>
          <w:lang w:val="uk-UA"/>
        </w:rPr>
        <w:t xml:space="preserve"> </w:t>
      </w:r>
      <w:r w:rsidR="00A01B1E" w:rsidRPr="00A01B1E">
        <w:rPr>
          <w:sz w:val="28"/>
          <w:szCs w:val="28"/>
          <w:lang w:val="uk-UA"/>
        </w:rPr>
        <w:t xml:space="preserve">Страховий продукт є центральним елементом страхового маркетингу, оскільки саме через нього реалізується економічна сутність страхування та задовольняються </w:t>
      </w:r>
      <w:r w:rsidR="00A01B1E" w:rsidRPr="00A01B1E">
        <w:rPr>
          <w:sz w:val="28"/>
          <w:szCs w:val="28"/>
          <w:lang w:val="uk-UA"/>
        </w:rPr>
        <w:lastRenderedPageBreak/>
        <w:t>потреби страхувальників у фінансовому захисті від ризиків. Від характеристик страхового продукту, його змістового наповнення та відповідності очікуванням споживачів значною мірою залежать конкурентні позиції страхової компанії на ринку та ефективність її маркетингової діяльності.</w:t>
      </w:r>
    </w:p>
    <w:p w:rsidR="00A01B1E" w:rsidRDefault="00A01B1E" w:rsidP="00A01B1E">
      <w:pPr>
        <w:ind w:firstLine="567"/>
        <w:jc w:val="both"/>
        <w:rPr>
          <w:sz w:val="28"/>
          <w:szCs w:val="28"/>
          <w:lang w:val="uk-UA"/>
        </w:rPr>
      </w:pPr>
      <w:r w:rsidRPr="00A01B1E">
        <w:rPr>
          <w:sz w:val="28"/>
          <w:szCs w:val="28"/>
          <w:lang w:val="uk-UA"/>
        </w:rPr>
        <w:t xml:space="preserve">У маркетинговому розумінні страховий продукт являє собою сукупність страхових послуг, умов договору страхування, обсягу страхової відповідальності, тарифів, порядку здійснення страхових виплат і рівня сервісного обслуговування. Таким чином, страховий продукт охоплює не лише власне страхове покриття, а й усі супровідні елементи, що формують споживчу цінність страхових послуг для клієнта. </w:t>
      </w:r>
    </w:p>
    <w:p w:rsidR="00517FA4" w:rsidRPr="00517FA4" w:rsidRDefault="00517FA4" w:rsidP="00A01B1E">
      <w:pPr>
        <w:ind w:firstLine="567"/>
        <w:jc w:val="both"/>
        <w:rPr>
          <w:sz w:val="28"/>
          <w:szCs w:val="28"/>
          <w:lang w:val="uk-UA"/>
        </w:rPr>
      </w:pPr>
      <w:r w:rsidRPr="00517FA4">
        <w:rPr>
          <w:sz w:val="28"/>
          <w:szCs w:val="28"/>
          <w:lang w:val="uk-UA"/>
        </w:rPr>
        <w:t>Страховий продукт, як товар, що продається та купується на страховому ринку, має споживчу та мінову вартість. Споживча вартість товару «страховий захист» – це потенційна можливість страхувальника отримати страхове відшкодування втрат у результаті настання страхового випадку, що був визначений у страховому договорі.</w:t>
      </w:r>
    </w:p>
    <w:p w:rsidR="00A01B1E" w:rsidRDefault="00A01B1E" w:rsidP="00517FA4">
      <w:pPr>
        <w:ind w:firstLine="567"/>
        <w:jc w:val="both"/>
        <w:rPr>
          <w:sz w:val="28"/>
          <w:szCs w:val="28"/>
          <w:lang w:val="uk-UA"/>
        </w:rPr>
      </w:pPr>
      <w:r w:rsidRPr="00A01B1E">
        <w:rPr>
          <w:sz w:val="28"/>
          <w:szCs w:val="28"/>
          <w:lang w:val="uk-UA"/>
        </w:rPr>
        <w:t>Формування страхового продукту здійснюється з урахуванням потреб цільових сегментів ринку, рівня страхових ризиків, платоспроможності страхувальників та можливостей страхової компанії щодо прийняття відповідальності. У процесі розробки страхових продуктів важливу роль відіграють актуарні розрахунки, андерайтинг, аналіз статистики страхових випадків і оцінка конкурентного середовища. Це дозволяє забезпечити економічну обґрунтованість страхових тарифів і фінансову стійкість страховика.</w:t>
      </w:r>
    </w:p>
    <w:p w:rsidR="00517FA4" w:rsidRPr="00517FA4" w:rsidRDefault="00517FA4" w:rsidP="00517FA4">
      <w:pPr>
        <w:ind w:firstLine="567"/>
        <w:jc w:val="both"/>
        <w:rPr>
          <w:sz w:val="28"/>
          <w:szCs w:val="28"/>
          <w:lang w:val="uk-UA"/>
        </w:rPr>
      </w:pPr>
      <w:r w:rsidRPr="00517FA4">
        <w:rPr>
          <w:sz w:val="28"/>
          <w:szCs w:val="28"/>
          <w:lang w:val="uk-UA"/>
        </w:rPr>
        <w:t>Мінова вартість товару «страховий захист» – це ціна (страховий тариф).</w:t>
      </w:r>
    </w:p>
    <w:p w:rsidR="00517FA4" w:rsidRPr="00517FA4" w:rsidRDefault="00517FA4" w:rsidP="00517FA4">
      <w:pPr>
        <w:ind w:firstLine="567"/>
        <w:jc w:val="both"/>
        <w:rPr>
          <w:sz w:val="28"/>
          <w:szCs w:val="28"/>
          <w:lang w:val="uk-UA"/>
        </w:rPr>
      </w:pPr>
      <w:r w:rsidRPr="00517FA4">
        <w:rPr>
          <w:sz w:val="28"/>
          <w:szCs w:val="28"/>
          <w:lang w:val="uk-UA"/>
        </w:rPr>
        <w:t>Продукти у сфері послуг,  і у страхування зокрема, поділяються на прості (один продукт – одна послуга) та пакетні (декілька послуг в одному продукті).</w:t>
      </w:r>
    </w:p>
    <w:p w:rsidR="00517FA4" w:rsidRPr="00517FA4" w:rsidRDefault="00517FA4" w:rsidP="00517FA4">
      <w:pPr>
        <w:ind w:firstLine="567"/>
        <w:jc w:val="both"/>
        <w:rPr>
          <w:sz w:val="28"/>
          <w:szCs w:val="28"/>
          <w:lang w:val="uk-UA"/>
        </w:rPr>
      </w:pPr>
      <w:r w:rsidRPr="00517FA4">
        <w:rPr>
          <w:sz w:val="28"/>
          <w:szCs w:val="28"/>
          <w:lang w:val="uk-UA"/>
        </w:rPr>
        <w:t>Такий «пакет» становить собою набір послуг, одна з яких є центром пакета, його ядром, а решта мають другорядне значення. До комплексного страхового продукту можуть входити не страхові додаткові послуги, а страхова послуга, у свою чергу, може входити як додаткова до складу інших товарів та послуг. З метою супроводу страхового продукту застосовуються операції трансферу ризику, інвестування тимчасово вільних коштів страховика, страховий консалтинг та ін.</w:t>
      </w:r>
    </w:p>
    <w:p w:rsidR="000B24AC" w:rsidRDefault="00517FA4" w:rsidP="00517FA4">
      <w:pPr>
        <w:ind w:firstLine="567"/>
        <w:jc w:val="both"/>
        <w:rPr>
          <w:sz w:val="28"/>
          <w:szCs w:val="28"/>
          <w:lang w:val="uk-UA"/>
        </w:rPr>
      </w:pPr>
      <w:r w:rsidRPr="00517FA4">
        <w:rPr>
          <w:sz w:val="28"/>
          <w:szCs w:val="28"/>
          <w:lang w:val="uk-UA"/>
        </w:rPr>
        <w:t>В рамках визначення страхового продукту можна виділити його окремі рівні (рис. 5.5 ).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01"/>
        <w:gridCol w:w="4803"/>
        <w:gridCol w:w="4002"/>
      </w:tblGrid>
      <w:tr w:rsidR="00940B2E" w:rsidRPr="00940B2E" w:rsidTr="00940B2E">
        <w:tc>
          <w:tcPr>
            <w:tcW w:w="1401"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i/>
                <w:iCs/>
                <w:sz w:val="24"/>
                <w:szCs w:val="24"/>
                <w:lang w:val="uk-UA" w:eastAsia="uk-UA"/>
              </w:rPr>
              <w:t>Базовий страховий продукт</w:t>
            </w:r>
          </w:p>
        </w:tc>
        <w:tc>
          <w:tcPr>
            <w:tcW w:w="4803"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sz w:val="24"/>
                <w:szCs w:val="24"/>
                <w:lang w:val="uk-UA" w:eastAsia="uk-UA"/>
              </w:rPr>
              <w:t>Ідентичний для багатьох страхових компаній в рамках одного виду страхування та включає істотні умови договору страхування</w:t>
            </w:r>
          </w:p>
        </w:tc>
        <w:tc>
          <w:tcPr>
            <w:tcW w:w="4002"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sz w:val="24"/>
                <w:szCs w:val="24"/>
                <w:lang w:val="uk-UA" w:eastAsia="uk-UA"/>
              </w:rPr>
              <w:t>Страхове покриття (перелік ризиків), страхова сума, страховий тариф, ліміт відповідальності, інвестиційний дохід</w:t>
            </w:r>
          </w:p>
        </w:tc>
      </w:tr>
      <w:tr w:rsidR="00940B2E" w:rsidRPr="00940B2E" w:rsidTr="00940B2E">
        <w:tc>
          <w:tcPr>
            <w:tcW w:w="1401"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i/>
                <w:iCs/>
                <w:sz w:val="24"/>
                <w:szCs w:val="24"/>
                <w:lang w:val="uk-UA" w:eastAsia="uk-UA"/>
              </w:rPr>
              <w:t>Додаткові послуги</w:t>
            </w:r>
          </w:p>
        </w:tc>
        <w:tc>
          <w:tcPr>
            <w:tcW w:w="4803"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sz w:val="24"/>
                <w:szCs w:val="24"/>
                <w:lang w:val="uk-UA" w:eastAsia="uk-UA"/>
              </w:rPr>
              <w:t>Слугують індикатором маркетингової стратегії компанії та дають змогу позиціонувати страховий продукт на ринку як інноваційний</w:t>
            </w:r>
          </w:p>
        </w:tc>
        <w:tc>
          <w:tcPr>
            <w:tcW w:w="4002"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sz w:val="22"/>
                <w:szCs w:val="22"/>
                <w:lang w:val="uk-UA" w:eastAsia="uk-UA"/>
              </w:rPr>
              <w:t>Страхова експертиза, технічний, медичний, юридичний асистанс</w:t>
            </w:r>
          </w:p>
        </w:tc>
      </w:tr>
      <w:tr w:rsidR="00940B2E" w:rsidRPr="00940B2E" w:rsidTr="00940B2E">
        <w:tc>
          <w:tcPr>
            <w:tcW w:w="1401"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i/>
                <w:iCs/>
                <w:sz w:val="24"/>
                <w:szCs w:val="24"/>
                <w:lang w:val="uk-UA" w:eastAsia="uk-UA"/>
              </w:rPr>
              <w:t>Супровід страхового продукту</w:t>
            </w:r>
          </w:p>
        </w:tc>
        <w:tc>
          <w:tcPr>
            <w:tcW w:w="4803"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sz w:val="24"/>
                <w:szCs w:val="24"/>
                <w:lang w:val="uk-UA" w:eastAsia="uk-UA"/>
              </w:rPr>
              <w:t>Охоплює операції виявлення потреб клієнта у страхуванні, трансферу ризику, оформления договору страхування, урегулювання збитків тощо.</w:t>
            </w:r>
          </w:p>
        </w:tc>
        <w:tc>
          <w:tcPr>
            <w:tcW w:w="4002" w:type="dxa"/>
            <w:tcBorders>
              <w:top w:val="single" w:sz="4" w:space="0" w:color="000000"/>
              <w:left w:val="single" w:sz="4" w:space="0" w:color="000000"/>
              <w:bottom w:val="single" w:sz="4" w:space="0" w:color="000000"/>
              <w:right w:val="single" w:sz="4" w:space="0" w:color="000000"/>
            </w:tcBorders>
            <w:vAlign w:val="center"/>
          </w:tcPr>
          <w:p w:rsidR="00940B2E" w:rsidRPr="00940B2E" w:rsidRDefault="00940B2E" w:rsidP="00940B2E">
            <w:pPr>
              <w:widowControl/>
              <w:jc w:val="center"/>
              <w:rPr>
                <w:sz w:val="24"/>
                <w:szCs w:val="24"/>
                <w:lang w:val="uk-UA" w:eastAsia="uk-UA"/>
              </w:rPr>
            </w:pPr>
            <w:r w:rsidRPr="00940B2E">
              <w:rPr>
                <w:sz w:val="22"/>
                <w:szCs w:val="22"/>
                <w:lang w:val="uk-UA" w:eastAsia="uk-UA"/>
              </w:rPr>
              <w:t>Підбір страхової програми, оформлення, угоди, професіоналізм та ввічливість персоналу тощо</w:t>
            </w:r>
          </w:p>
        </w:tc>
      </w:tr>
    </w:tbl>
    <w:p w:rsidR="00517FA4" w:rsidRPr="00517FA4" w:rsidRDefault="008A017E" w:rsidP="00517FA4">
      <w:pPr>
        <w:ind w:firstLine="567"/>
        <w:jc w:val="both"/>
        <w:rPr>
          <w:sz w:val="28"/>
          <w:szCs w:val="28"/>
          <w:lang w:val="uk-UA"/>
        </w:rPr>
      </w:pPr>
      <w:r>
        <w:rPr>
          <w:sz w:val="28"/>
          <w:szCs w:val="28"/>
          <w:lang w:val="uk-UA"/>
        </w:rPr>
        <w:t xml:space="preserve">Рисунок </w:t>
      </w:r>
      <w:r w:rsidR="00517FA4" w:rsidRPr="00517FA4">
        <w:rPr>
          <w:sz w:val="28"/>
          <w:szCs w:val="28"/>
          <w:lang w:val="uk-UA"/>
        </w:rPr>
        <w:t>5.5. Рівні страхового продукту</w:t>
      </w:r>
    </w:p>
    <w:p w:rsidR="00517FA4" w:rsidRPr="00517FA4" w:rsidRDefault="00517FA4" w:rsidP="00517FA4">
      <w:pPr>
        <w:ind w:firstLine="567"/>
        <w:jc w:val="both"/>
        <w:rPr>
          <w:sz w:val="28"/>
          <w:szCs w:val="28"/>
          <w:lang w:val="uk-UA"/>
        </w:rPr>
      </w:pPr>
    </w:p>
    <w:p w:rsidR="00517FA4" w:rsidRPr="00517FA4" w:rsidRDefault="00517FA4" w:rsidP="00517FA4">
      <w:pPr>
        <w:ind w:firstLine="567"/>
        <w:jc w:val="both"/>
        <w:rPr>
          <w:sz w:val="28"/>
          <w:szCs w:val="28"/>
          <w:lang w:val="uk-UA"/>
        </w:rPr>
      </w:pPr>
      <w:r w:rsidRPr="00517FA4">
        <w:rPr>
          <w:sz w:val="28"/>
          <w:szCs w:val="28"/>
          <w:lang w:val="uk-UA"/>
        </w:rPr>
        <w:t>Усі страхові продукти, які створює страховик, можна поділити на три групи:</w:t>
      </w:r>
    </w:p>
    <w:p w:rsidR="00517FA4" w:rsidRPr="00517FA4" w:rsidRDefault="00517FA4" w:rsidP="001217F0">
      <w:pPr>
        <w:pStyle w:val="a7"/>
        <w:numPr>
          <w:ilvl w:val="1"/>
          <w:numId w:val="27"/>
        </w:numPr>
        <w:ind w:left="0" w:firstLine="0"/>
        <w:jc w:val="both"/>
        <w:rPr>
          <w:sz w:val="28"/>
          <w:szCs w:val="28"/>
          <w:lang w:val="uk-UA"/>
        </w:rPr>
      </w:pPr>
      <w:r w:rsidRPr="00517FA4">
        <w:rPr>
          <w:sz w:val="28"/>
          <w:szCs w:val="28"/>
          <w:lang w:val="uk-UA"/>
        </w:rPr>
        <w:t xml:space="preserve">послуги з управління страховим фондом, які включають ведення фахівцями </w:t>
      </w:r>
      <w:r w:rsidRPr="00517FA4">
        <w:rPr>
          <w:sz w:val="28"/>
          <w:szCs w:val="28"/>
          <w:lang w:val="uk-UA"/>
        </w:rPr>
        <w:lastRenderedPageBreak/>
        <w:t>страховика договорів страхування, урегулювання збитків, виплату страхового відшкодування (страхова діяльність);</w:t>
      </w:r>
    </w:p>
    <w:p w:rsidR="00517FA4" w:rsidRPr="00517FA4" w:rsidRDefault="00517FA4" w:rsidP="001217F0">
      <w:pPr>
        <w:pStyle w:val="a7"/>
        <w:numPr>
          <w:ilvl w:val="1"/>
          <w:numId w:val="27"/>
        </w:numPr>
        <w:ind w:left="0" w:firstLine="0"/>
        <w:jc w:val="both"/>
        <w:rPr>
          <w:sz w:val="28"/>
          <w:szCs w:val="28"/>
          <w:lang w:val="uk-UA"/>
        </w:rPr>
      </w:pPr>
      <w:r w:rsidRPr="00517FA4">
        <w:rPr>
          <w:sz w:val="28"/>
          <w:szCs w:val="28"/>
          <w:lang w:val="uk-UA"/>
        </w:rPr>
        <w:t>послуги з інвестування резервів з довгострокових видів страхування з метою одержання інвестиційного доходу (інвестиційна діяльність);</w:t>
      </w:r>
    </w:p>
    <w:p w:rsidR="00517FA4" w:rsidRPr="00517FA4" w:rsidRDefault="00517FA4" w:rsidP="001217F0">
      <w:pPr>
        <w:pStyle w:val="a7"/>
        <w:numPr>
          <w:ilvl w:val="1"/>
          <w:numId w:val="27"/>
        </w:numPr>
        <w:ind w:left="0" w:firstLine="0"/>
        <w:jc w:val="both"/>
        <w:rPr>
          <w:sz w:val="28"/>
          <w:szCs w:val="28"/>
          <w:lang w:val="uk-UA"/>
        </w:rPr>
      </w:pPr>
      <w:r w:rsidRPr="00517FA4">
        <w:rPr>
          <w:sz w:val="28"/>
          <w:szCs w:val="28"/>
          <w:lang w:val="uk-UA"/>
        </w:rPr>
        <w:t>додаткові послуги, що надаються в рамках страхових програм та не заборонені законодавством (експерті, консалтингові, управління ризиками тощо).</w:t>
      </w:r>
    </w:p>
    <w:p w:rsidR="00517FA4" w:rsidRPr="00517FA4" w:rsidRDefault="00517FA4" w:rsidP="00517FA4">
      <w:pPr>
        <w:ind w:firstLine="567"/>
        <w:jc w:val="both"/>
        <w:rPr>
          <w:sz w:val="28"/>
          <w:szCs w:val="28"/>
          <w:lang w:val="uk-UA"/>
        </w:rPr>
      </w:pPr>
      <w:r w:rsidRPr="00517FA4">
        <w:rPr>
          <w:sz w:val="28"/>
          <w:szCs w:val="28"/>
          <w:lang w:val="uk-UA"/>
        </w:rPr>
        <w:t>Між наведеними групами страхових продуктів існує тісний зв</w:t>
      </w:r>
      <w:r w:rsidR="00397CC5">
        <w:rPr>
          <w:sz w:val="28"/>
          <w:szCs w:val="28"/>
          <w:lang w:val="uk-UA"/>
        </w:rPr>
        <w:t>’</w:t>
      </w:r>
      <w:r w:rsidRPr="00517FA4">
        <w:rPr>
          <w:sz w:val="28"/>
          <w:szCs w:val="28"/>
          <w:lang w:val="uk-UA"/>
        </w:rPr>
        <w:t>язок. Так, реалізація страхових продуктів призводить до збільшення страхових внесків, збалансованості страхового портфеля та до зростання інвестиційних ресурсів страховика, що, в свою чергу стимулює одержання додаткового інвестиційного доходу від вкладення акумульованих коштів. Надання додаткових послуг має позитивний вплив на надійність та репутацію страховика, а також на величину страхового тарифу, оскільки їх наявність у складі страхового продукту є підставою для збільшення частки навантаження у тарифі, а здійснення превентивних заходів сприяє зниженню імовірності настання страхових випадків, а отже, є підставою для зниження нетто-ставки. Дуже часто у страхуванні доходи від інвестиційної діяльності використовуються для покриття збитків від страхової діяльності.</w:t>
      </w:r>
    </w:p>
    <w:p w:rsidR="00517FA4" w:rsidRPr="00517FA4" w:rsidRDefault="00517FA4" w:rsidP="00517FA4">
      <w:pPr>
        <w:ind w:firstLine="567"/>
        <w:jc w:val="both"/>
        <w:rPr>
          <w:sz w:val="28"/>
          <w:szCs w:val="28"/>
          <w:lang w:val="uk-UA"/>
        </w:rPr>
      </w:pPr>
      <w:r w:rsidRPr="00517FA4">
        <w:rPr>
          <w:sz w:val="28"/>
          <w:szCs w:val="28"/>
          <w:lang w:val="uk-UA"/>
        </w:rPr>
        <w:t>Типовий перелік додаткових послуг страхових компаній за певними видами страхування подано у табл. 5.3.</w:t>
      </w:r>
    </w:p>
    <w:p w:rsidR="00517FA4" w:rsidRPr="00517FA4" w:rsidRDefault="00517FA4" w:rsidP="00517FA4">
      <w:pPr>
        <w:ind w:firstLine="567"/>
        <w:jc w:val="both"/>
        <w:rPr>
          <w:sz w:val="28"/>
          <w:szCs w:val="28"/>
          <w:lang w:val="uk-UA"/>
        </w:rPr>
      </w:pPr>
      <w:r w:rsidRPr="00517FA4">
        <w:rPr>
          <w:sz w:val="28"/>
          <w:szCs w:val="28"/>
          <w:lang w:val="uk-UA"/>
        </w:rPr>
        <w:t>Розробка нового продукту зазвичай включає ряд етапів:</w:t>
      </w:r>
    </w:p>
    <w:p w:rsidR="00517FA4" w:rsidRDefault="00517FA4" w:rsidP="00517FA4">
      <w:pPr>
        <w:ind w:firstLine="567"/>
        <w:jc w:val="both"/>
        <w:rPr>
          <w:sz w:val="28"/>
          <w:szCs w:val="28"/>
          <w:lang w:val="uk-UA"/>
        </w:rPr>
      </w:pPr>
      <w:r w:rsidRPr="00517FA4">
        <w:rPr>
          <w:sz w:val="28"/>
          <w:szCs w:val="28"/>
          <w:lang w:val="uk-UA"/>
        </w:rPr>
        <w:t>1. Етап розробки. Під час цього етапу проводиться маркетингове дослідження страхового ринку, визначення потреби споживачів у нових продуктах, пошук ідеї для розробки нового продукту.</w:t>
      </w:r>
    </w:p>
    <w:p w:rsidR="00517FA4" w:rsidRPr="00517FA4" w:rsidRDefault="00517FA4" w:rsidP="00517FA4">
      <w:pPr>
        <w:ind w:firstLine="567"/>
        <w:jc w:val="right"/>
        <w:rPr>
          <w:sz w:val="28"/>
          <w:szCs w:val="28"/>
          <w:lang w:val="uk-UA"/>
        </w:rPr>
      </w:pPr>
      <w:r w:rsidRPr="00517FA4">
        <w:rPr>
          <w:sz w:val="28"/>
          <w:szCs w:val="28"/>
          <w:lang w:val="uk-UA"/>
        </w:rPr>
        <w:t>Таблиця 5.3</w:t>
      </w:r>
    </w:p>
    <w:p w:rsidR="00517FA4" w:rsidRDefault="00517FA4" w:rsidP="00517FA4">
      <w:pPr>
        <w:ind w:firstLine="567"/>
        <w:jc w:val="center"/>
        <w:rPr>
          <w:sz w:val="28"/>
          <w:szCs w:val="28"/>
          <w:lang w:val="uk-UA"/>
        </w:rPr>
      </w:pPr>
      <w:r w:rsidRPr="00517FA4">
        <w:rPr>
          <w:sz w:val="28"/>
          <w:szCs w:val="28"/>
          <w:lang w:val="uk-UA"/>
        </w:rPr>
        <w:t>Типовий перелік додаткових послуг страхових компаній за певними видами страхування</w:t>
      </w:r>
    </w:p>
    <w:tbl>
      <w:tblPr>
        <w:tblStyle w:val="aff"/>
        <w:tblW w:w="0" w:type="auto"/>
        <w:tblInd w:w="108" w:type="dxa"/>
        <w:tblLook w:val="04A0" w:firstRow="1" w:lastRow="0" w:firstColumn="1" w:lastColumn="0" w:noHBand="0" w:noVBand="1"/>
      </w:tblPr>
      <w:tblGrid>
        <w:gridCol w:w="2552"/>
        <w:gridCol w:w="7654"/>
      </w:tblGrid>
      <w:tr w:rsidR="00517FA4" w:rsidTr="00A27FD1">
        <w:tc>
          <w:tcPr>
            <w:tcW w:w="2552" w:type="dxa"/>
            <w:vAlign w:val="center"/>
          </w:tcPr>
          <w:p w:rsidR="00517FA4" w:rsidRPr="00517FA4" w:rsidRDefault="00517FA4" w:rsidP="00266BB9">
            <w:pPr>
              <w:pStyle w:val="a3"/>
              <w:jc w:val="center"/>
              <w:rPr>
                <w:rFonts w:ascii="Times New Roman" w:hAnsi="Times New Roman" w:cs="Times New Roman"/>
                <w:sz w:val="24"/>
                <w:szCs w:val="24"/>
              </w:rPr>
            </w:pPr>
            <w:r w:rsidRPr="00517FA4">
              <w:rPr>
                <w:rFonts w:ascii="Times New Roman" w:hAnsi="Times New Roman" w:cs="Times New Roman"/>
                <w:sz w:val="24"/>
                <w:szCs w:val="24"/>
              </w:rPr>
              <w:t>Вид страхування</w:t>
            </w:r>
          </w:p>
        </w:tc>
        <w:tc>
          <w:tcPr>
            <w:tcW w:w="7654" w:type="dxa"/>
            <w:vAlign w:val="center"/>
          </w:tcPr>
          <w:p w:rsidR="00517FA4" w:rsidRPr="00517FA4" w:rsidRDefault="00517FA4" w:rsidP="00266BB9">
            <w:pPr>
              <w:pStyle w:val="a3"/>
              <w:jc w:val="center"/>
              <w:rPr>
                <w:rFonts w:ascii="Times New Roman" w:hAnsi="Times New Roman" w:cs="Times New Roman"/>
                <w:sz w:val="24"/>
                <w:szCs w:val="24"/>
              </w:rPr>
            </w:pPr>
            <w:r w:rsidRPr="00517FA4">
              <w:rPr>
                <w:rFonts w:ascii="Times New Roman" w:hAnsi="Times New Roman" w:cs="Times New Roman"/>
                <w:sz w:val="24"/>
                <w:szCs w:val="24"/>
              </w:rPr>
              <w:t>Додаткові послуги</w:t>
            </w:r>
          </w:p>
        </w:tc>
      </w:tr>
      <w:tr w:rsidR="00141318" w:rsidTr="008A3D48">
        <w:tc>
          <w:tcPr>
            <w:tcW w:w="2552" w:type="dxa"/>
            <w:vAlign w:val="center"/>
          </w:tcPr>
          <w:p w:rsidR="00141318" w:rsidRPr="00517FA4"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Довгострокове страхування життя</w:t>
            </w:r>
          </w:p>
        </w:tc>
        <w:tc>
          <w:tcPr>
            <w:tcW w:w="7654" w:type="dxa"/>
            <w:vAlign w:val="center"/>
          </w:tcPr>
          <w:p w:rsidR="00141318" w:rsidRPr="00517FA4"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Надання кредиту в межах викупної суми.</w:t>
            </w:r>
          </w:p>
        </w:tc>
      </w:tr>
      <w:tr w:rsidR="00517FA4" w:rsidTr="00A27FD1">
        <w:tc>
          <w:tcPr>
            <w:tcW w:w="2552" w:type="dxa"/>
            <w:vAlign w:val="center"/>
          </w:tcPr>
          <w:p w:rsidR="00517FA4" w:rsidRPr="00517FA4"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Страхування нерухомості та домашнього майна</w:t>
            </w:r>
          </w:p>
        </w:tc>
        <w:tc>
          <w:tcPr>
            <w:tcW w:w="7654" w:type="dxa"/>
            <w:vAlign w:val="center"/>
          </w:tcPr>
          <w:p w:rsidR="00266BB9" w:rsidRPr="00266BB9"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Надання житла для тимчасового проживання при значному ушкодженні застрахованого об</w:t>
            </w:r>
            <w:r w:rsidR="00397CC5">
              <w:rPr>
                <w:rFonts w:ascii="Times New Roman" w:hAnsi="Times New Roman" w:cs="Times New Roman"/>
                <w:sz w:val="24"/>
                <w:szCs w:val="24"/>
              </w:rPr>
              <w:t>’</w:t>
            </w:r>
            <w:r w:rsidRPr="00266BB9">
              <w:rPr>
                <w:rFonts w:ascii="Times New Roman" w:hAnsi="Times New Roman" w:cs="Times New Roman"/>
                <w:sz w:val="24"/>
                <w:szCs w:val="24"/>
              </w:rPr>
              <w:t>єкту нерухомості.</w:t>
            </w:r>
          </w:p>
          <w:p w:rsidR="00266BB9" w:rsidRPr="00266BB9"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Органiзацiя ремонту пошкодженого об</w:t>
            </w:r>
            <w:r w:rsidR="00397CC5">
              <w:rPr>
                <w:rFonts w:ascii="Times New Roman" w:hAnsi="Times New Roman" w:cs="Times New Roman"/>
                <w:sz w:val="24"/>
                <w:szCs w:val="24"/>
              </w:rPr>
              <w:t>’</w:t>
            </w:r>
            <w:r w:rsidRPr="00266BB9">
              <w:rPr>
                <w:rFonts w:ascii="Times New Roman" w:hAnsi="Times New Roman" w:cs="Times New Roman"/>
                <w:sz w:val="24"/>
                <w:szCs w:val="24"/>
              </w:rPr>
              <w:t>єкту нерухомості.</w:t>
            </w:r>
          </w:p>
          <w:p w:rsidR="00517FA4" w:rsidRPr="00517FA4"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 xml:space="preserve">Органiзацiя перевезення майна до місця тимчасового </w:t>
            </w:r>
            <w:r>
              <w:rPr>
                <w:rFonts w:ascii="Times New Roman" w:hAnsi="Times New Roman" w:cs="Times New Roman"/>
                <w:sz w:val="24"/>
                <w:szCs w:val="24"/>
              </w:rPr>
              <w:t>п</w:t>
            </w:r>
            <w:r w:rsidRPr="00266BB9">
              <w:rPr>
                <w:rFonts w:ascii="Times New Roman" w:hAnsi="Times New Roman" w:cs="Times New Roman"/>
                <w:sz w:val="24"/>
                <w:szCs w:val="24"/>
              </w:rPr>
              <w:t>роживання до закінчення ремонту.</w:t>
            </w:r>
          </w:p>
        </w:tc>
      </w:tr>
      <w:tr w:rsidR="00141318" w:rsidTr="008A3D48">
        <w:tc>
          <w:tcPr>
            <w:tcW w:w="2552" w:type="dxa"/>
            <w:vAlign w:val="center"/>
          </w:tcPr>
          <w:p w:rsidR="00141318" w:rsidRPr="00517FA4"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Страхування вантажів</w:t>
            </w:r>
          </w:p>
        </w:tc>
        <w:tc>
          <w:tcPr>
            <w:tcW w:w="7654" w:type="dxa"/>
            <w:vAlign w:val="center"/>
          </w:tcPr>
          <w:p w:rsidR="00141318" w:rsidRPr="00266BB9"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Надання послуг сюрвейера (огляд транспортних засобiв та вантажiв; підготовка висновкiв про характер та розмір збиткiв).</w:t>
            </w:r>
          </w:p>
          <w:p w:rsidR="00141318" w:rsidRPr="00266BB9"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Забезпечення контролю за перевезенням та станом вантажу.</w:t>
            </w:r>
          </w:p>
          <w:p w:rsidR="00141318" w:rsidRPr="00517FA4"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Евакуація вантажу у випадку ДТП чи несправності транспортного засобу.</w:t>
            </w:r>
          </w:p>
        </w:tc>
      </w:tr>
      <w:tr w:rsidR="00517FA4" w:rsidTr="00A27FD1">
        <w:tc>
          <w:tcPr>
            <w:tcW w:w="2552" w:type="dxa"/>
            <w:vAlign w:val="center"/>
          </w:tcPr>
          <w:p w:rsidR="00517FA4" w:rsidRPr="00517FA4"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Титульне страхування (в разі непередбаченої втрати новопридбаних квартири, будівлі, земельної ділянки)</w:t>
            </w:r>
          </w:p>
        </w:tc>
        <w:tc>
          <w:tcPr>
            <w:tcW w:w="7654" w:type="dxa"/>
            <w:vAlign w:val="center"/>
          </w:tcPr>
          <w:p w:rsidR="00266BB9" w:rsidRPr="00266BB9"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Захист інтересів клiєнта в судi.</w:t>
            </w:r>
          </w:p>
          <w:p w:rsidR="00517FA4" w:rsidRPr="00517FA4"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Експертиза документів на нерухомість.</w:t>
            </w:r>
          </w:p>
        </w:tc>
      </w:tr>
      <w:tr w:rsidR="00141318" w:rsidTr="008A3D48">
        <w:tc>
          <w:tcPr>
            <w:tcW w:w="2552" w:type="dxa"/>
            <w:vAlign w:val="center"/>
          </w:tcPr>
          <w:p w:rsidR="00141318" w:rsidRPr="00517FA4"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Страхування туристiв</w:t>
            </w:r>
          </w:p>
        </w:tc>
        <w:tc>
          <w:tcPr>
            <w:tcW w:w="7654" w:type="dxa"/>
            <w:vAlign w:val="center"/>
          </w:tcPr>
          <w:p w:rsidR="00141318" w:rsidRPr="00266BB9"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Цілодобова диспетчерська служба медичної допомоги.</w:t>
            </w:r>
          </w:p>
          <w:p w:rsidR="00141318" w:rsidRPr="00266BB9"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Надання медичних послуг застрахованим.</w:t>
            </w:r>
          </w:p>
          <w:p w:rsidR="00141318" w:rsidRPr="00266BB9"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Медичне транспортування до медичного закладу.</w:t>
            </w:r>
          </w:p>
          <w:p w:rsidR="00141318" w:rsidRPr="00266BB9"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t>Догляд за дітьми, якi залишилися без батьківської опіки.</w:t>
            </w:r>
          </w:p>
          <w:p w:rsidR="00141318" w:rsidRPr="00517FA4" w:rsidRDefault="00141318" w:rsidP="008A3D48">
            <w:pPr>
              <w:pStyle w:val="a3"/>
              <w:jc w:val="center"/>
              <w:rPr>
                <w:rFonts w:ascii="Times New Roman" w:hAnsi="Times New Roman" w:cs="Times New Roman"/>
                <w:sz w:val="24"/>
                <w:szCs w:val="24"/>
              </w:rPr>
            </w:pPr>
            <w:r w:rsidRPr="00266BB9">
              <w:rPr>
                <w:rFonts w:ascii="Times New Roman" w:hAnsi="Times New Roman" w:cs="Times New Roman"/>
                <w:sz w:val="24"/>
                <w:szCs w:val="24"/>
              </w:rPr>
              <w:lastRenderedPageBreak/>
              <w:t>Сприяння у пошуку та вiдновленнi втрачених документів</w:t>
            </w:r>
          </w:p>
        </w:tc>
      </w:tr>
      <w:tr w:rsidR="00517FA4" w:rsidTr="00A27FD1">
        <w:tc>
          <w:tcPr>
            <w:tcW w:w="2552" w:type="dxa"/>
            <w:vAlign w:val="center"/>
          </w:tcPr>
          <w:p w:rsidR="00517FA4" w:rsidRPr="00517FA4"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lastRenderedPageBreak/>
              <w:t>Страхування транспортних засобів</w:t>
            </w:r>
          </w:p>
        </w:tc>
        <w:tc>
          <w:tcPr>
            <w:tcW w:w="7654" w:type="dxa"/>
            <w:vAlign w:val="center"/>
          </w:tcPr>
          <w:p w:rsidR="00266BB9" w:rsidRPr="00266BB9"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Цілодобова диспетчерська служба технічної допомоги.</w:t>
            </w:r>
          </w:p>
          <w:p w:rsidR="00266BB9" w:rsidRPr="00266BB9"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Технiчна та юридична допомога при дорожньо-транспортній пригоді.</w:t>
            </w:r>
          </w:p>
          <w:p w:rsidR="00266BB9" w:rsidRPr="00266BB9"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Евакуація автомобіля з мiсця ДТП.</w:t>
            </w:r>
          </w:p>
          <w:p w:rsidR="00517FA4" w:rsidRPr="00517FA4" w:rsidRDefault="00266BB9" w:rsidP="00266BB9">
            <w:pPr>
              <w:pStyle w:val="a3"/>
              <w:jc w:val="center"/>
              <w:rPr>
                <w:rFonts w:ascii="Times New Roman" w:hAnsi="Times New Roman" w:cs="Times New Roman"/>
                <w:sz w:val="24"/>
                <w:szCs w:val="24"/>
              </w:rPr>
            </w:pPr>
            <w:r w:rsidRPr="00266BB9">
              <w:rPr>
                <w:rFonts w:ascii="Times New Roman" w:hAnsi="Times New Roman" w:cs="Times New Roman"/>
                <w:sz w:val="24"/>
                <w:szCs w:val="24"/>
              </w:rPr>
              <w:t>Забезпечення охорони пошкодженого автомобiля на мiсцi ДТП</w:t>
            </w:r>
            <w:r>
              <w:rPr>
                <w:rFonts w:ascii="Times New Roman" w:hAnsi="Times New Roman" w:cs="Times New Roman"/>
                <w:sz w:val="24"/>
                <w:szCs w:val="24"/>
              </w:rPr>
              <w:t>.</w:t>
            </w:r>
          </w:p>
        </w:tc>
      </w:tr>
    </w:tbl>
    <w:p w:rsidR="00781ED8" w:rsidRDefault="00781ED8" w:rsidP="00266BB9">
      <w:pPr>
        <w:ind w:firstLine="567"/>
        <w:jc w:val="both"/>
        <w:rPr>
          <w:sz w:val="28"/>
          <w:szCs w:val="28"/>
          <w:lang w:val="uk-UA"/>
        </w:rPr>
      </w:pPr>
    </w:p>
    <w:p w:rsidR="00266BB9" w:rsidRPr="00266BB9" w:rsidRDefault="00266BB9" w:rsidP="00266BB9">
      <w:pPr>
        <w:ind w:firstLine="567"/>
        <w:jc w:val="both"/>
        <w:rPr>
          <w:sz w:val="28"/>
          <w:szCs w:val="28"/>
          <w:lang w:val="uk-UA"/>
        </w:rPr>
      </w:pPr>
      <w:r w:rsidRPr="00266BB9">
        <w:rPr>
          <w:sz w:val="28"/>
          <w:szCs w:val="28"/>
          <w:lang w:val="uk-UA"/>
        </w:rPr>
        <w:t>2. Етап втілення ідеї. Цей етап характеризується розробкою технічної основи продукту, його тарифів, умов і бонусів, складанням і реалізацією рекламної компанії.</w:t>
      </w:r>
    </w:p>
    <w:p w:rsidR="00266BB9" w:rsidRPr="00266BB9" w:rsidRDefault="00266BB9" w:rsidP="00266BB9">
      <w:pPr>
        <w:ind w:firstLine="567"/>
        <w:jc w:val="both"/>
        <w:rPr>
          <w:sz w:val="28"/>
          <w:szCs w:val="28"/>
          <w:lang w:val="uk-UA"/>
        </w:rPr>
      </w:pPr>
      <w:r w:rsidRPr="00266BB9">
        <w:rPr>
          <w:sz w:val="28"/>
          <w:szCs w:val="28"/>
          <w:lang w:val="uk-UA"/>
        </w:rPr>
        <w:t>3. Етап розробки стратегії просування нового продукту на ринку за допомогою маркетингових інструментів.</w:t>
      </w:r>
    </w:p>
    <w:p w:rsidR="00266BB9" w:rsidRPr="00266BB9" w:rsidRDefault="00266BB9" w:rsidP="00266BB9">
      <w:pPr>
        <w:ind w:firstLine="567"/>
        <w:jc w:val="both"/>
        <w:rPr>
          <w:sz w:val="28"/>
          <w:szCs w:val="28"/>
          <w:lang w:val="uk-UA"/>
        </w:rPr>
      </w:pPr>
      <w:r w:rsidRPr="00266BB9">
        <w:rPr>
          <w:sz w:val="28"/>
          <w:szCs w:val="28"/>
          <w:lang w:val="uk-UA"/>
        </w:rPr>
        <w:t>Надзвичайно важливим етапом є вибір каналів реалізації страхових продуктів (рис. 5.6).</w:t>
      </w:r>
    </w:p>
    <w:p w:rsidR="00517FA4" w:rsidRDefault="00940B2E" w:rsidP="00266BB9">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75648" behindDoc="0" locked="0" layoutInCell="1" allowOverlap="1" wp14:anchorId="7353F36D" wp14:editId="76AE8100">
                <wp:simplePos x="0" y="0"/>
                <wp:positionH relativeFrom="column">
                  <wp:posOffset>339431</wp:posOffset>
                </wp:positionH>
                <wp:positionV relativeFrom="paragraph">
                  <wp:posOffset>77470</wp:posOffset>
                </wp:positionV>
                <wp:extent cx="5905500" cy="5212080"/>
                <wp:effectExtent l="0" t="0" r="19050" b="26670"/>
                <wp:wrapNone/>
                <wp:docPr id="229" name="Группа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5500" cy="5212080"/>
                          <a:chOff x="1395" y="1283"/>
                          <a:chExt cx="9300" cy="8208"/>
                        </a:xfrm>
                      </wpg:grpSpPr>
                      <wps:wsp>
                        <wps:cNvPr id="230" name="AutoShape 202"/>
                        <wps:cNvSpPr>
                          <a:spLocks noChangeArrowheads="1"/>
                        </wps:cNvSpPr>
                        <wps:spPr bwMode="auto">
                          <a:xfrm>
                            <a:off x="3765" y="1283"/>
                            <a:ext cx="4710" cy="49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sz w:val="24"/>
                                  <w:szCs w:val="24"/>
                                </w:rPr>
                                <w:t>Канали реалізації страхових продуктів</w:t>
                              </w:r>
                            </w:p>
                          </w:txbxContent>
                        </wps:txbx>
                        <wps:bodyPr rot="0" vert="horz" wrap="square" lIns="18000" tIns="10800" rIns="18000" bIns="10800" anchor="t" anchorCtr="0" upright="1">
                          <a:noAutofit/>
                        </wps:bodyPr>
                      </wps:wsp>
                      <wps:wsp>
                        <wps:cNvPr id="231" name="AutoShape 203"/>
                        <wps:cNvSpPr>
                          <a:spLocks noChangeArrowheads="1"/>
                        </wps:cNvSpPr>
                        <wps:spPr bwMode="auto">
                          <a:xfrm>
                            <a:off x="1395" y="1988"/>
                            <a:ext cx="4530" cy="49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sz w:val="24"/>
                                  <w:szCs w:val="24"/>
                                </w:rPr>
                              </w:pPr>
                              <w:r w:rsidRPr="00EF7AE9">
                                <w:rPr>
                                  <w:sz w:val="24"/>
                                  <w:szCs w:val="24"/>
                                </w:rPr>
                                <w:t xml:space="preserve">Прямий продаж </w:t>
                              </w:r>
                            </w:p>
                          </w:txbxContent>
                        </wps:txbx>
                        <wps:bodyPr rot="0" vert="horz" wrap="square" lIns="18000" tIns="10800" rIns="18000" bIns="10800" anchor="t" anchorCtr="0" upright="1">
                          <a:noAutofit/>
                        </wps:bodyPr>
                      </wps:wsp>
                      <wps:wsp>
                        <wps:cNvPr id="232" name="AutoShape 204"/>
                        <wps:cNvSpPr>
                          <a:spLocks noChangeArrowheads="1"/>
                        </wps:cNvSpPr>
                        <wps:spPr bwMode="auto">
                          <a:xfrm>
                            <a:off x="6165" y="1988"/>
                            <a:ext cx="4530" cy="49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sz w:val="24"/>
                                  <w:szCs w:val="24"/>
                                </w:rPr>
                              </w:pPr>
                              <w:r w:rsidRPr="00EF7AE9">
                                <w:rPr>
                                  <w:sz w:val="24"/>
                                  <w:szCs w:val="24"/>
                                </w:rPr>
                                <w:t xml:space="preserve">Продаж через посередників  </w:t>
                              </w:r>
                            </w:p>
                          </w:txbxContent>
                        </wps:txbx>
                        <wps:bodyPr rot="0" vert="horz" wrap="square" lIns="18000" tIns="10800" rIns="18000" bIns="10800" anchor="t" anchorCtr="0" upright="1">
                          <a:noAutofit/>
                        </wps:bodyPr>
                      </wps:wsp>
                      <wps:wsp>
                        <wps:cNvPr id="233" name="AutoShape 205"/>
                        <wps:cNvSpPr>
                          <a:spLocks noChangeArrowheads="1"/>
                        </wps:cNvSpPr>
                        <wps:spPr bwMode="auto">
                          <a:xfrm>
                            <a:off x="1470" y="2588"/>
                            <a:ext cx="4530" cy="1350"/>
                          </a:xfrm>
                          <a:prstGeom prst="roundRect">
                            <a:avLst>
                              <a:gd name="adj" fmla="val 16667"/>
                            </a:avLst>
                          </a:prstGeom>
                          <a:solidFill>
                            <a:srgbClr val="FFFFFF"/>
                          </a:solidFill>
                          <a:ln w="9525">
                            <a:solidFill>
                              <a:srgbClr val="000000"/>
                            </a:solidFill>
                            <a:round/>
                            <a:headEnd/>
                            <a:tailEnd/>
                          </a:ln>
                        </wps:spPr>
                        <wps:txbx>
                          <w:txbxContent>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в офісі компанії;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через відокремлені підрозділи;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поштовими відправленнями;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Інтернет-торгівля</w:t>
                              </w:r>
                            </w:p>
                          </w:txbxContent>
                        </wps:txbx>
                        <wps:bodyPr rot="0" vert="horz" wrap="square" lIns="18000" tIns="10800" rIns="18000" bIns="10800" anchor="t" anchorCtr="0" upright="1">
                          <a:noAutofit/>
                        </wps:bodyPr>
                      </wps:wsp>
                      <wps:wsp>
                        <wps:cNvPr id="234" name="AutoShape 206"/>
                        <wps:cNvSpPr>
                          <a:spLocks noChangeArrowheads="1"/>
                        </wps:cNvSpPr>
                        <wps:spPr bwMode="auto">
                          <a:xfrm>
                            <a:off x="6165" y="2588"/>
                            <a:ext cx="4530" cy="1350"/>
                          </a:xfrm>
                          <a:prstGeom prst="roundRect">
                            <a:avLst>
                              <a:gd name="adj" fmla="val 16667"/>
                            </a:avLst>
                          </a:prstGeom>
                          <a:solidFill>
                            <a:srgbClr val="FFFFFF"/>
                          </a:solidFill>
                          <a:ln w="9525">
                            <a:solidFill>
                              <a:srgbClr val="000000"/>
                            </a:solidFill>
                            <a:round/>
                            <a:headEnd/>
                            <a:tailEnd/>
                          </a:ln>
                        </wps:spPr>
                        <wps:txbx>
                          <w:txbxContent>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через агентів і брокерів;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через об’єднання страховиків ;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через інших посередників (банки, туристичні компанії, автосалони ін.</w:t>
                              </w:r>
                            </w:p>
                          </w:txbxContent>
                        </wps:txbx>
                        <wps:bodyPr rot="0" vert="horz" wrap="square" lIns="18000" tIns="10800" rIns="18000" bIns="10800" anchor="t" anchorCtr="0" upright="1">
                          <a:noAutofit/>
                        </wps:bodyPr>
                      </wps:wsp>
                      <wps:wsp>
                        <wps:cNvPr id="235" name="AutoShape 207"/>
                        <wps:cNvSpPr>
                          <a:spLocks noChangeArrowheads="1"/>
                        </wps:cNvSpPr>
                        <wps:spPr bwMode="auto">
                          <a:xfrm>
                            <a:off x="1470" y="4074"/>
                            <a:ext cx="4530" cy="5417"/>
                          </a:xfrm>
                          <a:prstGeom prst="roundRect">
                            <a:avLst>
                              <a:gd name="adj" fmla="val 3310"/>
                            </a:avLst>
                          </a:prstGeom>
                          <a:solidFill>
                            <a:srgbClr val="FFFFFF"/>
                          </a:solidFill>
                          <a:ln w="9525">
                            <a:solidFill>
                              <a:srgbClr val="000000"/>
                            </a:solidFill>
                            <a:round/>
                            <a:headEnd/>
                            <a:tailEnd/>
                          </a:ln>
                        </wps:spPr>
                        <wps:txbx>
                          <w:txbxContent>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Переваги</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Повний контроль над збутом продукції.</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 xml:space="preserve">Швидкі платежі. </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Безпосередній контакт зі споживачем. Застосування акцій, спрямованих переважно на клієнтів. Можливість відслідковування змін у запитах споживача щодо страхових продуктів. Керована політика в області пропонованого продукту, цін, стимулювання продажів.</w:t>
                              </w:r>
                            </w:p>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Недоліки</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Зростання власних витрат ( утримання персоналу, офісних та ін. приміщень, а інших супутніх витрат. Обмеження можливості обслуговування рамками власних виробничих можливостей. Обмежені можливості дослідження ринку.</w:t>
                              </w:r>
                            </w:p>
                          </w:txbxContent>
                        </wps:txbx>
                        <wps:bodyPr rot="0" vert="horz" wrap="square" lIns="18000" tIns="10800" rIns="18000" bIns="10800" anchor="t" anchorCtr="0" upright="1">
                          <a:noAutofit/>
                        </wps:bodyPr>
                      </wps:wsp>
                      <wps:wsp>
                        <wps:cNvPr id="236" name="AutoShape 208"/>
                        <wps:cNvSpPr>
                          <a:spLocks noChangeArrowheads="1"/>
                        </wps:cNvSpPr>
                        <wps:spPr bwMode="auto">
                          <a:xfrm>
                            <a:off x="6165" y="4074"/>
                            <a:ext cx="4530" cy="5417"/>
                          </a:xfrm>
                          <a:prstGeom prst="roundRect">
                            <a:avLst>
                              <a:gd name="adj" fmla="val 2981"/>
                            </a:avLst>
                          </a:prstGeom>
                          <a:solidFill>
                            <a:srgbClr val="FFFFFF"/>
                          </a:solidFill>
                          <a:ln w="9525">
                            <a:solidFill>
                              <a:srgbClr val="000000"/>
                            </a:solidFill>
                            <a:round/>
                            <a:headEnd/>
                            <a:tailEnd/>
                          </a:ln>
                        </wps:spPr>
                        <wps:txbx>
                          <w:txbxContent>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Переваги</w:t>
                              </w:r>
                            </w:p>
                            <w:p w:rsidR="00EF7AE9" w:rsidRPr="00E5760E" w:rsidRDefault="00EF7AE9" w:rsidP="00D25F3F">
                              <w:pPr>
                                <w:pStyle w:val="13"/>
                                <w:spacing w:after="0" w:line="240" w:lineRule="auto"/>
                                <w:ind w:left="0"/>
                                <w:jc w:val="both"/>
                                <w:rPr>
                                  <w:rFonts w:ascii="Times New Roman" w:hAnsi="Times New Roman"/>
                                  <w:spacing w:val="-4"/>
                                  <w:sz w:val="24"/>
                                  <w:szCs w:val="24"/>
                                </w:rPr>
                              </w:pPr>
                              <w:r w:rsidRPr="00E5760E">
                                <w:rPr>
                                  <w:rFonts w:ascii="Times New Roman" w:hAnsi="Times New Roman"/>
                                  <w:spacing w:val="-4"/>
                                  <w:sz w:val="24"/>
                                  <w:szCs w:val="24"/>
                                </w:rPr>
                                <w:t xml:space="preserve">Контроль за збутом поділений між учасниками. </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 xml:space="preserve">Повільніше пересування платежів. </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 xml:space="preserve">Застосування різноманітних акцій, спрямованих переважно на посередників. Скорочення власних витрат, пов’язаних з утриманням персоналу, приміщень, інших супутніх витрат. Зростання обсягів продажів. </w:t>
                              </w:r>
                            </w:p>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Недоліки</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Імовірність недобросовісного ведення бізнесу посередником. Можливість втрати клієнтів та ділової репутації з вини посередника. Можливість спотворення посередником інформації про ситуацію на ринку. Гірша пізнаваність своєї торгової марки. Можливість втрати контролю за каналом і за клієнтом.</w:t>
                              </w:r>
                            </w:p>
                          </w:txbxContent>
                        </wps:txbx>
                        <wps:bodyPr rot="0" vert="horz" wrap="square" lIns="18000" tIns="10800" rIns="18000" bIns="10800" anchor="t" anchorCtr="0" upright="1">
                          <a:noAutofit/>
                        </wps:bodyPr>
                      </wps:wsp>
                      <wps:wsp>
                        <wps:cNvPr id="237" name="AutoShape 209"/>
                        <wps:cNvCnPr/>
                        <wps:spPr bwMode="auto">
                          <a:xfrm flipH="1">
                            <a:off x="4860" y="1778"/>
                            <a:ext cx="780" cy="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AutoShape 210"/>
                        <wps:cNvCnPr/>
                        <wps:spPr bwMode="auto">
                          <a:xfrm>
                            <a:off x="6390" y="1778"/>
                            <a:ext cx="795" cy="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AutoShape 211"/>
                        <wps:cNvSpPr>
                          <a:spLocks noChangeArrowheads="1"/>
                        </wps:cNvSpPr>
                        <wps:spPr bwMode="auto">
                          <a:xfrm>
                            <a:off x="3622" y="2483"/>
                            <a:ext cx="143" cy="14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40" name="AutoShape 212"/>
                        <wps:cNvSpPr>
                          <a:spLocks noChangeArrowheads="1"/>
                        </wps:cNvSpPr>
                        <wps:spPr bwMode="auto">
                          <a:xfrm>
                            <a:off x="8055" y="2483"/>
                            <a:ext cx="143" cy="14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41" name="AutoShape 213"/>
                        <wps:cNvSpPr>
                          <a:spLocks noChangeArrowheads="1"/>
                        </wps:cNvSpPr>
                        <wps:spPr bwMode="auto">
                          <a:xfrm>
                            <a:off x="3622" y="3938"/>
                            <a:ext cx="143" cy="14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42" name="AutoShape 214"/>
                        <wps:cNvSpPr>
                          <a:spLocks noChangeArrowheads="1"/>
                        </wps:cNvSpPr>
                        <wps:spPr bwMode="auto">
                          <a:xfrm>
                            <a:off x="8055" y="3938"/>
                            <a:ext cx="143" cy="14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29" o:spid="_x0000_s1171" style="position:absolute;left:0;text-align:left;margin-left:26.75pt;margin-top:6.1pt;width:465pt;height:410.4pt;z-index:251675648" coordorigin="1395,1283" coordsize="9300,8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">
                <v:roundrect id="AutoShape 202" o:spid="_x0000_s1172" style="position:absolute;left:3765;top:1283;width:4710;height:4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yJt8MA&#10;AADcAAAADwAAAGRycy9kb3ducmV2LnhtbERPz2vCMBS+C/4P4Qm7DE2nQ7QaZQpj3ra1gtdn82yK&#10;zUvXRK3/vTkMPH58v5frztbiSq2vHCt4GyUgiAunKy4V7PPP4QyED8gaa8ek4E4e1qt+b4mpdjf+&#10;pWsWShFD2KeowITQpFL6wpBFP3INceROrrUYImxLqVu8xXBby3GSTKXFimODwYa2hopzdrEK8uPf&#10;7n48fG+2rz+Xzdf73GSHvFPqZdB9LEAE6sJT/O/eaQXjSZwfz8Qj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yJt8MAAADcAAAADwAAAAAAAAAAAAAAAACYAgAAZHJzL2Rv&#10;d25yZXYueG1sUEsFBgAAAAAEAAQA9QAAAIgDAAAAAA==&#10;">
                  <v:textbox inset=".5mm,.3mm,.5mm,.3mm">
                    <w:txbxContent>
                      <w:p w:rsidR="00EF7AE9" w:rsidRPr="00EF7AE9" w:rsidRDefault="00EF7AE9" w:rsidP="00D25F3F">
                        <w:pPr>
                          <w:jc w:val="center"/>
                          <w:rPr>
                            <w:i/>
                            <w:sz w:val="24"/>
                            <w:szCs w:val="24"/>
                          </w:rPr>
                        </w:pPr>
                        <w:r w:rsidRPr="00EF7AE9">
                          <w:rPr>
                            <w:i/>
                            <w:sz w:val="24"/>
                            <w:szCs w:val="24"/>
                          </w:rPr>
                          <w:t>Канали реалізації страхових продуктів</w:t>
                        </w:r>
                      </w:p>
                    </w:txbxContent>
                  </v:textbox>
                </v:roundrect>
                <v:roundrect id="AutoShape 203" o:spid="_x0000_s1173" style="position:absolute;left:1395;top:1988;width:4530;height:4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AsLMYA&#10;AADcAAAADwAAAGRycy9kb3ducmV2LnhtbESPQWvCQBSE7wX/w/KEXqRutFLa1FVUKPWmJgWvz+xr&#10;NjT7NmZXjf/eFYQeh5n5hpnOO1uLM7W+cqxgNExAEBdOV1wq+Mm/Xt5B+ICssXZMCq7kYT7rPU0x&#10;1e7COzpnoRQRwj5FBSaEJpXSF4Ys+qFriKP361qLIcq2lLrFS4TbWo6T5E1arDguGGxoZaj4y05W&#10;QX44rq+H/Wa5GmxPy+/Jh8n2eafUc79bfIII1IX/8KO91grGryO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AsLMYAAADcAAAADwAAAAAAAAAAAAAAAACYAgAAZHJz&#10;L2Rvd25yZXYueG1sUEsFBgAAAAAEAAQA9QAAAIsDAAAAAA==&#10;">
                  <v:textbox inset=".5mm,.3mm,.5mm,.3mm">
                    <w:txbxContent>
                      <w:p w:rsidR="00EF7AE9" w:rsidRPr="00EF7AE9" w:rsidRDefault="00EF7AE9" w:rsidP="00D25F3F">
                        <w:pPr>
                          <w:jc w:val="center"/>
                          <w:rPr>
                            <w:sz w:val="24"/>
                            <w:szCs w:val="24"/>
                          </w:rPr>
                        </w:pPr>
                        <w:r w:rsidRPr="00EF7AE9">
                          <w:rPr>
                            <w:sz w:val="24"/>
                            <w:szCs w:val="24"/>
                          </w:rPr>
                          <w:t xml:space="preserve">Прямий продаж </w:t>
                        </w:r>
                      </w:p>
                    </w:txbxContent>
                  </v:textbox>
                </v:roundrect>
                <v:roundrect id="AutoShape 204" o:spid="_x0000_s1174" style="position:absolute;left:6165;top:1988;width:4530;height:4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KyW8YA&#10;AADcAAAADwAAAGRycy9kb3ducmV2LnhtbESPQWvCQBSE7wX/w/IEL6VumpZSU1dRQepNmwhen9nX&#10;bDD7Ns2uGv+9Wyj0OMzMN8x03ttGXKjztWMFz+MEBHHpdM2Vgn2xfnoH4QOyxsYxKbiRh/ls8DDF&#10;TLsrf9ElD5WIEPYZKjAhtJmUvjRk0Y9dSxy9b9dZDFF2ldQdXiPcNjJNkjdpsea4YLCllaHylJ+t&#10;guL4s7kdD9vl6nF3Xn6+Tkx+KHqlRsN+8QEiUB/+w3/tjVaQvqT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KyW8YAAADcAAAADwAAAAAAAAAAAAAAAACYAgAAZHJz&#10;L2Rvd25yZXYueG1sUEsFBgAAAAAEAAQA9QAAAIsDAAAAAA==&#10;">
                  <v:textbox inset=".5mm,.3mm,.5mm,.3mm">
                    <w:txbxContent>
                      <w:p w:rsidR="00EF7AE9" w:rsidRPr="00EF7AE9" w:rsidRDefault="00EF7AE9" w:rsidP="00D25F3F">
                        <w:pPr>
                          <w:jc w:val="center"/>
                          <w:rPr>
                            <w:sz w:val="24"/>
                            <w:szCs w:val="24"/>
                          </w:rPr>
                        </w:pPr>
                        <w:r w:rsidRPr="00EF7AE9">
                          <w:rPr>
                            <w:sz w:val="24"/>
                            <w:szCs w:val="24"/>
                          </w:rPr>
                          <w:t xml:space="preserve">Продаж через посередників  </w:t>
                        </w:r>
                      </w:p>
                    </w:txbxContent>
                  </v:textbox>
                </v:roundrect>
                <v:roundrect id="AutoShape 205" o:spid="_x0000_s1175" style="position:absolute;left:1470;top:2588;width:4530;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4XwMYA&#10;AADcAAAADwAAAGRycy9kb3ducmV2LnhtbESPQWvCQBSE7wX/w/KEXkrdVEVs6ipVKPWmJgWvz+wz&#10;G8y+TbOrxn/vCoUeh5n5hpktOluLC7W+cqzgbZCAIC6crrhU8JN/vU5B+ICssXZMCm7kYTHvPc0w&#10;1e7KO7pkoRQRwj5FBSaEJpXSF4Ys+oFriKN3dK3FEGVbSt3iNcJtLYdJMpEWK44LBhtaGSpO2dkq&#10;yA+/69thv1muXrbn5ff43WT7vFPqud99foAI1IX/8F97rRUMRyN4nIlH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54XwMYAAADcAAAADwAAAAAAAAAAAAAAAACYAgAAZHJz&#10;L2Rvd25yZXYueG1sUEsFBgAAAAAEAAQA9QAAAIsDAAAAAA==&#10;">
                  <v:textbox inset=".5mm,.3mm,.5mm,.3mm">
                    <w:txbxContent>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в офісі компанії;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через відокремлені підрозділи;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поштовими відправленнями;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Інтернет-торгівля</w:t>
                        </w:r>
                      </w:p>
                    </w:txbxContent>
                  </v:textbox>
                </v:roundrect>
                <v:roundrect id="AutoShape 206" o:spid="_x0000_s1176" style="position:absolute;left:6165;top:2588;width:4530;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ePtMYA&#10;AADcAAAADwAAAGRycy9kb3ducmV2LnhtbESPQWvCQBSE70L/w/IKXkQ3tVJqdJUqlHprmwhen9ln&#10;Nph9G7Orxn/fLQgeh5n5hpkvO1uLC7W+cqzgZZSAIC6crrhUsM0/h+8gfEDWWDsmBTfysFw89eaY&#10;anflX7pkoRQRwj5FBSaEJpXSF4Ys+pFriKN3cK3FEGVbSt3iNcJtLcdJ8iYtVhwXDDa0NlQcs7NV&#10;kO9Pm9t+971aD37Oq6/J1GS7vFOq/9x9zEAE6sIjfG9vtILx6wT+z8Qj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HePtMYAAADcAAAADwAAAAAAAAAAAAAAAACYAgAAZHJz&#10;L2Rvd25yZXYueG1sUEsFBgAAAAAEAAQA9QAAAIsDAAAAAA==&#10;">
                  <v:textbox inset=".5mm,.3mm,.5mm,.3mm">
                    <w:txbxContent>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через агентів і брокерів;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 xml:space="preserve">через об’єднання страховиків ; </w:t>
                        </w:r>
                      </w:p>
                      <w:p w:rsidR="00EF7AE9" w:rsidRPr="00E5760E" w:rsidRDefault="00EF7AE9" w:rsidP="001217F0">
                        <w:pPr>
                          <w:pStyle w:val="13"/>
                          <w:numPr>
                            <w:ilvl w:val="0"/>
                            <w:numId w:val="69"/>
                          </w:numPr>
                          <w:spacing w:after="0" w:line="240" w:lineRule="auto"/>
                          <w:rPr>
                            <w:rFonts w:ascii="Times New Roman" w:hAnsi="Times New Roman"/>
                            <w:sz w:val="24"/>
                            <w:szCs w:val="24"/>
                          </w:rPr>
                        </w:pPr>
                        <w:r w:rsidRPr="00E5760E">
                          <w:rPr>
                            <w:rFonts w:ascii="Times New Roman" w:hAnsi="Times New Roman"/>
                            <w:sz w:val="24"/>
                            <w:szCs w:val="24"/>
                          </w:rPr>
                          <w:t>через інших посередників (банки, туристичні компанії, автосалони ін.</w:t>
                        </w:r>
                      </w:p>
                    </w:txbxContent>
                  </v:textbox>
                </v:roundrect>
                <v:roundrect id="AutoShape 207" o:spid="_x0000_s1177" style="position:absolute;left:1470;top:4074;width:4530;height:5417;visibility:visible;mso-wrap-style:square;v-text-anchor:top" arcsize="216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4mGscA&#10;AADcAAAADwAAAGRycy9kb3ducmV2LnhtbESPQWvCQBSE7wX/w/KEXkrdNMUSUlcpRaEU0VZFe3xk&#10;n0lw923Ibk38965Q6HGYmW+Yyay3Rpyp9bVjBU+jBARx4XTNpYLddvGYgfABWaNxTAou5GE2HdxN&#10;MNeu4286b0IpIoR9jgqqEJpcSl9UZNGPXEMcvaNrLYYo21LqFrsIt0amSfIiLdYcFyps6L2i4rT5&#10;tQpwfnAP6Wqerb4+98v1uFuYn8wodT/s315BBOrDf/iv/aEVpM9juJ2JR0BO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3uJhrHAAAA3AAAAA8AAAAAAAAAAAAAAAAAmAIAAGRy&#10;cy9kb3ducmV2LnhtbFBLBQYAAAAABAAEAPUAAACMAwAAAAA=&#10;">
                  <v:textbox inset=".5mm,.3mm,.5mm,.3mm">
                    <w:txbxContent>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Переваги</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Повний контроль над збутом продукції.</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 xml:space="preserve">Швидкі платежі. </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Безпосередній контакт зі споживачем. Застосування акцій, спрямованих переважно на клієнтів. Можливість відслідковування змін у запитах споживача щодо страхових продуктів. Керована політика в області пропонованого продукту, цін, стимулювання продажів.</w:t>
                        </w:r>
                      </w:p>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Недоліки</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Зростання власних витрат ( утримання персоналу, офісних та ін. приміщень, а інших супутніх витрат. Обмеження можливості обслуговування рамками власних виробничих можливостей. Обмежені можливості дослідження ринку.</w:t>
                        </w:r>
                      </w:p>
                    </w:txbxContent>
                  </v:textbox>
                </v:roundrect>
                <v:roundrect id="AutoShape 208" o:spid="_x0000_s1178" style="position:absolute;left:6165;top:4074;width:4530;height:5417;visibility:visible;mso-wrap-style:square;v-text-anchor:top" arcsize="19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a/4sIA&#10;AADcAAAADwAAAGRycy9kb3ducmV2LnhtbESPT4vCMBTE78J+h/AW9qbpWhHpGkXWFbz6D6+P5tl2&#10;bV5KEmv10xtB8DjMzG+Y6bwztWjJ+cqygu9BAoI4t7riQsF+t+pPQPiArLG2TApu5GE+++hNMdP2&#10;yhtqt6EQEcI+QwVlCE0mpc9LMugHtiGO3sk6gyFKV0jt8BrhppbDJBlLgxXHhRIb+i0pP28vRsGf&#10;lune2+X9/9Cd2qPj48qNUqW+PrvFD4hAXXiHX+21VjBMx/A8E4+A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xr/iwgAAANwAAAAPAAAAAAAAAAAAAAAAAJgCAABkcnMvZG93&#10;bnJldi54bWxQSwUGAAAAAAQABAD1AAAAhwMAAAAA&#10;">
                  <v:textbox inset=".5mm,.3mm,.5mm,.3mm">
                    <w:txbxContent>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Переваги</w:t>
                        </w:r>
                      </w:p>
                      <w:p w:rsidR="00EF7AE9" w:rsidRPr="00E5760E" w:rsidRDefault="00EF7AE9" w:rsidP="00D25F3F">
                        <w:pPr>
                          <w:pStyle w:val="13"/>
                          <w:spacing w:after="0" w:line="240" w:lineRule="auto"/>
                          <w:ind w:left="0"/>
                          <w:jc w:val="both"/>
                          <w:rPr>
                            <w:rFonts w:ascii="Times New Roman" w:hAnsi="Times New Roman"/>
                            <w:spacing w:val="-4"/>
                            <w:sz w:val="24"/>
                            <w:szCs w:val="24"/>
                          </w:rPr>
                        </w:pPr>
                        <w:r w:rsidRPr="00E5760E">
                          <w:rPr>
                            <w:rFonts w:ascii="Times New Roman" w:hAnsi="Times New Roman"/>
                            <w:spacing w:val="-4"/>
                            <w:sz w:val="24"/>
                            <w:szCs w:val="24"/>
                          </w:rPr>
                          <w:t xml:space="preserve">Контроль за збутом поділений між учасниками. </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 xml:space="preserve">Повільніше пересування платежів. </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 xml:space="preserve">Застосування різноманітних акцій, спрямованих переважно на посередників. Скорочення власних витрат, пов’язаних з утриманням персоналу, приміщень, інших супутніх витрат. Зростання обсягів продажів. </w:t>
                        </w:r>
                      </w:p>
                      <w:p w:rsidR="00EF7AE9" w:rsidRPr="00E5760E" w:rsidRDefault="00EF7AE9" w:rsidP="00D25F3F">
                        <w:pPr>
                          <w:pStyle w:val="13"/>
                          <w:spacing w:after="0" w:line="240" w:lineRule="auto"/>
                          <w:ind w:left="0"/>
                          <w:jc w:val="center"/>
                          <w:rPr>
                            <w:rFonts w:ascii="Times New Roman" w:hAnsi="Times New Roman"/>
                            <w:sz w:val="24"/>
                            <w:szCs w:val="24"/>
                            <w:u w:val="single"/>
                          </w:rPr>
                        </w:pPr>
                        <w:r w:rsidRPr="00E5760E">
                          <w:rPr>
                            <w:rFonts w:ascii="Times New Roman" w:hAnsi="Times New Roman"/>
                            <w:sz w:val="24"/>
                            <w:szCs w:val="24"/>
                            <w:u w:val="single"/>
                          </w:rPr>
                          <w:t>Недоліки</w:t>
                        </w:r>
                      </w:p>
                      <w:p w:rsidR="00EF7AE9" w:rsidRPr="00E5760E" w:rsidRDefault="00EF7AE9" w:rsidP="00D25F3F">
                        <w:pPr>
                          <w:pStyle w:val="13"/>
                          <w:spacing w:after="0" w:line="240" w:lineRule="auto"/>
                          <w:ind w:left="0"/>
                          <w:jc w:val="both"/>
                          <w:rPr>
                            <w:rFonts w:ascii="Times New Roman" w:hAnsi="Times New Roman"/>
                            <w:sz w:val="24"/>
                            <w:szCs w:val="24"/>
                          </w:rPr>
                        </w:pPr>
                        <w:r w:rsidRPr="00E5760E">
                          <w:rPr>
                            <w:rFonts w:ascii="Times New Roman" w:hAnsi="Times New Roman"/>
                            <w:sz w:val="24"/>
                            <w:szCs w:val="24"/>
                          </w:rPr>
                          <w:t>Імовірність недобросовісного ведення бізнесу посередником. Можливість втрати клієнтів та ділової репутації з вини посередника. Можливість спотворення посередником інформації про ситуацію на ринку. Гірша пізнаваність своєї торгової марки. Можливість втрати контролю за каналом і за клієнтом.</w:t>
                        </w:r>
                      </w:p>
                    </w:txbxContent>
                  </v:textbox>
                </v:roundrect>
                <v:shape id="AutoShape 209" o:spid="_x0000_s1179" type="#_x0000_t32" style="position:absolute;left:4860;top:1778;width:780;height:2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5WYsMAAADcAAAADwAAAGRycy9kb3ducmV2LnhtbESPQWsCMRSE7wX/Q3iCt5pVaZXVKFYQ&#10;pJdSFfT42Dx3g5uXZZNu1n9vCoUeh5n5hllteluLjlpvHCuYjDMQxIXThksF59P+dQHCB2SNtWNS&#10;8CAPm/XgZYW5dpG/qTuGUiQI+xwVVCE0uZS+qMiiH7uGOHk311oMSbal1C3GBLe1nGbZu7RoOC1U&#10;2NCuouJ+/LEKTPwyXXPYxY/Py9XrSObx5oxSo2G/XYII1If/8F/7oBVMZ3P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OVmLDAAAA3AAAAA8AAAAAAAAAAAAA&#10;AAAAoQIAAGRycy9kb3ducmV2LnhtbFBLBQYAAAAABAAEAPkAAACRAwAAAAA=&#10;">
                  <v:stroke endarrow="block"/>
                </v:shape>
                <v:shape id="AutoShape 210" o:spid="_x0000_s1180" type="#_x0000_t32" style="position:absolute;left:6390;top:1778;width:795;height:2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CJU8IAAADcAAAADwAAAGRycy9kb3ducmV2LnhtbERPTYvCMBC9L/gfwgje1lQFWatRRFBE&#10;8bC6FL0NzdgWm0lJotb99ZuDsMfH+54tWlOLBzlfWVYw6CcgiHOrKy4U/JzWn18gfEDWWFsmBS/y&#10;sJh3PmaYavvkb3ocQyFiCPsUFZQhNKmUPi/JoO/bhjhyV+sMhghdIbXDZww3tRwmyVgarDg2lNjQ&#10;qqT8drwbBef95J69sgPtssFkd0Fn/O9po1Sv2y6nIAK14V/8dm+1guEo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ICJU8IAAADcAAAADwAAAAAAAAAAAAAA&#10;AAChAgAAZHJzL2Rvd25yZXYueG1sUEsFBgAAAAAEAAQA+QAAAJADAAAAAA==&#10;">
                  <v:stroke endarrow="block"/>
                </v:shape>
                <v:shape id="AutoShape 211" o:spid="_x0000_s1181" type="#_x0000_t67" style="position:absolute;left:3622;top:2483;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eERMIA&#10;AADcAAAADwAAAGRycy9kb3ducmV2LnhtbESP0WoCMRRE34X+Q7iFvml2LYpdjVIEwTdb9QMum9vd&#10;xc1NmsQ1/r0RCn0cZuYMs9ok04uBfOgsKygnBQji2uqOGwXn0268ABEissbeMim4U4DN+mW0wkrb&#10;G3/TcIyNyBAOFSpoY3SVlKFuyWCYWEecvR/rDcYsfSO1x1uGm15Oi2IuDXacF1p0tG2pvhyvRsHv&#10;8FXusZynQ0pX5/VuNttGp9Tba/pcgoiU4n/4r73XCqbvH/A8k4+A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R4REwgAAANwAAAAPAAAAAAAAAAAAAAAAAJgCAABkcnMvZG93&#10;bnJldi54bWxQSwUGAAAAAAQABAD1AAAAhwMAAAAA&#10;">
                  <v:textbox style="layout-flow:vertical-ideographic"/>
                </v:shape>
                <v:shape id="AutoShape 212" o:spid="_x0000_s1182" type="#_x0000_t67" style="position:absolute;left:8055;top:2483;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tepL4A&#10;AADcAAAADwAAAGRycy9kb3ducmV2LnhtbERPy4rCMBTdD/gP4QqzG9PKKFKNIoLgbsbHB1yaa1ts&#10;bmISa+bvJwvB5eG8V5tkejGQD51lBeWkAEFcW91xo+By3n8tQISIrLG3TAr+KMBmPfpYYaXtk480&#10;nGIjcgiHChW0MbpKylC3ZDBMrCPO3NV6gzFD30jt8ZnDTS+nRTGXBjvODS062rVU304Po+A+/JYH&#10;LOfpJ6WH83o/m+2iU+pznLZLEJFSfItf7oNWMP3O8/OZfATk+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p7XqS+AAAA3AAAAA8AAAAAAAAAAAAAAAAAmAIAAGRycy9kb3ducmV2&#10;LnhtbFBLBQYAAAAABAAEAPUAAACDAwAAAAA=&#10;">
                  <v:textbox style="layout-flow:vertical-ideographic"/>
                </v:shape>
                <v:shape id="AutoShape 213" o:spid="_x0000_s1183" type="#_x0000_t67" style="position:absolute;left:3622;top:3938;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7P8EA&#10;AADcAAAADwAAAGRycy9kb3ducmV2LnhtbESP0WoCMRRE3wv+Q7iCbzW7UqWsRhFB8K3W9gMum+vu&#10;4uYmJnGNf2+EQh+HmTnDrDbJ9GIgHzrLCsppAYK4trrjRsHvz/79E0SIyBp7y6TgQQE269HbCitt&#10;7/xNwyk2IkM4VKigjdFVUoa6JYNhah1x9s7WG4xZ+kZqj/cMN72cFcVCGuw4L7ToaNdSfTndjILr&#10;cCwPWC7SV0o35/V+Pt9Fp9RknLZLEJFS/A//tQ9aweyjhNeZf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3+z/BAAAA3AAAAA8AAAAAAAAAAAAAAAAAmAIAAGRycy9kb3du&#10;cmV2LnhtbFBLBQYAAAAABAAEAPUAAACGAwAAAAA=&#10;">
                  <v:textbox style="layout-flow:vertical-ideographic"/>
                </v:shape>
                <v:shape id="AutoShape 214" o:spid="_x0000_s1184" type="#_x0000_t67" style="position:absolute;left:8055;top:3938;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VlSMIA&#10;AADcAAAADwAAAGRycy9kb3ducmV2LnhtbESP0WoCMRRE34X+Q7gF3zS7S5WyGqUIgm+tth9w2Vx3&#10;Fzc3MYlr+vemIPRxmJkzzHqbzCBG8qG3rKCcFyCIG6t7bhX8fO9n7yBCRNY4WCYFvxRgu3mZrLHW&#10;9s5HGk+xFRnCoUYFXYyuljI0HRkMc+uIs3e23mDM0rdSe7xnuBlkVRRLabDnvNCho11HzeV0Mwqu&#10;41d5wHKZPlO6Oa/3i8UuOqWmr+ljBSJSiv/hZ/ugFVRvFfydyUdAb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5WVIwgAAANwAAAAPAAAAAAAAAAAAAAAAAJgCAABkcnMvZG93&#10;bnJldi54bWxQSwUGAAAAAAQABAD1AAAAhwMAAAAA&#10;">
                  <v:textbox style="layout-flow:vertical-ideographic"/>
                </v:shape>
              </v:group>
            </w:pict>
          </mc:Fallback>
        </mc:AlternateContent>
      </w: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noProof/>
          <w:sz w:val="28"/>
          <w:szCs w:val="28"/>
          <w:lang w:val="uk-UA" w:eastAsia="uk-UA"/>
        </w:rPr>
      </w:pPr>
    </w:p>
    <w:p w:rsidR="00940B2E" w:rsidRDefault="00940B2E" w:rsidP="00266BB9">
      <w:pPr>
        <w:ind w:firstLine="567"/>
        <w:jc w:val="center"/>
        <w:rPr>
          <w:sz w:val="28"/>
          <w:szCs w:val="28"/>
          <w:lang w:val="uk-UA"/>
        </w:rPr>
      </w:pPr>
    </w:p>
    <w:p w:rsidR="00266BB9" w:rsidRPr="00266BB9" w:rsidRDefault="00266BB9" w:rsidP="00266BB9">
      <w:pPr>
        <w:ind w:firstLine="567"/>
        <w:jc w:val="both"/>
        <w:rPr>
          <w:sz w:val="28"/>
          <w:szCs w:val="28"/>
          <w:lang w:val="uk-UA"/>
        </w:rPr>
      </w:pPr>
      <w:r w:rsidRPr="00266BB9">
        <w:rPr>
          <w:sz w:val="28"/>
          <w:szCs w:val="28"/>
          <w:lang w:val="uk-UA"/>
        </w:rPr>
        <w:t>Рис</w:t>
      </w:r>
      <w:r w:rsidR="008A017E">
        <w:rPr>
          <w:sz w:val="28"/>
          <w:szCs w:val="28"/>
          <w:lang w:val="uk-UA"/>
        </w:rPr>
        <w:t>унок</w:t>
      </w:r>
      <w:r w:rsidRPr="00266BB9">
        <w:rPr>
          <w:sz w:val="28"/>
          <w:szCs w:val="28"/>
          <w:lang w:val="uk-UA"/>
        </w:rPr>
        <w:t xml:space="preserve"> 5.6. Канали реалізації страхових продуктів</w:t>
      </w:r>
    </w:p>
    <w:p w:rsidR="00266BB9" w:rsidRPr="00266BB9" w:rsidRDefault="00266BB9" w:rsidP="00266BB9">
      <w:pPr>
        <w:ind w:firstLine="567"/>
        <w:jc w:val="both"/>
        <w:rPr>
          <w:sz w:val="28"/>
          <w:szCs w:val="28"/>
          <w:lang w:val="uk-UA"/>
        </w:rPr>
      </w:pPr>
    </w:p>
    <w:p w:rsidR="00781ED8" w:rsidRPr="00266BB9" w:rsidRDefault="00781ED8" w:rsidP="00781ED8">
      <w:pPr>
        <w:ind w:firstLine="567"/>
        <w:jc w:val="both"/>
        <w:rPr>
          <w:sz w:val="28"/>
          <w:szCs w:val="28"/>
          <w:lang w:val="uk-UA"/>
        </w:rPr>
      </w:pPr>
      <w:r w:rsidRPr="00266BB9">
        <w:rPr>
          <w:sz w:val="28"/>
          <w:szCs w:val="28"/>
          <w:lang w:val="uk-UA"/>
        </w:rPr>
        <w:t>Вивчаючи питання продажів страхових продуктів, необхідно зупинитися ще й на такому аспекті цього питання, як альтернативні варіанти організації їх продажів. Розглянемо ці варіанти.</w:t>
      </w:r>
    </w:p>
    <w:p w:rsidR="00781ED8" w:rsidRPr="00266BB9" w:rsidRDefault="00781ED8" w:rsidP="00781ED8">
      <w:pPr>
        <w:ind w:firstLine="567"/>
        <w:jc w:val="both"/>
        <w:rPr>
          <w:sz w:val="28"/>
          <w:szCs w:val="28"/>
          <w:lang w:val="uk-UA"/>
        </w:rPr>
      </w:pPr>
      <w:r w:rsidRPr="00266BB9">
        <w:rPr>
          <w:sz w:val="28"/>
          <w:szCs w:val="28"/>
          <w:lang w:val="uk-UA"/>
        </w:rPr>
        <w:t xml:space="preserve">1. Супутній продаж страхових продуктів. Нестрахова організація разом зі </w:t>
      </w:r>
      <w:r w:rsidRPr="00266BB9">
        <w:rPr>
          <w:sz w:val="28"/>
          <w:szCs w:val="28"/>
          <w:lang w:val="uk-UA"/>
        </w:rPr>
        <w:lastRenderedPageBreak/>
        <w:t>своїми послугами продає ще й певні страхові продукти (продаж полісів у білетній касі, туристичній організації, банку, автомагазині тощо). Юридично співробітництво страховика з підприємством-контрагентом або з його співробітниками оформляється у вигляді агентських правовідносин.</w:t>
      </w:r>
    </w:p>
    <w:p w:rsidR="00266BB9" w:rsidRPr="00266BB9" w:rsidRDefault="00266BB9" w:rsidP="00266BB9">
      <w:pPr>
        <w:ind w:firstLine="567"/>
        <w:jc w:val="both"/>
        <w:rPr>
          <w:sz w:val="28"/>
          <w:szCs w:val="28"/>
          <w:lang w:val="uk-UA"/>
        </w:rPr>
      </w:pPr>
      <w:r w:rsidRPr="00266BB9">
        <w:rPr>
          <w:sz w:val="28"/>
          <w:szCs w:val="28"/>
          <w:lang w:val="uk-UA"/>
        </w:rPr>
        <w:t>Зазначений варіант продажів страхових продуктів, за нормальних умов, вигідний усім трьом сторонам: страховик полегшує собі збут; продавець-агент отримує свої комісійні від продажу страхових полісів та має можливість підвищити привабливість власного продукту за рахунок інтеграції з ним страхової складової; клієнт отримує можливість придбати все, що потрібно, в одному місці, часто при цьому економлячи не лише час, а й гроші. Однак цей варіант продажів страхових продуктів має й ряд недоліків. Основний з них полягає в тому, що він є ефективним лише в разі продажів масових, гранично усереднених за своїми параметрами та умовами страхування страхових продуктів. З точки зору економії затрат для страховика цей варіант продажів страхових продуктів є вельми виграшним, однак для клієнта за інших рівних умов кращим може виявитися отримання індивідуалізованого страхового полісу. Крім того, рівень знань про страхування, наприклад у касира, який за сумісництвом з продажем квитків реалізує ще й страховий продукт, безсумнівно буде значно нижчим, ніж у співробітників страхової компанії, які згідно з характером своєї роботи мають можливість правильно і повно пояснити всі переваги пропонованого страхового продукту.</w:t>
      </w:r>
    </w:p>
    <w:p w:rsidR="00266BB9" w:rsidRPr="00266BB9" w:rsidRDefault="00266BB9" w:rsidP="00266BB9">
      <w:pPr>
        <w:ind w:firstLine="567"/>
        <w:jc w:val="both"/>
        <w:rPr>
          <w:sz w:val="28"/>
          <w:szCs w:val="28"/>
          <w:lang w:val="uk-UA"/>
        </w:rPr>
      </w:pPr>
      <w:r w:rsidRPr="00266BB9">
        <w:rPr>
          <w:sz w:val="28"/>
          <w:szCs w:val="28"/>
          <w:lang w:val="uk-UA"/>
        </w:rPr>
        <w:t>2. Комбінований продаж страхового продукту. Страхова компанія продає через свою мережу поліси, що передбачають і надання певного переліку сервісних послуг. Продаж здійснює звичайний страховий агент або штатний спеціаліст страхової компанії, однак те, що він пропонує, вже є не просто страхуванням. Клієнту пропонується, наприклад, страхування автомобіля з умовою не лише виплати грошової компенсації, але й і ремонту машини, екстреної її евакуації, виїзду експерта на місце дорожньої пригоди тощо. Такий тип продажів страхових продуктів вигідний сторонам з таких причин: клієнт отримує страховку, повний сервіс, адже залучити клієнта легше обіцянкою сервісу, ніж обіцянкою заплатити гроші, якщо відбудеться неприємна для нього подія – аварія, нещасний випадок; сервісна організація отримує додаткову кількість клієнтів, що залучаються на підставі страхових договорів, укладених між страховиком і клієнтом. Однак найбільш вигідні «сервісні» поліси для страхових посередників (агентів і брокерів), оскільки такі продукти коштують дорожче (а, отже, й обсяг агентської винагороди буде більшим), до того ж умовити клієнтів на укладання таких угод є доволі нескладним завданням.</w:t>
      </w:r>
    </w:p>
    <w:p w:rsidR="00266BB9" w:rsidRPr="00266BB9" w:rsidRDefault="00266BB9" w:rsidP="00266BB9">
      <w:pPr>
        <w:ind w:firstLine="567"/>
        <w:jc w:val="both"/>
        <w:rPr>
          <w:sz w:val="28"/>
          <w:szCs w:val="28"/>
          <w:lang w:val="uk-UA"/>
        </w:rPr>
      </w:pPr>
      <w:r w:rsidRPr="00266BB9">
        <w:rPr>
          <w:sz w:val="28"/>
          <w:szCs w:val="28"/>
          <w:lang w:val="uk-UA"/>
        </w:rPr>
        <w:t>3. Додатковий продаж страхового продукту. Страхова компанія продає через свою збутову мережу та суміжні мережі постачальників – нестрахових посередників, комплексний захист, який передбачає надання значного пакета нестрахових послуг при настанні страхового випадку, і покриття витрат за цими послугами за страховим полісом. Крім того, в якості додаткових, але вже страхових послуг,  до пропонованого пакета може входити майнове або особисте страхування від традиційних ризиків.</w:t>
      </w:r>
    </w:p>
    <w:p w:rsidR="00266BB9" w:rsidRPr="00266BB9" w:rsidRDefault="00266BB9" w:rsidP="00266BB9">
      <w:pPr>
        <w:ind w:firstLine="567"/>
        <w:jc w:val="both"/>
        <w:rPr>
          <w:sz w:val="28"/>
          <w:szCs w:val="28"/>
          <w:lang w:val="uk-UA"/>
        </w:rPr>
      </w:pPr>
      <w:r w:rsidRPr="00266BB9">
        <w:rPr>
          <w:sz w:val="28"/>
          <w:szCs w:val="28"/>
          <w:lang w:val="uk-UA"/>
        </w:rPr>
        <w:t xml:space="preserve">Реклама </w:t>
      </w:r>
      <w:r>
        <w:rPr>
          <w:sz w:val="28"/>
          <w:szCs w:val="28"/>
          <w:lang w:val="uk-UA"/>
        </w:rPr>
        <w:t>–</w:t>
      </w:r>
      <w:r w:rsidRPr="00266BB9">
        <w:rPr>
          <w:sz w:val="28"/>
          <w:szCs w:val="28"/>
          <w:lang w:val="uk-UA"/>
        </w:rPr>
        <w:t xml:space="preserve"> це платне, спрямоване на певну категорію потенційних споживачів повідомлення, що здійснюється через засоби масової інформації чи будь-яким іншим способом публічного звертання й агітує на користь певного товару, марки, </w:t>
      </w:r>
      <w:r w:rsidRPr="00266BB9">
        <w:rPr>
          <w:sz w:val="28"/>
          <w:szCs w:val="28"/>
          <w:lang w:val="uk-UA"/>
        </w:rPr>
        <w:lastRenderedPageBreak/>
        <w:t>фірми, особистості тощо. До основних засобів поширення реклами у страхуванні належать:</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преса (газети, національні журнали (міжнародного, національного, місцевого поширення; популярні; ділові; спеціальні);</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друкована реклама (проспекти, каталоги, довідники; листівки, інформаційні листи, прес-релізи і т.п.);</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реклама засобами мовлення – радіо; телебачення;</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поштова реклама – пряме поштове розсилання друкованих рекламних матеріалів, в т. ч. через електронну пошту;</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зовнішня реклама (щити, вивіски);</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світлотехнічна (електронне табло, світлова вивіска, покажчик, бігборд, басорама і т. ін.); піро- і лазеротехнічна (феєрверки, лазерні розписи, екрани);</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 xml:space="preserve">специфічна (транспортні зупинки, пневмотумби); </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кіно-, відеореклама, кіно-, відеофільми; слайд-фільми;</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реклама на транспорті – ззовні та у салонах;</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реклама на місці продажу - вітрини; вивіски, написи, знаки, якщо предмети привертають увагу («ай-стопери»); упаковка; етикетки;</w:t>
      </w:r>
    </w:p>
    <w:p w:rsidR="00266BB9" w:rsidRPr="00266BB9" w:rsidRDefault="00266BB9" w:rsidP="001217F0">
      <w:pPr>
        <w:pStyle w:val="a7"/>
        <w:numPr>
          <w:ilvl w:val="0"/>
          <w:numId w:val="28"/>
        </w:numPr>
        <w:ind w:left="0" w:firstLine="0"/>
        <w:jc w:val="both"/>
        <w:rPr>
          <w:sz w:val="28"/>
          <w:szCs w:val="28"/>
          <w:lang w:val="uk-UA"/>
        </w:rPr>
      </w:pPr>
      <w:r w:rsidRPr="00266BB9">
        <w:rPr>
          <w:sz w:val="28"/>
          <w:szCs w:val="28"/>
          <w:lang w:val="uk-UA"/>
        </w:rPr>
        <w:t>інші види реклами – виставки; ярмарки; зустрічі, семінари, виступи; комп</w:t>
      </w:r>
      <w:r w:rsidR="00397CC5">
        <w:rPr>
          <w:sz w:val="28"/>
          <w:szCs w:val="28"/>
          <w:lang w:val="uk-UA"/>
        </w:rPr>
        <w:t>’</w:t>
      </w:r>
      <w:r w:rsidRPr="00266BB9">
        <w:rPr>
          <w:sz w:val="28"/>
          <w:szCs w:val="28"/>
          <w:lang w:val="uk-UA"/>
        </w:rPr>
        <w:t>ютеризовані джерела інформації; купони знижки і т. ін.; сувеніри, змагання, лотереї; нагадувальна реклама (пакувальний папір, пакети, клеїльна стрічка з друкованими товарними знаками тощо).</w:t>
      </w:r>
    </w:p>
    <w:p w:rsidR="00266BB9" w:rsidRPr="00266BB9" w:rsidRDefault="00266BB9" w:rsidP="00266BB9">
      <w:pPr>
        <w:ind w:firstLine="567"/>
        <w:jc w:val="both"/>
        <w:rPr>
          <w:sz w:val="28"/>
          <w:szCs w:val="28"/>
          <w:lang w:val="uk-UA"/>
        </w:rPr>
      </w:pPr>
      <w:r w:rsidRPr="00266BB9">
        <w:rPr>
          <w:sz w:val="28"/>
          <w:szCs w:val="28"/>
          <w:lang w:val="uk-UA"/>
        </w:rPr>
        <w:t>Всі вищеназвані види реклами можна назвати прямими. Окрім того, надзвичайно важливою є непряма реклама, що здійснюється клієнтами, що уже отримали страхове відшкодування. Вона значною мі</w:t>
      </w:r>
      <w:r>
        <w:rPr>
          <w:sz w:val="28"/>
          <w:szCs w:val="28"/>
          <w:lang w:val="uk-UA"/>
        </w:rPr>
        <w:t>рою впливає на імідж компанії.</w:t>
      </w:r>
    </w:p>
    <w:p w:rsidR="00266BB9" w:rsidRDefault="00266BB9" w:rsidP="00266BB9">
      <w:pPr>
        <w:ind w:firstLine="567"/>
        <w:jc w:val="both"/>
        <w:rPr>
          <w:sz w:val="28"/>
          <w:szCs w:val="28"/>
          <w:lang w:val="uk-UA"/>
        </w:rPr>
      </w:pPr>
      <w:r w:rsidRPr="00266BB9">
        <w:rPr>
          <w:sz w:val="28"/>
          <w:szCs w:val="28"/>
          <w:lang w:val="uk-UA"/>
        </w:rPr>
        <w:t>Основні вимоги до реклами у страхуванні – правдивість, конкретність, адресність та плановість.</w:t>
      </w:r>
    </w:p>
    <w:p w:rsidR="00266BB9" w:rsidRDefault="00A01B1E" w:rsidP="00517FA4">
      <w:pPr>
        <w:ind w:firstLine="567"/>
        <w:jc w:val="both"/>
        <w:rPr>
          <w:sz w:val="28"/>
          <w:szCs w:val="28"/>
          <w:lang w:val="uk-UA"/>
        </w:rPr>
      </w:pPr>
      <w:r>
        <w:rPr>
          <w:sz w:val="28"/>
          <w:szCs w:val="28"/>
          <w:lang w:val="uk-UA"/>
        </w:rPr>
        <w:t xml:space="preserve">Отже, </w:t>
      </w:r>
      <w:r w:rsidRPr="00A01B1E">
        <w:rPr>
          <w:sz w:val="28"/>
          <w:szCs w:val="28"/>
          <w:lang w:val="uk-UA"/>
        </w:rPr>
        <w:t>страховий продукт виступає базовим інструментом реалізації маркетингової стратегії страховика, поєднуючи економічні, правові та сервісні аспекти страхування. Його якісне формування та ефективне управління є передумовою зростання попиту на страхові послуги, зміцнення довіри страхувальників і забезпечення сталого розвитку страхової компанії на страховому ринку.</w:t>
      </w:r>
    </w:p>
    <w:p w:rsidR="00A01B1E" w:rsidRDefault="00A01B1E" w:rsidP="00517FA4">
      <w:pPr>
        <w:ind w:firstLine="567"/>
        <w:jc w:val="both"/>
        <w:rPr>
          <w:sz w:val="28"/>
          <w:szCs w:val="28"/>
          <w:lang w:val="uk-UA"/>
        </w:rPr>
      </w:pPr>
    </w:p>
    <w:p w:rsidR="00A01B1E" w:rsidRPr="00A01B1E" w:rsidRDefault="00B4470E" w:rsidP="00A01B1E">
      <w:pPr>
        <w:ind w:firstLine="567"/>
        <w:jc w:val="both"/>
        <w:rPr>
          <w:sz w:val="28"/>
          <w:szCs w:val="28"/>
          <w:lang w:val="uk-UA"/>
        </w:rPr>
      </w:pPr>
      <w:r w:rsidRPr="00B4470E">
        <w:rPr>
          <w:b/>
          <w:sz w:val="28"/>
          <w:szCs w:val="28"/>
          <w:lang w:val="uk-UA"/>
        </w:rPr>
        <w:t xml:space="preserve">4. Завдання та функції служби маркетингу страховика. </w:t>
      </w:r>
      <w:r w:rsidR="00A01B1E" w:rsidRPr="00A01B1E">
        <w:rPr>
          <w:sz w:val="28"/>
          <w:szCs w:val="28"/>
          <w:lang w:val="uk-UA"/>
        </w:rPr>
        <w:t>Служба маркетингу страхової компанії є спеціалізованим структурним підрозділом, діяльність якого спрямована на забезпечення ринкової орієнтації страховика та реалізацію його маркетингової стратегії. Її функціонування покликане забезпечити узгодження інтересів страхової компанії з потребами страхувальників і вимогами конкурентного страхового середовища.</w:t>
      </w:r>
    </w:p>
    <w:p w:rsidR="00A01B1E" w:rsidRPr="00A01B1E" w:rsidRDefault="00A01B1E" w:rsidP="00A01B1E">
      <w:pPr>
        <w:ind w:firstLine="567"/>
        <w:jc w:val="both"/>
        <w:rPr>
          <w:sz w:val="28"/>
          <w:szCs w:val="28"/>
          <w:lang w:val="uk-UA"/>
        </w:rPr>
      </w:pPr>
      <w:r w:rsidRPr="00A01B1E">
        <w:rPr>
          <w:sz w:val="28"/>
          <w:szCs w:val="28"/>
          <w:lang w:val="uk-UA"/>
        </w:rPr>
        <w:t>Основним завданням служби маркетингу є систематичне дослідження страхового ринку з метою виявлення тенденцій його розвитку, оцінки попиту на страхові послуги та аналізу поведінки споживачів. На основі результатів таких досліджень формується інформаційна база для прийняття управлінських рішень щодо асортименту страхових продуктів, цінової політики та вибору каналів збуту.</w:t>
      </w:r>
    </w:p>
    <w:p w:rsidR="00A01B1E" w:rsidRPr="00A01B1E" w:rsidRDefault="00A01B1E" w:rsidP="00A01B1E">
      <w:pPr>
        <w:ind w:firstLine="567"/>
        <w:jc w:val="both"/>
        <w:rPr>
          <w:sz w:val="28"/>
          <w:szCs w:val="28"/>
          <w:lang w:val="uk-UA"/>
        </w:rPr>
      </w:pPr>
      <w:r w:rsidRPr="00A01B1E">
        <w:rPr>
          <w:sz w:val="28"/>
          <w:szCs w:val="28"/>
          <w:lang w:val="uk-UA"/>
        </w:rPr>
        <w:t xml:space="preserve">Важливим завданням служби маркетингу є сегментація страхового ринку та </w:t>
      </w:r>
      <w:r w:rsidRPr="00A01B1E">
        <w:rPr>
          <w:sz w:val="28"/>
          <w:szCs w:val="28"/>
          <w:lang w:val="uk-UA"/>
        </w:rPr>
        <w:lastRenderedPageBreak/>
        <w:t>визначення цільових груп страхувальників. Це дозволяє адаптувати страхові продукти до специфічних потреб окремих категорій клієнтів, підвищити ефективність просування страхових послуг і забезпечити раціональне використання маркетингових ресурсів страхової компанії.</w:t>
      </w:r>
    </w:p>
    <w:p w:rsidR="00A01B1E" w:rsidRPr="00A01B1E" w:rsidRDefault="00A01B1E" w:rsidP="00A01B1E">
      <w:pPr>
        <w:ind w:firstLine="567"/>
        <w:jc w:val="both"/>
        <w:rPr>
          <w:sz w:val="28"/>
          <w:szCs w:val="28"/>
          <w:lang w:val="uk-UA"/>
        </w:rPr>
      </w:pPr>
      <w:r w:rsidRPr="00A01B1E">
        <w:rPr>
          <w:sz w:val="28"/>
          <w:szCs w:val="28"/>
          <w:lang w:val="uk-UA"/>
        </w:rPr>
        <w:t>До функцій служби маркетингу належить участь у формуванні та вдосконаленні страхових продуктів, зокрема шляхом аналізу конкурентних пропозицій, оцінки привабливості умов страхування та розробки рекомендацій щодо модифікації страхового покриття. У цьому контексті маркетингова служба тісно взаємодіє з іншими підрозділами страхової компанії, зокрема з актуарною, андерайтинговою та фінансовою службами.</w:t>
      </w:r>
    </w:p>
    <w:p w:rsidR="00A01B1E" w:rsidRPr="00A01B1E" w:rsidRDefault="00A01B1E" w:rsidP="00A01B1E">
      <w:pPr>
        <w:ind w:firstLine="567"/>
        <w:jc w:val="both"/>
        <w:rPr>
          <w:sz w:val="28"/>
          <w:szCs w:val="28"/>
          <w:lang w:val="uk-UA"/>
        </w:rPr>
      </w:pPr>
      <w:r w:rsidRPr="00A01B1E">
        <w:rPr>
          <w:sz w:val="28"/>
          <w:szCs w:val="28"/>
          <w:lang w:val="uk-UA"/>
        </w:rPr>
        <w:t>Окреме місце в діяльності служби маркетингу займає організація та реалізація заходів з просування страхових послуг. Це включає планування рекламних кампаній, формування іміджу страхової компанії, розвиток комунікацій із клієнтами та страховими посередниками, а також використання сучасних цифрових каналів взаємодії зі споживачами.</w:t>
      </w:r>
    </w:p>
    <w:p w:rsidR="00A01B1E" w:rsidRPr="00A01B1E" w:rsidRDefault="00A01B1E" w:rsidP="00A01B1E">
      <w:pPr>
        <w:ind w:firstLine="567"/>
        <w:jc w:val="both"/>
        <w:rPr>
          <w:sz w:val="28"/>
          <w:szCs w:val="28"/>
          <w:lang w:val="uk-UA"/>
        </w:rPr>
      </w:pPr>
      <w:r w:rsidRPr="00A01B1E">
        <w:rPr>
          <w:sz w:val="28"/>
          <w:szCs w:val="28"/>
          <w:lang w:val="uk-UA"/>
        </w:rPr>
        <w:t>Функцією служби маркетингу є також контроль і оцінка результативності маркетингової діяльності. Аналіз ефективності проведених заходів, зіставлення фактичних показників із запланованими та підготовка пропозицій щодо коригування маркетингової стратегії дозволяють підвищити гнучкість управління та забезпечити досягнення стратегічних цілей страхової компанії.</w:t>
      </w:r>
    </w:p>
    <w:p w:rsidR="00B4470E" w:rsidRPr="00B4470E" w:rsidRDefault="00B4470E" w:rsidP="00B4470E">
      <w:pPr>
        <w:ind w:firstLine="567"/>
        <w:jc w:val="both"/>
        <w:rPr>
          <w:sz w:val="28"/>
          <w:szCs w:val="28"/>
          <w:lang w:val="uk-UA"/>
        </w:rPr>
      </w:pPr>
      <w:r w:rsidRPr="00B4470E">
        <w:rPr>
          <w:sz w:val="28"/>
          <w:szCs w:val="28"/>
          <w:lang w:val="uk-UA"/>
        </w:rPr>
        <w:t>Страховий маркетинг залежно від часового горизонту, на якому проводяться відповідні маркетингові заходи, поділяють на оперативний (організаційний, структурний) та стратегічний (товарний, ринковий).</w:t>
      </w:r>
    </w:p>
    <w:p w:rsidR="00B4470E" w:rsidRPr="00B4470E" w:rsidRDefault="00B4470E" w:rsidP="00B4470E">
      <w:pPr>
        <w:ind w:firstLine="567"/>
        <w:jc w:val="both"/>
        <w:rPr>
          <w:sz w:val="28"/>
          <w:szCs w:val="28"/>
          <w:lang w:val="uk-UA"/>
        </w:rPr>
      </w:pPr>
      <w:r w:rsidRPr="00B4470E">
        <w:rPr>
          <w:sz w:val="28"/>
          <w:szCs w:val="28"/>
          <w:lang w:val="uk-UA"/>
        </w:rPr>
        <w:t>Якщо стратегічний маркетинг як система дій покликаний дослідити стан відповідного ринку, визначити потреби певного ринку й на основі цього дослідження розробити відповідний страховий продукт, виділити найбільш прийнятні канали збуту, оптимальну ціну тощо, то мета оперативного маркетингу практична реалізація розробок стратегічного маркетингу у місцях реалізації шляхом забезпечення рекламних заходів та активізації споживчої поведінки потенційних страхувальників (вибір оптимальної системи збуту, стимулювання збуту, вдосконалення поділу праці по горизонталі та вертикалі).</w:t>
      </w:r>
    </w:p>
    <w:p w:rsidR="00B4470E" w:rsidRPr="00B4470E" w:rsidRDefault="00B4470E" w:rsidP="00A01B1E">
      <w:pPr>
        <w:ind w:firstLine="567"/>
        <w:jc w:val="both"/>
        <w:rPr>
          <w:sz w:val="28"/>
          <w:szCs w:val="28"/>
          <w:lang w:val="uk-UA"/>
        </w:rPr>
      </w:pPr>
      <w:r w:rsidRPr="00B4470E">
        <w:rPr>
          <w:sz w:val="28"/>
          <w:szCs w:val="28"/>
          <w:lang w:val="uk-UA"/>
        </w:rPr>
        <w:t>До заходів стратегічного маркетингу відносять:</w:t>
      </w:r>
      <w:r w:rsidR="00A01B1E">
        <w:rPr>
          <w:sz w:val="28"/>
          <w:szCs w:val="28"/>
          <w:lang w:val="uk-UA"/>
        </w:rPr>
        <w:t xml:space="preserve"> </w:t>
      </w:r>
      <w:r w:rsidRPr="00B4470E">
        <w:rPr>
          <w:sz w:val="28"/>
          <w:szCs w:val="28"/>
          <w:lang w:val="uk-UA"/>
        </w:rPr>
        <w:t>дослідження страхового ринку та його сегментацію;</w:t>
      </w:r>
      <w:r w:rsidR="00A01B1E">
        <w:rPr>
          <w:sz w:val="28"/>
          <w:szCs w:val="28"/>
          <w:lang w:val="uk-UA"/>
        </w:rPr>
        <w:t xml:space="preserve"> </w:t>
      </w:r>
      <w:r w:rsidRPr="00B4470E">
        <w:rPr>
          <w:sz w:val="28"/>
          <w:szCs w:val="28"/>
          <w:lang w:val="uk-UA"/>
        </w:rPr>
        <w:t>визначення індикативних показників страхової продукції;</w:t>
      </w:r>
      <w:r w:rsidR="00A01B1E">
        <w:rPr>
          <w:sz w:val="28"/>
          <w:szCs w:val="28"/>
          <w:lang w:val="uk-UA"/>
        </w:rPr>
        <w:t xml:space="preserve"> </w:t>
      </w:r>
      <w:r w:rsidRPr="00B4470E">
        <w:rPr>
          <w:sz w:val="28"/>
          <w:szCs w:val="28"/>
          <w:lang w:val="uk-UA"/>
        </w:rPr>
        <w:t>розробку пропозицій та проектів щодо стратегії подальшого розвитку страховика.</w:t>
      </w:r>
    </w:p>
    <w:p w:rsidR="00B4470E" w:rsidRPr="00B4470E" w:rsidRDefault="00B4470E" w:rsidP="00A01B1E">
      <w:pPr>
        <w:ind w:firstLine="567"/>
        <w:jc w:val="both"/>
        <w:rPr>
          <w:sz w:val="28"/>
          <w:szCs w:val="28"/>
          <w:lang w:val="uk-UA"/>
        </w:rPr>
      </w:pPr>
      <w:r w:rsidRPr="00B4470E">
        <w:rPr>
          <w:sz w:val="28"/>
          <w:szCs w:val="28"/>
          <w:lang w:val="uk-UA"/>
        </w:rPr>
        <w:t>Оперативний маркетинг передбачає:</w:t>
      </w:r>
      <w:r w:rsidR="00A01B1E">
        <w:rPr>
          <w:sz w:val="28"/>
          <w:szCs w:val="28"/>
          <w:lang w:val="uk-UA"/>
        </w:rPr>
        <w:t xml:space="preserve"> </w:t>
      </w:r>
      <w:r w:rsidRPr="00B4470E">
        <w:rPr>
          <w:sz w:val="28"/>
          <w:szCs w:val="28"/>
          <w:lang w:val="uk-UA"/>
        </w:rPr>
        <w:t>аналіз поточного стану реалізації страхових послуг;</w:t>
      </w:r>
      <w:r w:rsidR="00A01B1E">
        <w:rPr>
          <w:sz w:val="28"/>
          <w:szCs w:val="28"/>
          <w:lang w:val="uk-UA"/>
        </w:rPr>
        <w:t xml:space="preserve"> </w:t>
      </w:r>
      <w:r w:rsidRPr="00B4470E">
        <w:rPr>
          <w:sz w:val="28"/>
          <w:szCs w:val="28"/>
          <w:lang w:val="uk-UA"/>
        </w:rPr>
        <w:t>професійну підготовку фахівців та страхових посередників;</w:t>
      </w:r>
      <w:r w:rsidR="00A01B1E">
        <w:rPr>
          <w:sz w:val="28"/>
          <w:szCs w:val="28"/>
          <w:lang w:val="uk-UA"/>
        </w:rPr>
        <w:t xml:space="preserve"> </w:t>
      </w:r>
      <w:r w:rsidRPr="00B4470E">
        <w:rPr>
          <w:sz w:val="28"/>
          <w:szCs w:val="28"/>
          <w:lang w:val="uk-UA"/>
        </w:rPr>
        <w:t>організацію проведення рекламних заходів і зв</w:t>
      </w:r>
      <w:r w:rsidR="00397CC5">
        <w:rPr>
          <w:sz w:val="28"/>
          <w:szCs w:val="28"/>
          <w:lang w:val="uk-UA"/>
        </w:rPr>
        <w:t>’</w:t>
      </w:r>
      <w:r w:rsidRPr="00B4470E">
        <w:rPr>
          <w:sz w:val="28"/>
          <w:szCs w:val="28"/>
          <w:lang w:val="uk-UA"/>
        </w:rPr>
        <w:t>язків з громадськістю;</w:t>
      </w:r>
      <w:r w:rsidR="00A01B1E">
        <w:rPr>
          <w:sz w:val="28"/>
          <w:szCs w:val="28"/>
          <w:lang w:val="uk-UA"/>
        </w:rPr>
        <w:t xml:space="preserve"> </w:t>
      </w:r>
      <w:r w:rsidRPr="00B4470E">
        <w:rPr>
          <w:sz w:val="28"/>
          <w:szCs w:val="28"/>
          <w:lang w:val="uk-UA"/>
        </w:rPr>
        <w:t>розробку та впровадження додаткових сервісних послуг страхувальникам;</w:t>
      </w:r>
      <w:r w:rsidR="00A01B1E">
        <w:rPr>
          <w:sz w:val="28"/>
          <w:szCs w:val="28"/>
          <w:lang w:val="uk-UA"/>
        </w:rPr>
        <w:t xml:space="preserve"> </w:t>
      </w:r>
      <w:r w:rsidRPr="00B4470E">
        <w:rPr>
          <w:sz w:val="28"/>
          <w:szCs w:val="28"/>
          <w:lang w:val="uk-UA"/>
        </w:rPr>
        <w:t>моніторинг організаційних взаємозв</w:t>
      </w:r>
      <w:r w:rsidR="00397CC5">
        <w:rPr>
          <w:sz w:val="28"/>
          <w:szCs w:val="28"/>
          <w:lang w:val="uk-UA"/>
        </w:rPr>
        <w:t>’</w:t>
      </w:r>
      <w:r w:rsidRPr="00B4470E">
        <w:rPr>
          <w:sz w:val="28"/>
          <w:szCs w:val="28"/>
          <w:lang w:val="uk-UA"/>
        </w:rPr>
        <w:t>язків у структурі страхової компанії;</w:t>
      </w:r>
      <w:r w:rsidR="00A01B1E">
        <w:rPr>
          <w:sz w:val="28"/>
          <w:szCs w:val="28"/>
          <w:lang w:val="uk-UA"/>
        </w:rPr>
        <w:t xml:space="preserve"> </w:t>
      </w:r>
      <w:r w:rsidRPr="00B4470E">
        <w:rPr>
          <w:sz w:val="28"/>
          <w:szCs w:val="28"/>
          <w:lang w:val="uk-UA"/>
        </w:rPr>
        <w:t>підвищення ефективності взаємодії структурних підрозділів страховика;</w:t>
      </w:r>
      <w:r w:rsidR="00A01B1E">
        <w:rPr>
          <w:sz w:val="28"/>
          <w:szCs w:val="28"/>
          <w:lang w:val="uk-UA"/>
        </w:rPr>
        <w:t xml:space="preserve"> </w:t>
      </w:r>
      <w:r w:rsidRPr="00B4470E">
        <w:rPr>
          <w:sz w:val="28"/>
          <w:szCs w:val="28"/>
          <w:lang w:val="uk-UA"/>
        </w:rPr>
        <w:t>впровадження заходів щодо зміцнення корпоративної культури персоналу страховика.</w:t>
      </w:r>
    </w:p>
    <w:p w:rsidR="00B4470E" w:rsidRPr="00B4470E" w:rsidRDefault="00B4470E" w:rsidP="00B4470E">
      <w:pPr>
        <w:ind w:firstLine="567"/>
        <w:jc w:val="both"/>
        <w:rPr>
          <w:sz w:val="28"/>
          <w:szCs w:val="28"/>
          <w:lang w:val="uk-UA"/>
        </w:rPr>
      </w:pPr>
      <w:r w:rsidRPr="00B4470E">
        <w:rPr>
          <w:sz w:val="28"/>
          <w:szCs w:val="28"/>
          <w:lang w:val="uk-UA"/>
        </w:rPr>
        <w:t>Маркетингові служби страхової компанії вирішують наступні завдання [2]:</w:t>
      </w:r>
    </w:p>
    <w:p w:rsidR="00B4470E" w:rsidRPr="00B4470E" w:rsidRDefault="00B4470E" w:rsidP="00B4470E">
      <w:pPr>
        <w:ind w:firstLine="567"/>
        <w:jc w:val="both"/>
        <w:rPr>
          <w:sz w:val="28"/>
          <w:szCs w:val="28"/>
          <w:lang w:val="uk-UA"/>
        </w:rPr>
      </w:pPr>
      <w:r w:rsidRPr="00B4470E">
        <w:rPr>
          <w:sz w:val="28"/>
          <w:szCs w:val="28"/>
          <w:lang w:val="uk-UA"/>
        </w:rPr>
        <w:t>На макрорівні – розробка прогнозу розвитку макросередовища на основі аналізу, оцінювання та прогнозування розвитку таких аспектів:</w:t>
      </w:r>
    </w:p>
    <w:p w:rsidR="00B4470E" w:rsidRPr="00B4470E" w:rsidRDefault="00B4470E" w:rsidP="00B4470E">
      <w:pPr>
        <w:ind w:firstLine="567"/>
        <w:jc w:val="both"/>
        <w:rPr>
          <w:sz w:val="28"/>
          <w:szCs w:val="28"/>
          <w:lang w:val="uk-UA"/>
        </w:rPr>
      </w:pPr>
      <w:r w:rsidRPr="00B4470E">
        <w:rPr>
          <w:sz w:val="28"/>
          <w:szCs w:val="28"/>
          <w:lang w:val="uk-UA"/>
        </w:rPr>
        <w:t>Демографічний аспект. Прогнозування основних демографічних тенденцій, які представляють можливості та погрози для страхової компанії.</w:t>
      </w:r>
    </w:p>
    <w:p w:rsidR="00B4470E" w:rsidRPr="00B4470E" w:rsidRDefault="00B4470E" w:rsidP="00B4470E">
      <w:pPr>
        <w:ind w:firstLine="567"/>
        <w:jc w:val="both"/>
        <w:rPr>
          <w:sz w:val="28"/>
          <w:szCs w:val="28"/>
          <w:lang w:val="uk-UA"/>
        </w:rPr>
      </w:pPr>
      <w:r w:rsidRPr="00B4470E">
        <w:rPr>
          <w:sz w:val="28"/>
          <w:szCs w:val="28"/>
          <w:lang w:val="uk-UA"/>
        </w:rPr>
        <w:lastRenderedPageBreak/>
        <w:t>Економічний аспект. Прогнозування впливу на страхову компанію майбутніх тенденцій зміни доходів, цін, заощаджень та умов кредитування.</w:t>
      </w:r>
    </w:p>
    <w:p w:rsidR="00B4470E" w:rsidRPr="00B4470E" w:rsidRDefault="00B4470E" w:rsidP="00B4470E">
      <w:pPr>
        <w:ind w:firstLine="567"/>
        <w:jc w:val="both"/>
        <w:rPr>
          <w:sz w:val="28"/>
          <w:szCs w:val="28"/>
          <w:lang w:val="uk-UA"/>
        </w:rPr>
      </w:pPr>
      <w:r w:rsidRPr="00B4470E">
        <w:rPr>
          <w:sz w:val="28"/>
          <w:szCs w:val="28"/>
          <w:lang w:val="uk-UA"/>
        </w:rPr>
        <w:t>Екологічний аспект. Прогнозування зміни вартості та доступності природних ресурсів і енергії.</w:t>
      </w:r>
    </w:p>
    <w:p w:rsidR="00B4470E" w:rsidRPr="00B4470E" w:rsidRDefault="00B4470E" w:rsidP="00B4470E">
      <w:pPr>
        <w:ind w:firstLine="567"/>
        <w:jc w:val="both"/>
        <w:rPr>
          <w:sz w:val="28"/>
          <w:szCs w:val="28"/>
          <w:lang w:val="uk-UA"/>
        </w:rPr>
      </w:pPr>
      <w:r w:rsidRPr="00B4470E">
        <w:rPr>
          <w:sz w:val="28"/>
          <w:szCs w:val="28"/>
          <w:lang w:val="uk-UA"/>
        </w:rPr>
        <w:t>Технологічний аспект. Прогнозування змін в науково-технічній сфері (фундаментальні дослідження, прикладні дослідження, дослідно-конструкторські дослідження та впровадження нових технологій і техніки).</w:t>
      </w:r>
    </w:p>
    <w:p w:rsidR="00B4470E" w:rsidRPr="00B4470E" w:rsidRDefault="00B4470E" w:rsidP="00B4470E">
      <w:pPr>
        <w:ind w:firstLine="567"/>
        <w:jc w:val="both"/>
        <w:rPr>
          <w:sz w:val="28"/>
          <w:szCs w:val="28"/>
          <w:lang w:val="uk-UA"/>
        </w:rPr>
      </w:pPr>
      <w:r w:rsidRPr="00B4470E">
        <w:rPr>
          <w:sz w:val="28"/>
          <w:szCs w:val="28"/>
          <w:lang w:val="uk-UA"/>
        </w:rPr>
        <w:t>Політичний аспект. Прогнозування розвитку законодавства та впливу законів, що пропонуються до прийняття, на стратегію компанії.</w:t>
      </w:r>
    </w:p>
    <w:p w:rsidR="00B4470E" w:rsidRPr="00B4470E" w:rsidRDefault="00B4470E" w:rsidP="00B4470E">
      <w:pPr>
        <w:ind w:firstLine="567"/>
        <w:jc w:val="both"/>
        <w:rPr>
          <w:sz w:val="28"/>
          <w:szCs w:val="28"/>
          <w:lang w:val="uk-UA"/>
        </w:rPr>
      </w:pPr>
      <w:r w:rsidRPr="00B4470E">
        <w:rPr>
          <w:sz w:val="28"/>
          <w:szCs w:val="28"/>
          <w:lang w:val="uk-UA"/>
        </w:rPr>
        <w:t>Культурний аспект. Прогнозунання змін у стилі життя страхувальників, котрі матимуть вплив на зміну ставлення населення до діяльності та послуг компанії.</w:t>
      </w:r>
    </w:p>
    <w:p w:rsidR="00B4470E" w:rsidRPr="00B4470E" w:rsidRDefault="00B4470E" w:rsidP="00B4470E">
      <w:pPr>
        <w:ind w:firstLine="567"/>
        <w:jc w:val="both"/>
        <w:rPr>
          <w:sz w:val="28"/>
          <w:szCs w:val="28"/>
          <w:lang w:val="uk-UA"/>
        </w:rPr>
      </w:pPr>
      <w:r w:rsidRPr="00B4470E">
        <w:rPr>
          <w:sz w:val="28"/>
          <w:szCs w:val="28"/>
          <w:lang w:val="uk-UA"/>
        </w:rPr>
        <w:t>На рівні безпосереднього оточення – оцінка стану та розробка прогнозу розвитку компонентів системи безпосереднього оточення:</w:t>
      </w:r>
    </w:p>
    <w:p w:rsidR="00B4470E" w:rsidRPr="00B4470E" w:rsidRDefault="00B4470E" w:rsidP="00B4470E">
      <w:pPr>
        <w:ind w:firstLine="567"/>
        <w:jc w:val="both"/>
        <w:rPr>
          <w:sz w:val="28"/>
          <w:szCs w:val="28"/>
          <w:lang w:val="uk-UA"/>
        </w:rPr>
      </w:pPr>
      <w:r w:rsidRPr="00B4470E">
        <w:rPr>
          <w:sz w:val="28"/>
          <w:szCs w:val="28"/>
          <w:lang w:val="uk-UA"/>
        </w:rPr>
        <w:t>Ринки. Стан та тенденції розвитку ринку страхування, темпи його зростання, географічного розподілу, сегментації та прибутковості.</w:t>
      </w:r>
    </w:p>
    <w:p w:rsidR="00B4470E" w:rsidRPr="00B4470E" w:rsidRDefault="00B4470E" w:rsidP="00B4470E">
      <w:pPr>
        <w:ind w:firstLine="567"/>
        <w:jc w:val="both"/>
        <w:rPr>
          <w:sz w:val="28"/>
          <w:szCs w:val="28"/>
          <w:lang w:val="uk-UA"/>
        </w:rPr>
      </w:pPr>
      <w:r>
        <w:rPr>
          <w:sz w:val="28"/>
          <w:szCs w:val="28"/>
          <w:lang w:val="uk-UA"/>
        </w:rPr>
        <w:t>С</w:t>
      </w:r>
      <w:r w:rsidRPr="00B4470E">
        <w:rPr>
          <w:sz w:val="28"/>
          <w:szCs w:val="28"/>
          <w:lang w:val="uk-UA"/>
        </w:rPr>
        <w:t>поживачі. Як страхувальники оцінюють якість полісу, обслуговування та ціни, що пропонуються страховою компанією? Яким чином вони приймають рішення про придбання полісу?</w:t>
      </w:r>
    </w:p>
    <w:p w:rsidR="00B4470E" w:rsidRPr="00B4470E" w:rsidRDefault="00B4470E" w:rsidP="00B4470E">
      <w:pPr>
        <w:ind w:firstLine="567"/>
        <w:jc w:val="both"/>
        <w:rPr>
          <w:sz w:val="28"/>
          <w:szCs w:val="28"/>
          <w:lang w:val="uk-UA"/>
        </w:rPr>
      </w:pPr>
      <w:r w:rsidRPr="00B4470E">
        <w:rPr>
          <w:sz w:val="28"/>
          <w:szCs w:val="28"/>
          <w:lang w:val="uk-UA"/>
        </w:rPr>
        <w:t>Постачальники. Аналіз постачальників дає змогу страховій компанії надавати послуги найвищої якості з найнижчими витратами, забезпечити найбільш ефективний розподіл цих ресурсів.</w:t>
      </w:r>
    </w:p>
    <w:p w:rsidR="00B4470E" w:rsidRPr="00B4470E" w:rsidRDefault="00B4470E" w:rsidP="00B4470E">
      <w:pPr>
        <w:ind w:firstLine="567"/>
        <w:jc w:val="both"/>
        <w:rPr>
          <w:sz w:val="28"/>
          <w:szCs w:val="28"/>
          <w:lang w:val="uk-UA"/>
        </w:rPr>
      </w:pPr>
      <w:r w:rsidRPr="00B4470E">
        <w:rPr>
          <w:sz w:val="28"/>
          <w:szCs w:val="28"/>
          <w:lang w:val="uk-UA"/>
        </w:rPr>
        <w:t>Конкуренти. Хто основні конкуренти? Які в них стратегії, частки ринку, сильні та слабкі сторони? Для страхової компанії, яка здійснює страхування життя, конкурентами, крім страхових компаній є і недержавні пенсійні фонди та банки, які мають право надавати аналогічні послуги із довгострокового накопичення коштів фізичних осіб.</w:t>
      </w:r>
    </w:p>
    <w:p w:rsidR="00B4470E" w:rsidRPr="00B4470E" w:rsidRDefault="00B4470E" w:rsidP="00B4470E">
      <w:pPr>
        <w:ind w:firstLine="567"/>
        <w:jc w:val="both"/>
        <w:rPr>
          <w:sz w:val="28"/>
          <w:szCs w:val="28"/>
          <w:lang w:val="uk-UA"/>
        </w:rPr>
      </w:pPr>
      <w:r w:rsidRPr="00B4470E">
        <w:rPr>
          <w:sz w:val="28"/>
          <w:szCs w:val="28"/>
          <w:lang w:val="uk-UA"/>
        </w:rPr>
        <w:t>Канали збуту. Стан і тенденції зміни ефективності основних каналів збуту. Оцінка витрат та ефективність використання різних каналів збуту: через  представництва, через страхових брокерів, через інших посередників.</w:t>
      </w:r>
    </w:p>
    <w:p w:rsidR="00B4470E" w:rsidRPr="00B4470E" w:rsidRDefault="00B4470E" w:rsidP="00B4470E">
      <w:pPr>
        <w:ind w:firstLine="567"/>
        <w:jc w:val="both"/>
        <w:rPr>
          <w:sz w:val="28"/>
          <w:szCs w:val="28"/>
          <w:lang w:val="uk-UA"/>
        </w:rPr>
      </w:pPr>
      <w:r w:rsidRPr="00B4470E">
        <w:rPr>
          <w:sz w:val="28"/>
          <w:szCs w:val="28"/>
          <w:lang w:val="uk-UA"/>
        </w:rPr>
        <w:t>Перестраховики. Які тенденції мають вплив на перестраховиків? Які перспективи доступності ресурсів для перестрахування? Важливим завданням є оцінка надійності перестраховиків, а також практики відшкодування ними страхових збитків іншим страховим компаніям.</w:t>
      </w:r>
    </w:p>
    <w:p w:rsidR="00B4470E" w:rsidRPr="00B4470E" w:rsidRDefault="00B4470E" w:rsidP="00B4470E">
      <w:pPr>
        <w:ind w:firstLine="567"/>
        <w:jc w:val="both"/>
        <w:rPr>
          <w:sz w:val="28"/>
          <w:szCs w:val="28"/>
          <w:lang w:val="uk-UA"/>
        </w:rPr>
      </w:pPr>
      <w:r w:rsidRPr="00B4470E">
        <w:rPr>
          <w:sz w:val="28"/>
          <w:szCs w:val="28"/>
          <w:lang w:val="uk-UA"/>
        </w:rPr>
        <w:t>Контактні аудиторії. Які контактні аудиторії викликають проблеми або надають можливості для розвитку страхових послуг? Як слід поводитися компанії по відношенню до цих груп? Для страхової компанії контактними аудиторіями є юридичні та фізичні особи, Кожна з цих аудиторій має свої особисті ознаки і сегментується на менші сектори.</w:t>
      </w:r>
    </w:p>
    <w:p w:rsidR="00B4470E" w:rsidRPr="00B4470E" w:rsidRDefault="00B4470E" w:rsidP="00B4470E">
      <w:pPr>
        <w:ind w:firstLine="567"/>
        <w:jc w:val="both"/>
        <w:rPr>
          <w:sz w:val="28"/>
          <w:szCs w:val="28"/>
          <w:lang w:val="uk-UA"/>
        </w:rPr>
      </w:pPr>
      <w:r w:rsidRPr="00B4470E">
        <w:rPr>
          <w:sz w:val="28"/>
          <w:szCs w:val="28"/>
          <w:lang w:val="uk-UA"/>
        </w:rPr>
        <w:t>Робоча сила. Аналіз ринку робочої сили спрямований на те, щоб виявити його потенційні можливості в забезпеченні страховика необхідними для вирішення поставлених завдань кадрами.</w:t>
      </w:r>
    </w:p>
    <w:p w:rsidR="00B4470E" w:rsidRPr="00B4470E" w:rsidRDefault="00B4470E" w:rsidP="00B4470E">
      <w:pPr>
        <w:ind w:firstLine="567"/>
        <w:jc w:val="both"/>
        <w:rPr>
          <w:sz w:val="28"/>
          <w:szCs w:val="28"/>
          <w:lang w:val="uk-UA"/>
        </w:rPr>
      </w:pPr>
      <w:r w:rsidRPr="00B4470E">
        <w:rPr>
          <w:sz w:val="28"/>
          <w:szCs w:val="28"/>
          <w:lang w:val="uk-UA"/>
        </w:rPr>
        <w:t>Аналіз прибутковості. Наскільки прибуткові різні страхові портфелі, ринки, території та канали збуту компанії? Чи слід компанії виходити на якісь інші сегменти страхового бізнесу? Якими будуть наслідки? Важливо оцінити рівень прибутковості страхової компанії по відношенню до інших страхових компаній в статиці та динаміці.</w:t>
      </w:r>
    </w:p>
    <w:p w:rsidR="00B4470E" w:rsidRPr="00B4470E" w:rsidRDefault="00B4470E" w:rsidP="00A01B1E">
      <w:pPr>
        <w:ind w:firstLine="567"/>
        <w:jc w:val="both"/>
        <w:rPr>
          <w:sz w:val="28"/>
          <w:szCs w:val="28"/>
          <w:lang w:val="uk-UA"/>
        </w:rPr>
      </w:pPr>
      <w:r w:rsidRPr="00B4470E">
        <w:rPr>
          <w:sz w:val="28"/>
          <w:szCs w:val="28"/>
          <w:lang w:val="uk-UA"/>
        </w:rPr>
        <w:lastRenderedPageBreak/>
        <w:t>На макрорівні – розробка маркетингової політик</w:t>
      </w:r>
      <w:r>
        <w:rPr>
          <w:sz w:val="28"/>
          <w:szCs w:val="28"/>
          <w:lang w:val="uk-UA"/>
        </w:rPr>
        <w:t>и; здійснення впливу на дії пов</w:t>
      </w:r>
      <w:r w:rsidR="00397CC5">
        <w:rPr>
          <w:sz w:val="28"/>
          <w:szCs w:val="28"/>
          <w:lang w:val="uk-UA"/>
        </w:rPr>
        <w:t>’</w:t>
      </w:r>
      <w:r w:rsidRPr="00B4470E">
        <w:rPr>
          <w:sz w:val="28"/>
          <w:szCs w:val="28"/>
          <w:lang w:val="uk-UA"/>
        </w:rPr>
        <w:t>язані із взаємодією страхувальників та всіх підрозділів страхової компанії; аналіз, оцінювання та прогнозування таких завдань: виявлення ступеню орієнтованості цілей страхової компанії на ринку та розробка пропозицій щодо їх коригування;</w:t>
      </w:r>
      <w:r w:rsidR="00A01B1E">
        <w:rPr>
          <w:sz w:val="28"/>
          <w:szCs w:val="28"/>
          <w:lang w:val="uk-UA"/>
        </w:rPr>
        <w:t xml:space="preserve"> </w:t>
      </w:r>
      <w:r w:rsidRPr="00B4470E">
        <w:rPr>
          <w:sz w:val="28"/>
          <w:szCs w:val="28"/>
          <w:lang w:val="uk-UA"/>
        </w:rPr>
        <w:t>формування завдань маркетингу, які відповідають можливостям та ресурсам страхової компанії на сучасному етапі та перспективі розвитку страхового ринку;</w:t>
      </w:r>
      <w:r w:rsidR="00A01B1E">
        <w:rPr>
          <w:sz w:val="28"/>
          <w:szCs w:val="28"/>
          <w:lang w:val="uk-UA"/>
        </w:rPr>
        <w:t xml:space="preserve"> </w:t>
      </w:r>
      <w:r w:rsidRPr="00B4470E">
        <w:rPr>
          <w:sz w:val="28"/>
          <w:szCs w:val="28"/>
          <w:lang w:val="uk-UA"/>
        </w:rPr>
        <w:t>розробка маркетингової компонен</w:t>
      </w:r>
      <w:r w:rsidR="00A01B1E">
        <w:rPr>
          <w:sz w:val="28"/>
          <w:szCs w:val="28"/>
          <w:lang w:val="uk-UA"/>
        </w:rPr>
        <w:t xml:space="preserve">ти стратегії страхової </w:t>
      </w:r>
      <w:r w:rsidRPr="00B4470E">
        <w:rPr>
          <w:sz w:val="28"/>
          <w:szCs w:val="28"/>
          <w:lang w:val="uk-UA"/>
        </w:rPr>
        <w:t>компанії для досягнення поставлених цілей при виконанні довгострокових планів;</w:t>
      </w:r>
      <w:r w:rsidR="00A01B1E">
        <w:rPr>
          <w:sz w:val="28"/>
          <w:szCs w:val="28"/>
          <w:lang w:val="uk-UA"/>
        </w:rPr>
        <w:t xml:space="preserve"> </w:t>
      </w:r>
      <w:r w:rsidRPr="00B4470E">
        <w:rPr>
          <w:sz w:val="28"/>
          <w:szCs w:val="28"/>
          <w:lang w:val="uk-UA"/>
        </w:rPr>
        <w:t>оцінка достатності ресурсів страхової компанії для різних сегментів ринку;</w:t>
      </w:r>
      <w:r w:rsidR="00A01B1E">
        <w:rPr>
          <w:sz w:val="28"/>
          <w:szCs w:val="28"/>
          <w:lang w:val="uk-UA"/>
        </w:rPr>
        <w:t xml:space="preserve"> </w:t>
      </w:r>
      <w:r w:rsidRPr="00B4470E">
        <w:rPr>
          <w:sz w:val="28"/>
          <w:szCs w:val="28"/>
          <w:lang w:val="uk-UA"/>
        </w:rPr>
        <w:t>аналіз витрат страхової компанії та оцінка факторів, що впливають на динаміку витрат;</w:t>
      </w:r>
      <w:r w:rsidR="00A01B1E">
        <w:rPr>
          <w:sz w:val="28"/>
          <w:szCs w:val="28"/>
          <w:lang w:val="uk-UA"/>
        </w:rPr>
        <w:t xml:space="preserve"> </w:t>
      </w:r>
      <w:r w:rsidRPr="00B4470E">
        <w:rPr>
          <w:sz w:val="28"/>
          <w:szCs w:val="28"/>
          <w:lang w:val="uk-UA"/>
        </w:rPr>
        <w:t>оптимізація організаційної структури страхової компанії з метою визначення необхідної кількості працівників відповідно до фінансового потенціалу компанії;</w:t>
      </w:r>
      <w:r w:rsidR="00A01B1E">
        <w:rPr>
          <w:sz w:val="28"/>
          <w:szCs w:val="28"/>
          <w:lang w:val="uk-UA"/>
        </w:rPr>
        <w:t xml:space="preserve"> </w:t>
      </w:r>
      <w:r w:rsidRPr="00B4470E">
        <w:rPr>
          <w:sz w:val="28"/>
          <w:szCs w:val="28"/>
          <w:lang w:val="uk-UA"/>
        </w:rPr>
        <w:t>забезпечення взаємодії співробітників служби маркетингу з іншими підрозділами в аспекті реалізації маркетингової політики страхової компанії;</w:t>
      </w:r>
      <w:r w:rsidR="00A01B1E">
        <w:rPr>
          <w:sz w:val="28"/>
          <w:szCs w:val="28"/>
          <w:lang w:val="uk-UA"/>
        </w:rPr>
        <w:t xml:space="preserve">  </w:t>
      </w:r>
      <w:r w:rsidRPr="00B4470E">
        <w:rPr>
          <w:sz w:val="28"/>
          <w:szCs w:val="28"/>
          <w:lang w:val="uk-UA"/>
        </w:rPr>
        <w:t>оцінка функціонування страхової компанії у її внутрішньому середовищі;</w:t>
      </w:r>
      <w:r w:rsidR="00A01B1E">
        <w:rPr>
          <w:sz w:val="28"/>
          <w:szCs w:val="28"/>
          <w:lang w:val="uk-UA"/>
        </w:rPr>
        <w:t xml:space="preserve"> </w:t>
      </w:r>
      <w:r w:rsidRPr="00B4470E">
        <w:rPr>
          <w:sz w:val="28"/>
          <w:szCs w:val="28"/>
          <w:lang w:val="uk-UA"/>
        </w:rPr>
        <w:t>планування маркетингових заходів, їх здійснення, контроль та корегування.</w:t>
      </w:r>
    </w:p>
    <w:p w:rsidR="00B4470E" w:rsidRDefault="00A01B1E" w:rsidP="00517FA4">
      <w:pPr>
        <w:ind w:firstLine="567"/>
        <w:jc w:val="both"/>
        <w:rPr>
          <w:sz w:val="28"/>
          <w:szCs w:val="28"/>
          <w:lang w:val="uk-UA"/>
        </w:rPr>
      </w:pPr>
      <w:r w:rsidRPr="00A01B1E">
        <w:rPr>
          <w:sz w:val="28"/>
          <w:szCs w:val="28"/>
          <w:lang w:val="uk-UA"/>
        </w:rPr>
        <w:t>Служба маркетингу виконує комплекс завдань і функцій, спрямованих на формування конкурентних переваг страховика, зміцнення його позицій на страховому ринку та забезпечення сталого розвитку в умовах зростаючої конкуренції.</w:t>
      </w:r>
    </w:p>
    <w:p w:rsidR="00A01B1E" w:rsidRPr="006E61CD" w:rsidRDefault="00A01B1E" w:rsidP="00517FA4">
      <w:pPr>
        <w:ind w:firstLine="567"/>
        <w:jc w:val="both"/>
        <w:rPr>
          <w:sz w:val="28"/>
          <w:szCs w:val="28"/>
          <w:lang w:val="uk-UA"/>
        </w:rPr>
      </w:pPr>
    </w:p>
    <w:p w:rsidR="006E61CD" w:rsidRPr="00FE1E39" w:rsidRDefault="006E61CD" w:rsidP="006E61CD">
      <w:pPr>
        <w:jc w:val="center"/>
        <w:rPr>
          <w:sz w:val="28"/>
          <w:szCs w:val="28"/>
          <w:lang w:val="uk-UA"/>
        </w:rPr>
      </w:pPr>
      <w:r w:rsidRPr="00FE1E39">
        <w:rPr>
          <w:sz w:val="28"/>
          <w:szCs w:val="28"/>
          <w:lang w:val="uk-UA"/>
        </w:rPr>
        <w:t>ЛІТЕРАТУРА</w:t>
      </w:r>
    </w:p>
    <w:p w:rsidR="00FE1E39" w:rsidRPr="00FE1E39" w:rsidRDefault="00FE1E39" w:rsidP="001217F0">
      <w:pPr>
        <w:pStyle w:val="a7"/>
        <w:numPr>
          <w:ilvl w:val="0"/>
          <w:numId w:val="62"/>
        </w:numPr>
        <w:tabs>
          <w:tab w:val="left" w:pos="0"/>
        </w:tabs>
        <w:ind w:left="0" w:firstLine="0"/>
        <w:jc w:val="both"/>
        <w:rPr>
          <w:rFonts w:eastAsia="Calibri"/>
          <w:sz w:val="28"/>
          <w:szCs w:val="28"/>
          <w:lang w:val="uk-UA" w:eastAsia="en-US"/>
        </w:rPr>
      </w:pPr>
      <w:r>
        <w:rPr>
          <w:rFonts w:eastAsia="Calibri"/>
          <w:sz w:val="28"/>
          <w:szCs w:val="28"/>
          <w:lang w:val="uk-UA" w:eastAsia="en-US"/>
        </w:rPr>
        <w:t xml:space="preserve">Бойко Р.В., Андрушкевич З.М. Управління обслуговування клієнтів на основі маркетингової концепції. Соцільний розвиток: економіко-правові проблеми. 2025. № 1. С. 57-63. </w:t>
      </w:r>
      <w:r w:rsidRPr="00FE1E39">
        <w:rPr>
          <w:rFonts w:eastAsia="Calibri"/>
          <w:sz w:val="28"/>
          <w:szCs w:val="28"/>
          <w:lang w:val="uk-UA" w:eastAsia="en-US"/>
        </w:rPr>
        <w:t>DOI:</w:t>
      </w:r>
      <w:r>
        <w:rPr>
          <w:rFonts w:eastAsia="Calibri"/>
          <w:sz w:val="28"/>
          <w:szCs w:val="28"/>
          <w:lang w:val="uk-UA" w:eastAsia="en-US"/>
        </w:rPr>
        <w:t xml:space="preserve"> </w:t>
      </w:r>
      <w:hyperlink r:id="rId22" w:history="1">
        <w:r w:rsidRPr="00F43079">
          <w:rPr>
            <w:rStyle w:val="a8"/>
            <w:rFonts w:eastAsia="Calibri"/>
            <w:sz w:val="28"/>
            <w:szCs w:val="28"/>
            <w:lang w:val="uk-UA" w:eastAsia="en-US"/>
          </w:rPr>
          <w:t>https://doi.org/10.70651/3083-6018/2025.1.07</w:t>
        </w:r>
      </w:hyperlink>
      <w:r>
        <w:rPr>
          <w:rFonts w:eastAsia="Calibri"/>
          <w:sz w:val="28"/>
          <w:szCs w:val="28"/>
          <w:lang w:val="uk-UA" w:eastAsia="en-US"/>
        </w:rPr>
        <w:t xml:space="preserve"> </w:t>
      </w:r>
    </w:p>
    <w:p w:rsidR="00FE1E39" w:rsidRDefault="00FE1E39" w:rsidP="001217F0">
      <w:pPr>
        <w:pStyle w:val="a7"/>
        <w:numPr>
          <w:ilvl w:val="0"/>
          <w:numId w:val="62"/>
        </w:numPr>
        <w:tabs>
          <w:tab w:val="left" w:pos="0"/>
        </w:tabs>
        <w:ind w:left="0" w:firstLine="0"/>
        <w:jc w:val="both"/>
        <w:rPr>
          <w:rFonts w:eastAsia="Calibri"/>
          <w:sz w:val="28"/>
          <w:szCs w:val="28"/>
          <w:lang w:val="uk-UA" w:eastAsia="en-US"/>
        </w:rPr>
      </w:pPr>
      <w:r>
        <w:rPr>
          <w:rFonts w:eastAsia="Calibri"/>
          <w:sz w:val="28"/>
          <w:szCs w:val="28"/>
          <w:lang w:val="uk-UA" w:eastAsia="en-US"/>
        </w:rPr>
        <w:t>Мельник</w:t>
      </w:r>
      <w:r w:rsidRPr="00FE1E39">
        <w:rPr>
          <w:rFonts w:eastAsia="Calibri"/>
          <w:sz w:val="28"/>
          <w:szCs w:val="28"/>
          <w:lang w:val="uk-UA" w:eastAsia="en-US"/>
        </w:rPr>
        <w:t xml:space="preserve"> Т. А. Управління маркетинговою діяльністю як елемент страхового</w:t>
      </w:r>
      <w:r>
        <w:rPr>
          <w:rFonts w:eastAsia="Calibri"/>
          <w:sz w:val="28"/>
          <w:szCs w:val="28"/>
          <w:lang w:val="uk-UA" w:eastAsia="en-US"/>
        </w:rPr>
        <w:t xml:space="preserve"> менеджменту</w:t>
      </w:r>
      <w:r w:rsidRPr="00FE1E39">
        <w:rPr>
          <w:rFonts w:eastAsia="Calibri"/>
          <w:sz w:val="28"/>
          <w:szCs w:val="28"/>
          <w:lang w:val="uk-UA" w:eastAsia="en-US"/>
        </w:rPr>
        <w:t>/ Маркетинг у підприємництві, біржовій діяльності та торгівлі в smart суспільстві: управлінський, інноваційний та методичний виміри : кол. моногр. / за на</w:t>
      </w:r>
      <w:r>
        <w:rPr>
          <w:rFonts w:eastAsia="Calibri"/>
          <w:sz w:val="28"/>
          <w:szCs w:val="28"/>
          <w:lang w:val="uk-UA" w:eastAsia="en-US"/>
        </w:rPr>
        <w:t xml:space="preserve">ук. ред. І. В. Перевозової. </w:t>
      </w:r>
      <w:r w:rsidRPr="00FE1E39">
        <w:rPr>
          <w:rFonts w:eastAsia="Calibri"/>
          <w:sz w:val="28"/>
          <w:szCs w:val="28"/>
          <w:lang w:val="uk-UA" w:eastAsia="en-US"/>
        </w:rPr>
        <w:t xml:space="preserve">Львів : Кошовий Б.- П. О., 2023. </w:t>
      </w:r>
      <w:r>
        <w:rPr>
          <w:rFonts w:eastAsia="Calibri"/>
          <w:sz w:val="28"/>
          <w:szCs w:val="28"/>
          <w:lang w:val="uk-UA" w:eastAsia="en-US"/>
        </w:rPr>
        <w:t>Розд. 2.9. С. 300</w:t>
      </w:r>
      <w:r w:rsidRPr="00397CC5">
        <w:rPr>
          <w:rFonts w:eastAsia="Calibri"/>
          <w:sz w:val="28"/>
          <w:szCs w:val="28"/>
          <w:lang w:eastAsia="en-US"/>
        </w:rPr>
        <w:t>-</w:t>
      </w:r>
      <w:r w:rsidRPr="00FE1E39">
        <w:rPr>
          <w:rFonts w:eastAsia="Calibri"/>
          <w:sz w:val="28"/>
          <w:szCs w:val="28"/>
          <w:lang w:val="uk-UA" w:eastAsia="en-US"/>
        </w:rPr>
        <w:t>323.</w:t>
      </w:r>
    </w:p>
    <w:p w:rsidR="00AC1199" w:rsidRPr="00AC1199" w:rsidRDefault="00AC1199" w:rsidP="001217F0">
      <w:pPr>
        <w:pStyle w:val="a7"/>
        <w:numPr>
          <w:ilvl w:val="0"/>
          <w:numId w:val="62"/>
        </w:numPr>
        <w:ind w:left="0" w:firstLine="0"/>
        <w:jc w:val="both"/>
        <w:rPr>
          <w:rFonts w:eastAsia="Calibri"/>
          <w:sz w:val="28"/>
          <w:szCs w:val="28"/>
          <w:lang w:val="uk-UA" w:eastAsia="en-US"/>
        </w:rPr>
      </w:pPr>
      <w:r w:rsidRPr="00AC1199">
        <w:rPr>
          <w:rFonts w:eastAsia="Calibri"/>
          <w:sz w:val="28"/>
          <w:szCs w:val="28"/>
          <w:lang w:val="uk-UA" w:eastAsia="en-US"/>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05067B" w:rsidRPr="00FE1E39" w:rsidRDefault="00231375" w:rsidP="001217F0">
      <w:pPr>
        <w:pStyle w:val="a7"/>
        <w:numPr>
          <w:ilvl w:val="0"/>
          <w:numId w:val="62"/>
        </w:numPr>
        <w:ind w:left="0" w:firstLine="0"/>
        <w:jc w:val="both"/>
        <w:rPr>
          <w:rFonts w:eastAsia="Calibri"/>
          <w:sz w:val="28"/>
          <w:szCs w:val="28"/>
          <w:lang w:val="uk-UA" w:eastAsia="en-US"/>
        </w:rPr>
      </w:pPr>
      <w:r>
        <w:rPr>
          <w:rFonts w:eastAsia="Calibri"/>
          <w:sz w:val="28"/>
          <w:szCs w:val="28"/>
          <w:lang w:val="uk-UA" w:eastAsia="en-US"/>
        </w:rPr>
        <w:t xml:space="preserve">Федорович І., Кулина Г. </w:t>
      </w:r>
      <w:r w:rsidRPr="00231375">
        <w:rPr>
          <w:rFonts w:eastAsia="Calibri"/>
          <w:sz w:val="28"/>
          <w:szCs w:val="28"/>
          <w:lang w:val="uk-UA" w:eastAsia="en-US"/>
        </w:rPr>
        <w:t>Особливості маркетингу в страховій діяльності</w:t>
      </w:r>
      <w:r w:rsidRPr="005000A9">
        <w:rPr>
          <w:rFonts w:eastAsia="Calibri"/>
          <w:sz w:val="28"/>
          <w:szCs w:val="28"/>
          <w:lang w:val="uk-UA" w:eastAsia="en-US"/>
        </w:rPr>
        <w:t xml:space="preserve">. </w:t>
      </w:r>
      <w:r>
        <w:rPr>
          <w:rFonts w:eastAsia="Calibri"/>
          <w:sz w:val="28"/>
          <w:szCs w:val="28"/>
          <w:lang w:val="uk-UA" w:eastAsia="en-US"/>
        </w:rPr>
        <w:t>Світ фінансів. 2022. № 4(73)</w:t>
      </w:r>
      <w:r w:rsidR="005000A9" w:rsidRPr="005000A9">
        <w:rPr>
          <w:rFonts w:eastAsia="Calibri"/>
          <w:sz w:val="28"/>
          <w:szCs w:val="28"/>
          <w:lang w:val="uk-UA" w:eastAsia="en-US"/>
        </w:rPr>
        <w:t xml:space="preserve">. DOI: </w:t>
      </w:r>
      <w:hyperlink r:id="rId23" w:history="1">
        <w:r w:rsidRPr="00F10DE7">
          <w:rPr>
            <w:rStyle w:val="a8"/>
            <w:rFonts w:eastAsia="Calibri"/>
            <w:sz w:val="28"/>
            <w:szCs w:val="28"/>
            <w:lang w:val="uk-UA" w:eastAsia="en-US"/>
          </w:rPr>
          <w:t>https://doi.org/10.35774/sf2022.04.129</w:t>
        </w:r>
      </w:hyperlink>
      <w:r>
        <w:rPr>
          <w:rFonts w:eastAsia="Calibri"/>
          <w:sz w:val="28"/>
          <w:szCs w:val="28"/>
          <w:lang w:val="uk-UA" w:eastAsia="en-US"/>
        </w:rPr>
        <w:t xml:space="preserve"> </w:t>
      </w:r>
    </w:p>
    <w:p w:rsidR="006E61CD" w:rsidRPr="006E61CD" w:rsidRDefault="006E61CD" w:rsidP="006E61CD">
      <w:pPr>
        <w:ind w:firstLine="567"/>
        <w:jc w:val="center"/>
        <w:rPr>
          <w:sz w:val="28"/>
          <w:szCs w:val="28"/>
          <w:lang w:val="uk-UA"/>
        </w:rPr>
      </w:pPr>
    </w:p>
    <w:p w:rsidR="000B24AC" w:rsidRDefault="000B24AC" w:rsidP="006E61CD">
      <w:pPr>
        <w:ind w:firstLine="567"/>
        <w:jc w:val="center"/>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6</w:t>
      </w:r>
    </w:p>
    <w:p w:rsidR="006E61CD" w:rsidRPr="00231375" w:rsidRDefault="00B4470E" w:rsidP="006E61CD">
      <w:pPr>
        <w:ind w:firstLine="567"/>
        <w:jc w:val="center"/>
        <w:rPr>
          <w:b/>
          <w:sz w:val="28"/>
          <w:szCs w:val="28"/>
          <w:lang w:val="uk-UA"/>
        </w:rPr>
      </w:pPr>
      <w:r w:rsidRPr="00B4470E">
        <w:rPr>
          <w:b/>
          <w:sz w:val="28"/>
          <w:szCs w:val="28"/>
          <w:lang w:val="uk-UA"/>
        </w:rPr>
        <w:t>РИЗИК-МЕНЕДЖМЕНТ СТРАХОВОЇ КОМПАНІЇ</w:t>
      </w:r>
    </w:p>
    <w:p w:rsidR="00B4470E" w:rsidRPr="00231375" w:rsidRDefault="00B4470E" w:rsidP="006E61CD">
      <w:pPr>
        <w:ind w:firstLine="567"/>
        <w:jc w:val="center"/>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0B24AC" w:rsidRDefault="006E61CD" w:rsidP="006E61CD">
      <w:pPr>
        <w:ind w:firstLine="567"/>
        <w:jc w:val="both"/>
        <w:rPr>
          <w:sz w:val="28"/>
          <w:szCs w:val="28"/>
          <w:lang w:val="uk-UA"/>
        </w:rPr>
      </w:pPr>
      <w:r w:rsidRPr="006E61CD">
        <w:rPr>
          <w:sz w:val="28"/>
          <w:szCs w:val="28"/>
          <w:lang w:val="uk-UA"/>
        </w:rPr>
        <w:t xml:space="preserve">1. </w:t>
      </w:r>
      <w:r w:rsidR="00A26B1C" w:rsidRPr="00A26B1C">
        <w:rPr>
          <w:sz w:val="28"/>
          <w:szCs w:val="28"/>
          <w:lang w:val="uk-UA"/>
        </w:rPr>
        <w:t>Визначення поняття ризик-менеджменту страхової діяльності, його мета і зміст</w:t>
      </w:r>
      <w:r w:rsidRPr="000B24AC">
        <w:rPr>
          <w:sz w:val="28"/>
          <w:szCs w:val="28"/>
          <w:lang w:val="uk-UA"/>
        </w:rPr>
        <w:t>.</w:t>
      </w:r>
    </w:p>
    <w:p w:rsidR="006E61CD" w:rsidRPr="00A26B1C" w:rsidRDefault="006E61CD" w:rsidP="006E61CD">
      <w:pPr>
        <w:ind w:firstLine="567"/>
        <w:jc w:val="both"/>
        <w:rPr>
          <w:sz w:val="28"/>
          <w:szCs w:val="28"/>
          <w:lang w:val="uk-UA"/>
        </w:rPr>
      </w:pPr>
      <w:r w:rsidRPr="000B24AC">
        <w:rPr>
          <w:sz w:val="28"/>
          <w:szCs w:val="28"/>
          <w:lang w:val="uk-UA"/>
        </w:rPr>
        <w:t xml:space="preserve">2. </w:t>
      </w:r>
      <w:r w:rsidR="00A26B1C" w:rsidRPr="00A26B1C">
        <w:rPr>
          <w:bCs/>
          <w:sz w:val="28"/>
          <w:szCs w:val="28"/>
          <w:lang w:val="uk-UA"/>
        </w:rPr>
        <w:t>Особливості ідентифікації й оцінювання ризиків страхової діяльності</w:t>
      </w:r>
      <w:r w:rsidRPr="00A26B1C">
        <w:rPr>
          <w:sz w:val="28"/>
          <w:szCs w:val="28"/>
          <w:lang w:val="uk-UA"/>
        </w:rPr>
        <w:t>.</w:t>
      </w:r>
    </w:p>
    <w:p w:rsidR="006E61CD" w:rsidRPr="00A26B1C" w:rsidRDefault="006E61CD" w:rsidP="006E61CD">
      <w:pPr>
        <w:ind w:firstLine="567"/>
        <w:jc w:val="both"/>
        <w:rPr>
          <w:sz w:val="28"/>
          <w:szCs w:val="28"/>
          <w:lang w:val="uk-UA"/>
        </w:rPr>
      </w:pPr>
      <w:r w:rsidRPr="00A26B1C">
        <w:rPr>
          <w:sz w:val="28"/>
          <w:szCs w:val="28"/>
          <w:lang w:val="uk-UA"/>
        </w:rPr>
        <w:t xml:space="preserve">3. </w:t>
      </w:r>
      <w:r w:rsidR="00A26B1C" w:rsidRPr="00A26B1C">
        <w:rPr>
          <w:sz w:val="28"/>
          <w:szCs w:val="28"/>
        </w:rPr>
        <w:t>Управління ризиками і особливості основних етапів його застосування</w:t>
      </w:r>
      <w:r w:rsidR="000B24AC" w:rsidRPr="00A26B1C">
        <w:rPr>
          <w:sz w:val="28"/>
          <w:szCs w:val="28"/>
          <w:lang w:val="uk-UA"/>
        </w:rPr>
        <w:t>.</w:t>
      </w:r>
    </w:p>
    <w:p w:rsidR="00D624BE" w:rsidRPr="00D624BE" w:rsidRDefault="006E61CD" w:rsidP="00D624BE">
      <w:pPr>
        <w:ind w:firstLine="567"/>
        <w:jc w:val="both"/>
        <w:rPr>
          <w:sz w:val="28"/>
          <w:szCs w:val="28"/>
          <w:lang w:val="uk-UA"/>
        </w:rPr>
      </w:pPr>
      <w:r w:rsidRPr="006E61CD">
        <w:rPr>
          <w:b/>
          <w:sz w:val="28"/>
          <w:szCs w:val="28"/>
          <w:lang w:val="uk-UA"/>
        </w:rPr>
        <w:lastRenderedPageBreak/>
        <w:t xml:space="preserve">1. </w:t>
      </w:r>
      <w:r w:rsidR="00A26B1C" w:rsidRPr="00A26B1C">
        <w:rPr>
          <w:b/>
          <w:sz w:val="28"/>
          <w:szCs w:val="28"/>
        </w:rPr>
        <w:t>Визначення поняття ризик-менеджменту страхової діяльності, його мета і зміст</w:t>
      </w:r>
      <w:r w:rsidRPr="006E61CD">
        <w:rPr>
          <w:b/>
          <w:sz w:val="28"/>
          <w:szCs w:val="28"/>
          <w:lang w:val="uk-UA"/>
        </w:rPr>
        <w:t xml:space="preserve">. </w:t>
      </w:r>
      <w:r w:rsidR="00D624BE" w:rsidRPr="00D624BE">
        <w:rPr>
          <w:sz w:val="28"/>
          <w:szCs w:val="28"/>
          <w:lang w:val="uk-UA"/>
        </w:rPr>
        <w:t>Ризик-менеджмент є невід’ємною складовою системи управління страховою компанією, оскільки страхова діяльність за своєю економічною природою ґрунтується на прийнятті, оцінюванні та перерозподілі ризиків. У цьому контексті ризик-менеджмент страхової діяльності слід розглядати як цілеспрямований управлінський процес, спрямований на виявлення, аналіз, оцінку та контроль ризиків, що виникають у процесі функціонування страховика.</w:t>
      </w:r>
    </w:p>
    <w:p w:rsidR="00D624BE" w:rsidRPr="00D624BE" w:rsidRDefault="00D624BE" w:rsidP="00D624BE">
      <w:pPr>
        <w:ind w:firstLine="567"/>
        <w:jc w:val="both"/>
        <w:rPr>
          <w:sz w:val="28"/>
          <w:szCs w:val="28"/>
          <w:lang w:val="uk-UA"/>
        </w:rPr>
      </w:pPr>
      <w:r w:rsidRPr="00D624BE">
        <w:rPr>
          <w:sz w:val="28"/>
          <w:szCs w:val="28"/>
          <w:lang w:val="uk-UA"/>
        </w:rPr>
        <w:t>Ризик-менеджмент страхової діяльності охоплює сукупність методів, прийомів і управлінських рішень, за допомогою яких забезпечується оптимальне співвідношення між рівнем прийнятого ризику та очікуваними фінансовими результатами. Його застосування дозволяє страховій компанії знизити ймовірність виникнення небажаних подій, мінімізувати можливі фінансові втрати та підтримувати стабільність страхових операцій.</w:t>
      </w:r>
    </w:p>
    <w:p w:rsidR="00D624BE" w:rsidRPr="00D624BE" w:rsidRDefault="00D624BE" w:rsidP="00D624BE">
      <w:pPr>
        <w:ind w:firstLine="567"/>
        <w:jc w:val="both"/>
        <w:rPr>
          <w:sz w:val="28"/>
          <w:szCs w:val="28"/>
          <w:lang w:val="uk-UA"/>
        </w:rPr>
      </w:pPr>
      <w:r w:rsidRPr="00D624BE">
        <w:rPr>
          <w:sz w:val="28"/>
          <w:szCs w:val="28"/>
          <w:lang w:val="uk-UA"/>
        </w:rPr>
        <w:t>Метою ризик-менеджменту у страховій діяльності є забезпечення фінансової стійкості та платоспроможності страхової компанії шляхом своєчасного виявлення потенційних загроз і впровадження ефективних заходів щодо їх нейтралізації або обмеження. Реалізація цієї мети сприяє захисту інтересів страхувальників, виконанню страхових зобов’язань і досягненню стратегічних цілей розвитку страховика.</w:t>
      </w:r>
    </w:p>
    <w:p w:rsidR="00D624BE" w:rsidRPr="00D624BE" w:rsidRDefault="00D624BE" w:rsidP="00D624BE">
      <w:pPr>
        <w:ind w:firstLine="567"/>
        <w:jc w:val="both"/>
        <w:rPr>
          <w:sz w:val="28"/>
          <w:szCs w:val="28"/>
          <w:lang w:val="uk-UA"/>
        </w:rPr>
      </w:pPr>
      <w:r w:rsidRPr="00D624BE">
        <w:rPr>
          <w:sz w:val="28"/>
          <w:szCs w:val="28"/>
          <w:lang w:val="uk-UA"/>
        </w:rPr>
        <w:t>Зміст ризик-менеджменту страхової діяльності полягає в організації безперервного процесу управління ризиками, який включає ідентифікацію ризиків, їх класифікацію, кількісну та якісну оцінку, вибір методів управління ризиками та контроль за результатами прийнятих рішень. Особлива увага приділяється управлінню страховыми, фінансовими, інвестиційними, операційними та правовими ризиками, які мають суттєвий вплив на результати діяльності страхової компанії.</w:t>
      </w:r>
    </w:p>
    <w:p w:rsidR="00A26B1C" w:rsidRPr="00D624BE" w:rsidRDefault="00D624BE" w:rsidP="00D624BE">
      <w:pPr>
        <w:ind w:firstLine="567"/>
        <w:jc w:val="both"/>
        <w:rPr>
          <w:sz w:val="28"/>
          <w:szCs w:val="28"/>
          <w:lang w:val="uk-UA"/>
        </w:rPr>
      </w:pPr>
      <w:r w:rsidRPr="00D624BE">
        <w:rPr>
          <w:sz w:val="28"/>
          <w:szCs w:val="28"/>
          <w:lang w:val="uk-UA"/>
        </w:rPr>
        <w:t xml:space="preserve">Ефективний ризик-менеджмент передбачає інтеграцію процесів управління ризиками в загальну систему страхового менеджменту та взаємодію між усіма структурними підрозділами страхової компанії. Такий підхід дозволяє забезпечити комплексне бачення ризикового профілю страховика, підвищити обґрунтованість управлінських рішень і сприяти стабільному розвитку страхової компанії в умовах невизначеності та динамічних змін страхового ринку. </w:t>
      </w:r>
      <w:r w:rsidR="00A26B1C" w:rsidRPr="00D624BE">
        <w:rPr>
          <w:sz w:val="28"/>
          <w:szCs w:val="28"/>
          <w:lang w:val="uk-UA"/>
        </w:rPr>
        <w:t>Ризик-менеджмент на практиці являє собою сукупність аналітичних, організаційних, фінансових заходів, що мають комплексний послідовний характер, спрямований на зменшення або запобігання негативних наслідків настання ризиків.</w:t>
      </w:r>
    </w:p>
    <w:p w:rsidR="00A26B1C" w:rsidRPr="001A39B0" w:rsidRDefault="00A26B1C" w:rsidP="00A26B1C">
      <w:pPr>
        <w:ind w:firstLine="567"/>
        <w:jc w:val="both"/>
        <w:rPr>
          <w:sz w:val="28"/>
          <w:szCs w:val="28"/>
          <w:lang w:val="uk-UA"/>
        </w:rPr>
      </w:pPr>
      <w:r w:rsidRPr="001A39B0">
        <w:rPr>
          <w:sz w:val="28"/>
          <w:szCs w:val="28"/>
          <w:lang w:val="uk-UA"/>
        </w:rPr>
        <w:t>В ідеалі в страховій компанії має бути створено спеціальний підрозділ – відділ (або) відділення управління ризиками на чолі з ризик-менеджером (у відділеннях обов</w:t>
      </w:r>
      <w:r w:rsidR="00397CC5" w:rsidRPr="001A39B0">
        <w:rPr>
          <w:sz w:val="28"/>
          <w:szCs w:val="28"/>
          <w:lang w:val="uk-UA"/>
        </w:rPr>
        <w:t>’</w:t>
      </w:r>
      <w:r w:rsidRPr="001A39B0">
        <w:rPr>
          <w:sz w:val="28"/>
          <w:szCs w:val="28"/>
          <w:lang w:val="uk-UA"/>
        </w:rPr>
        <w:t>язки ризик-менеджера може виконувати фінансовий менеджер).</w:t>
      </w:r>
    </w:p>
    <w:p w:rsidR="00A26B1C" w:rsidRPr="00A26B1C" w:rsidRDefault="00A26B1C" w:rsidP="00A26B1C">
      <w:pPr>
        <w:ind w:firstLine="567"/>
        <w:jc w:val="both"/>
        <w:rPr>
          <w:bCs/>
          <w:sz w:val="28"/>
          <w:szCs w:val="28"/>
        </w:rPr>
      </w:pPr>
      <w:r w:rsidRPr="00A26B1C">
        <w:rPr>
          <w:sz w:val="28"/>
          <w:szCs w:val="28"/>
        </w:rPr>
        <w:t>Головною метою системи управління ризиками є забезпечення успішного функціонування фірми в умовах ризику і невизначеності.</w:t>
      </w:r>
      <w:r w:rsidRPr="00A26B1C">
        <w:rPr>
          <w:bCs/>
          <w:sz w:val="28"/>
          <w:szCs w:val="28"/>
          <w:lang w:val="uk-UA"/>
        </w:rPr>
        <w:t xml:space="preserve"> </w:t>
      </w:r>
    </w:p>
    <w:p w:rsidR="00781ED8" w:rsidRPr="00A26B1C" w:rsidRDefault="00781ED8" w:rsidP="00781ED8">
      <w:pPr>
        <w:ind w:firstLine="567"/>
        <w:jc w:val="both"/>
        <w:rPr>
          <w:bCs/>
          <w:sz w:val="28"/>
          <w:szCs w:val="28"/>
          <w:lang w:val="uk-UA"/>
        </w:rPr>
      </w:pPr>
      <w:r w:rsidRPr="00A26B1C">
        <w:rPr>
          <w:bCs/>
          <w:sz w:val="28"/>
          <w:szCs w:val="28"/>
          <w:lang w:val="uk-UA"/>
        </w:rPr>
        <w:t>Це означає, що навіть у випадку виникнення економічного збитку, реалізація заходів для управління ризиком повинна забезпечити фірмі можливість продовження операцій, їхньої стабільності і стійкості відповідних грошових потоків, підтримки прибутковості і росту фірми, досягнення інших цілей.</w:t>
      </w:r>
    </w:p>
    <w:p w:rsidR="00781ED8" w:rsidRPr="00A26B1C" w:rsidRDefault="00781ED8" w:rsidP="00781ED8">
      <w:pPr>
        <w:ind w:firstLine="567"/>
        <w:jc w:val="both"/>
        <w:rPr>
          <w:bCs/>
          <w:sz w:val="28"/>
          <w:szCs w:val="28"/>
          <w:lang w:val="uk-UA"/>
        </w:rPr>
      </w:pPr>
      <w:r w:rsidRPr="00A26B1C">
        <w:rPr>
          <w:bCs/>
          <w:sz w:val="28"/>
          <w:szCs w:val="28"/>
          <w:lang w:val="uk-UA"/>
        </w:rPr>
        <w:t>Використання ризик-менеджменту в страхуванні включає три основні позиції:</w:t>
      </w:r>
    </w:p>
    <w:p w:rsidR="00781ED8" w:rsidRPr="00A26B1C" w:rsidRDefault="00781ED8" w:rsidP="00781ED8">
      <w:pPr>
        <w:ind w:firstLine="567"/>
        <w:jc w:val="both"/>
        <w:rPr>
          <w:bCs/>
          <w:sz w:val="28"/>
          <w:szCs w:val="28"/>
          <w:lang w:val="uk-UA"/>
        </w:rPr>
      </w:pPr>
      <w:r w:rsidRPr="00A26B1C">
        <w:rPr>
          <w:bCs/>
          <w:sz w:val="28"/>
          <w:szCs w:val="28"/>
          <w:lang w:val="uk-UA"/>
        </w:rPr>
        <w:t>1) виявлення наслідків діяльності страхової компанії у ситуації ризику;</w:t>
      </w:r>
    </w:p>
    <w:p w:rsidR="00781ED8" w:rsidRPr="00A26B1C" w:rsidRDefault="00781ED8" w:rsidP="00781ED8">
      <w:pPr>
        <w:ind w:firstLine="567"/>
        <w:jc w:val="both"/>
        <w:rPr>
          <w:bCs/>
          <w:sz w:val="28"/>
          <w:szCs w:val="28"/>
          <w:lang w:val="uk-UA"/>
        </w:rPr>
      </w:pPr>
      <w:r w:rsidRPr="00A26B1C">
        <w:rPr>
          <w:bCs/>
          <w:sz w:val="28"/>
          <w:szCs w:val="28"/>
          <w:lang w:val="uk-UA"/>
        </w:rPr>
        <w:t>2) уміння реагувати на можливі негативні наслідки діяльності;</w:t>
      </w:r>
    </w:p>
    <w:p w:rsidR="00781ED8" w:rsidRPr="00A26B1C" w:rsidRDefault="00781ED8" w:rsidP="00781ED8">
      <w:pPr>
        <w:ind w:firstLine="567"/>
        <w:jc w:val="both"/>
        <w:rPr>
          <w:bCs/>
          <w:sz w:val="28"/>
          <w:szCs w:val="28"/>
          <w:lang w:val="uk-UA"/>
        </w:rPr>
      </w:pPr>
      <w:r w:rsidRPr="00A26B1C">
        <w:rPr>
          <w:bCs/>
          <w:sz w:val="28"/>
          <w:szCs w:val="28"/>
          <w:lang w:val="uk-UA"/>
        </w:rPr>
        <w:lastRenderedPageBreak/>
        <w:t>3) розробка і здійснення заходів, за допомогою яких можуть бути нейтралізовані або компенсовані імовірні негативні наслідки подій та попередження настання ризику.</w:t>
      </w:r>
    </w:p>
    <w:p w:rsidR="00A26B1C" w:rsidRDefault="001707E3" w:rsidP="00A26B1C">
      <w:pPr>
        <w:ind w:firstLine="567"/>
        <w:jc w:val="center"/>
        <w:rPr>
          <w:bCs/>
          <w:noProof/>
          <w:sz w:val="28"/>
          <w:szCs w:val="28"/>
          <w:lang w:val="uk-UA" w:eastAsia="uk-UA"/>
        </w:rPr>
      </w:pPr>
      <w:r>
        <w:rPr>
          <w:noProof/>
          <w:sz w:val="28"/>
          <w:szCs w:val="28"/>
          <w:lang w:val="uk-UA" w:eastAsia="uk-UA"/>
        </w:rPr>
        <mc:AlternateContent>
          <mc:Choice Requires="wpg">
            <w:drawing>
              <wp:anchor distT="0" distB="0" distL="114300" distR="114300" simplePos="0" relativeHeight="251678720" behindDoc="0" locked="0" layoutInCell="1" allowOverlap="1" wp14:anchorId="0514B561" wp14:editId="067EECC9">
                <wp:simplePos x="0" y="0"/>
                <wp:positionH relativeFrom="column">
                  <wp:posOffset>303469</wp:posOffset>
                </wp:positionH>
                <wp:positionV relativeFrom="paragraph">
                  <wp:posOffset>101572</wp:posOffset>
                </wp:positionV>
                <wp:extent cx="6060317" cy="2666365"/>
                <wp:effectExtent l="0" t="0" r="17145" b="19685"/>
                <wp:wrapNone/>
                <wp:docPr id="273" name="Группа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0317" cy="2666365"/>
                          <a:chOff x="2040" y="5928"/>
                          <a:chExt cx="8985" cy="4199"/>
                        </a:xfrm>
                      </wpg:grpSpPr>
                      <wps:wsp>
                        <wps:cNvPr id="274" name="AutoShape 246"/>
                        <wps:cNvSpPr>
                          <a:spLocks noChangeArrowheads="1"/>
                        </wps:cNvSpPr>
                        <wps:spPr bwMode="auto">
                          <a:xfrm>
                            <a:off x="2475" y="5928"/>
                            <a:ext cx="7575" cy="735"/>
                          </a:xfrm>
                          <a:prstGeom prst="roundRect">
                            <a:avLst>
                              <a:gd name="adj" fmla="val 37264"/>
                            </a:avLst>
                          </a:prstGeom>
                          <a:solidFill>
                            <a:srgbClr val="FFFFFF"/>
                          </a:solidFill>
                          <a:ln w="9525">
                            <a:solidFill>
                              <a:srgbClr val="000000"/>
                            </a:solidFill>
                            <a:round/>
                            <a:headEnd/>
                            <a:tailEnd/>
                          </a:ln>
                        </wps:spPr>
                        <wps:txbx>
                          <w:txbxContent>
                            <w:p w:rsidR="00EF7AE9" w:rsidRPr="00EF7AE9" w:rsidRDefault="00EF7AE9" w:rsidP="00D25F3F">
                              <w:pPr>
                                <w:jc w:val="center"/>
                                <w:rPr>
                                  <w:b/>
                                  <w:i/>
                                  <w:sz w:val="24"/>
                                  <w:szCs w:val="24"/>
                                </w:rPr>
                              </w:pPr>
                              <w:r w:rsidRPr="00EF7AE9">
                                <w:rPr>
                                  <w:b/>
                                  <w:i/>
                                  <w:sz w:val="24"/>
                                  <w:szCs w:val="24"/>
                                </w:rPr>
                                <w:t xml:space="preserve">Головна мета системи ризик-менеджменту – забезпечення успішного функціонування страхової компанії в умовах ризику та невизначеності </w:t>
                              </w:r>
                            </w:p>
                          </w:txbxContent>
                        </wps:txbx>
                        <wps:bodyPr rot="0" vert="horz" wrap="square" lIns="18000" tIns="10800" rIns="18000" bIns="10800" anchor="t" anchorCtr="0" upright="1">
                          <a:noAutofit/>
                        </wps:bodyPr>
                      </wps:wsp>
                      <wps:wsp>
                        <wps:cNvPr id="275" name="Rectangle 247"/>
                        <wps:cNvSpPr>
                          <a:spLocks noChangeArrowheads="1"/>
                        </wps:cNvSpPr>
                        <wps:spPr bwMode="auto">
                          <a:xfrm>
                            <a:off x="2040" y="6813"/>
                            <a:ext cx="8985" cy="450"/>
                          </a:xfrm>
                          <a:prstGeom prst="rect">
                            <a:avLst/>
                          </a:prstGeom>
                          <a:solidFill>
                            <a:srgbClr val="FFFFFF"/>
                          </a:solidFill>
                          <a:ln w="9525">
                            <a:solidFill>
                              <a:srgbClr val="000000"/>
                            </a:solidFill>
                            <a:miter lim="800000"/>
                            <a:headEnd/>
                            <a:tailEnd/>
                          </a:ln>
                        </wps:spPr>
                        <wps:txbx>
                          <w:txbxContent>
                            <w:p w:rsidR="00EF7AE9" w:rsidRPr="00EF7AE9" w:rsidRDefault="00EF7AE9" w:rsidP="00EF7AE9">
                              <w:pPr>
                                <w:jc w:val="center"/>
                                <w:rPr>
                                  <w:i/>
                                  <w:sz w:val="24"/>
                                  <w:szCs w:val="24"/>
                                </w:rPr>
                              </w:pPr>
                              <w:r w:rsidRPr="00EF7AE9">
                                <w:rPr>
                                  <w:i/>
                                  <w:sz w:val="24"/>
                                  <w:szCs w:val="24"/>
                                </w:rPr>
                                <w:t>Групи завдань системи управління ризиками</w:t>
                              </w:r>
                            </w:p>
                          </w:txbxContent>
                        </wps:txbx>
                        <wps:bodyPr rot="0" vert="horz" wrap="square" lIns="18000" tIns="10800" rIns="18000" bIns="10800" anchor="t" anchorCtr="0" upright="1">
                          <a:noAutofit/>
                        </wps:bodyPr>
                      </wps:wsp>
                      <wps:wsp>
                        <wps:cNvPr id="276" name="Rectangle 248"/>
                        <wps:cNvSpPr>
                          <a:spLocks noChangeArrowheads="1"/>
                        </wps:cNvSpPr>
                        <wps:spPr bwMode="auto">
                          <a:xfrm>
                            <a:off x="2610" y="7412"/>
                            <a:ext cx="8415" cy="585"/>
                          </a:xfrm>
                          <a:prstGeom prst="rect">
                            <a:avLst/>
                          </a:prstGeom>
                          <a:solidFill>
                            <a:srgbClr val="FFFFFF"/>
                          </a:solidFill>
                          <a:ln w="9525">
                            <a:solidFill>
                              <a:srgbClr val="000000"/>
                            </a:solidFill>
                            <a:miter lim="800000"/>
                            <a:headEnd/>
                            <a:tailEnd/>
                          </a:ln>
                        </wps:spPr>
                        <wps:txbx>
                          <w:txbxContent>
                            <w:p w:rsidR="00EF7AE9" w:rsidRPr="001707E3" w:rsidRDefault="00EF7AE9" w:rsidP="00EF7AE9">
                              <w:pPr>
                                <w:jc w:val="center"/>
                                <w:rPr>
                                  <w:sz w:val="24"/>
                                  <w:szCs w:val="24"/>
                                </w:rPr>
                              </w:pPr>
                              <w:r w:rsidRPr="001707E3">
                                <w:rPr>
                                  <w:sz w:val="24"/>
                                  <w:szCs w:val="24"/>
                                </w:rPr>
                                <w:t>Виявлення можливих економічних ризиків та їх впливу на діяльність страхової компанії</w:t>
                              </w:r>
                            </w:p>
                          </w:txbxContent>
                        </wps:txbx>
                        <wps:bodyPr rot="0" vert="horz" wrap="square" lIns="18000" tIns="10800" rIns="18000" bIns="10800" anchor="t" anchorCtr="0" upright="1">
                          <a:noAutofit/>
                        </wps:bodyPr>
                      </wps:wsp>
                      <wps:wsp>
                        <wps:cNvPr id="277" name="Rectangle 249"/>
                        <wps:cNvSpPr>
                          <a:spLocks noChangeArrowheads="1"/>
                        </wps:cNvSpPr>
                        <wps:spPr bwMode="auto">
                          <a:xfrm>
                            <a:off x="2610" y="8117"/>
                            <a:ext cx="8415" cy="420"/>
                          </a:xfrm>
                          <a:prstGeom prst="rect">
                            <a:avLst/>
                          </a:prstGeom>
                          <a:solidFill>
                            <a:srgbClr val="FFFFFF"/>
                          </a:solidFill>
                          <a:ln w="9525">
                            <a:solidFill>
                              <a:srgbClr val="000000"/>
                            </a:solidFill>
                            <a:miter lim="800000"/>
                            <a:headEnd/>
                            <a:tailEnd/>
                          </a:ln>
                        </wps:spPr>
                        <wps:txbx>
                          <w:txbxContent>
                            <w:p w:rsidR="00EF7AE9" w:rsidRPr="001707E3" w:rsidRDefault="00EF7AE9" w:rsidP="00EF7AE9">
                              <w:pPr>
                                <w:jc w:val="center"/>
                                <w:rPr>
                                  <w:sz w:val="24"/>
                                  <w:szCs w:val="24"/>
                                </w:rPr>
                              </w:pPr>
                              <w:r w:rsidRPr="001707E3">
                                <w:rPr>
                                  <w:sz w:val="24"/>
                                  <w:szCs w:val="24"/>
                                </w:rPr>
                                <w:t>Визначення принципів і процедур управління ризиками</w:t>
                              </w:r>
                            </w:p>
                          </w:txbxContent>
                        </wps:txbx>
                        <wps:bodyPr rot="0" vert="horz" wrap="square" lIns="18000" tIns="10800" rIns="18000" bIns="10800" anchor="t" anchorCtr="0" upright="1">
                          <a:noAutofit/>
                        </wps:bodyPr>
                      </wps:wsp>
                      <wps:wsp>
                        <wps:cNvPr id="278" name="Rectangle 250"/>
                        <wps:cNvSpPr>
                          <a:spLocks noChangeArrowheads="1"/>
                        </wps:cNvSpPr>
                        <wps:spPr bwMode="auto">
                          <a:xfrm>
                            <a:off x="2610" y="8672"/>
                            <a:ext cx="8415" cy="390"/>
                          </a:xfrm>
                          <a:prstGeom prst="rect">
                            <a:avLst/>
                          </a:prstGeom>
                          <a:solidFill>
                            <a:srgbClr val="FFFFFF"/>
                          </a:solidFill>
                          <a:ln w="9525">
                            <a:solidFill>
                              <a:srgbClr val="000000"/>
                            </a:solidFill>
                            <a:miter lim="800000"/>
                            <a:headEnd/>
                            <a:tailEnd/>
                          </a:ln>
                        </wps:spPr>
                        <wps:txbx>
                          <w:txbxContent>
                            <w:p w:rsidR="00EF7AE9" w:rsidRPr="001707E3" w:rsidRDefault="00EF7AE9" w:rsidP="00EF7AE9">
                              <w:pPr>
                                <w:jc w:val="center"/>
                                <w:rPr>
                                  <w:sz w:val="24"/>
                                  <w:szCs w:val="24"/>
                                </w:rPr>
                              </w:pPr>
                              <w:r w:rsidRPr="001707E3">
                                <w:rPr>
                                  <w:sz w:val="24"/>
                                  <w:szCs w:val="24"/>
                                </w:rPr>
                                <w:t>Оцінка фінансових втрат, пов’язаних з економічними та фінансовими ризиками</w:t>
                              </w:r>
                            </w:p>
                          </w:txbxContent>
                        </wps:txbx>
                        <wps:bodyPr rot="0" vert="horz" wrap="square" lIns="18000" tIns="10800" rIns="18000" bIns="10800" anchor="t" anchorCtr="0" upright="1">
                          <a:noAutofit/>
                        </wps:bodyPr>
                      </wps:wsp>
                      <wps:wsp>
                        <wps:cNvPr id="279" name="Rectangle 251"/>
                        <wps:cNvSpPr>
                          <a:spLocks noChangeArrowheads="1"/>
                        </wps:cNvSpPr>
                        <wps:spPr bwMode="auto">
                          <a:xfrm>
                            <a:off x="2610" y="9152"/>
                            <a:ext cx="8415" cy="405"/>
                          </a:xfrm>
                          <a:prstGeom prst="rect">
                            <a:avLst/>
                          </a:prstGeom>
                          <a:solidFill>
                            <a:srgbClr val="FFFFFF"/>
                          </a:solidFill>
                          <a:ln w="9525">
                            <a:solidFill>
                              <a:srgbClr val="000000"/>
                            </a:solidFill>
                            <a:miter lim="800000"/>
                            <a:headEnd/>
                            <a:tailEnd/>
                          </a:ln>
                        </wps:spPr>
                        <wps:txbx>
                          <w:txbxContent>
                            <w:p w:rsidR="00EF7AE9" w:rsidRPr="001707E3" w:rsidRDefault="00EF7AE9" w:rsidP="00EF7AE9">
                              <w:pPr>
                                <w:jc w:val="center"/>
                                <w:rPr>
                                  <w:sz w:val="24"/>
                                  <w:szCs w:val="24"/>
                                </w:rPr>
                              </w:pPr>
                              <w:r w:rsidRPr="001707E3">
                                <w:rPr>
                                  <w:sz w:val="24"/>
                                  <w:szCs w:val="24"/>
                                </w:rPr>
                                <w:t>Формування і реалізація програми управління ризиками</w:t>
                              </w:r>
                            </w:p>
                          </w:txbxContent>
                        </wps:txbx>
                        <wps:bodyPr rot="0" vert="horz" wrap="square" lIns="18000" tIns="10800" rIns="18000" bIns="10800" anchor="t" anchorCtr="0" upright="1">
                          <a:noAutofit/>
                        </wps:bodyPr>
                      </wps:wsp>
                      <wps:wsp>
                        <wps:cNvPr id="280" name="Rectangle 252"/>
                        <wps:cNvSpPr>
                          <a:spLocks noChangeArrowheads="1"/>
                        </wps:cNvSpPr>
                        <wps:spPr bwMode="auto">
                          <a:xfrm>
                            <a:off x="2610" y="9722"/>
                            <a:ext cx="8415" cy="405"/>
                          </a:xfrm>
                          <a:prstGeom prst="rect">
                            <a:avLst/>
                          </a:prstGeom>
                          <a:solidFill>
                            <a:srgbClr val="FFFFFF"/>
                          </a:solidFill>
                          <a:ln w="9525">
                            <a:solidFill>
                              <a:srgbClr val="000000"/>
                            </a:solidFill>
                            <a:miter lim="800000"/>
                            <a:headEnd/>
                            <a:tailEnd/>
                          </a:ln>
                        </wps:spPr>
                        <wps:txbx>
                          <w:txbxContent>
                            <w:p w:rsidR="00EF7AE9" w:rsidRPr="001707E3" w:rsidRDefault="00EF7AE9" w:rsidP="00EF7AE9">
                              <w:pPr>
                                <w:jc w:val="center"/>
                                <w:rPr>
                                  <w:sz w:val="24"/>
                                  <w:szCs w:val="24"/>
                                  <w:lang w:val="uk-UA"/>
                                </w:rPr>
                              </w:pPr>
                              <w:r w:rsidRPr="001707E3">
                                <w:rPr>
                                  <w:sz w:val="24"/>
                                  <w:szCs w:val="24"/>
                                </w:rPr>
                                <w:t>Оцінка ефективності методів управління ризик</w:t>
                              </w:r>
                              <w:r>
                                <w:rPr>
                                  <w:sz w:val="24"/>
                                  <w:szCs w:val="24"/>
                                </w:rPr>
                                <w:t>ами</w:t>
                              </w:r>
                            </w:p>
                          </w:txbxContent>
                        </wps:txbx>
                        <wps:bodyPr rot="0" vert="horz" wrap="square" lIns="18000" tIns="10800" rIns="18000" bIns="10800" anchor="t" anchorCtr="0" upright="1">
                          <a:noAutofit/>
                        </wps:bodyPr>
                      </wps:wsp>
                      <wps:wsp>
                        <wps:cNvPr id="281" name="AutoShape 253"/>
                        <wps:cNvSpPr>
                          <a:spLocks noChangeArrowheads="1"/>
                        </wps:cNvSpPr>
                        <wps:spPr bwMode="auto">
                          <a:xfrm>
                            <a:off x="6150" y="6663"/>
                            <a:ext cx="210" cy="1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18000" tIns="10800" rIns="18000" bIns="10800" anchor="t" anchorCtr="0" upright="1">
                          <a:noAutofit/>
                        </wps:bodyPr>
                      </wps:wsp>
                      <wps:wsp>
                        <wps:cNvPr id="282" name="AutoShape 254"/>
                        <wps:cNvCnPr/>
                        <wps:spPr bwMode="auto">
                          <a:xfrm flipH="1">
                            <a:off x="2280" y="7262"/>
                            <a:ext cx="30" cy="26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 name="AutoShape 255"/>
                        <wps:cNvCnPr/>
                        <wps:spPr bwMode="auto">
                          <a:xfrm>
                            <a:off x="2310" y="7712"/>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AutoShape 256"/>
                        <wps:cNvCnPr/>
                        <wps:spPr bwMode="auto">
                          <a:xfrm>
                            <a:off x="2280" y="8282"/>
                            <a:ext cx="33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AutoShape 257"/>
                        <wps:cNvCnPr/>
                        <wps:spPr bwMode="auto">
                          <a:xfrm>
                            <a:off x="2280" y="8927"/>
                            <a:ext cx="33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AutoShape 258"/>
                        <wps:cNvCnPr/>
                        <wps:spPr bwMode="auto">
                          <a:xfrm flipV="1">
                            <a:off x="2310" y="9347"/>
                            <a:ext cx="30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AutoShape 259"/>
                        <wps:cNvCnPr/>
                        <wps:spPr bwMode="auto">
                          <a:xfrm>
                            <a:off x="2310" y="9917"/>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273" o:spid="_x0000_s1185" style="position:absolute;left:0;text-align:left;margin-left:23.9pt;margin-top:8pt;width:477.2pt;height:209.95pt;z-index:251678720" coordorigin="2040,5928" coordsize="8985,4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">
                <v:roundrect id="AutoShape 246" o:spid="_x0000_s1186" style="position:absolute;left:2475;top:5928;width:7575;height:735;visibility:visible;mso-wrap-style:square;v-text-anchor:top" arcsize="2442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dPsMUA&#10;AADcAAAADwAAAGRycy9kb3ducmV2LnhtbESP3WrCQBCF7wXfYZmCd7qplLakrlJEi5Uo1Aqld0N2&#10;mgSzsyE70fj23ULBy8P5+TizRe9qdaY2VJ4N3E8SUMS5txUXBo6f6/EzqCDIFmvPZOBKARbz4WCG&#10;qfUX/qDzQQoVRzikaKAUaVKtQ16SwzDxDXH0fnzrUKJsC21bvMRxV+tpkjxqhxVHQokNLUvKT4fO&#10;RcjO7bOvTN7779ObZMem61bbvTGju/71BZRQL7fwf3tjDUyfHuDvTDwCe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R0+wxQAAANwAAAAPAAAAAAAAAAAAAAAAAJgCAABkcnMv&#10;ZG93bnJldi54bWxQSwUGAAAAAAQABAD1AAAAigMAAAAA&#10;">
                  <v:textbox inset=".5mm,.3mm,.5mm,.3mm">
                    <w:txbxContent>
                      <w:p w:rsidR="00EF7AE9" w:rsidRPr="00EF7AE9" w:rsidRDefault="00EF7AE9" w:rsidP="00D25F3F">
                        <w:pPr>
                          <w:jc w:val="center"/>
                          <w:rPr>
                            <w:b/>
                            <w:i/>
                            <w:sz w:val="24"/>
                            <w:szCs w:val="24"/>
                          </w:rPr>
                        </w:pPr>
                        <w:r w:rsidRPr="00EF7AE9">
                          <w:rPr>
                            <w:b/>
                            <w:i/>
                            <w:sz w:val="24"/>
                            <w:szCs w:val="24"/>
                          </w:rPr>
                          <w:t xml:space="preserve">Головна мета системи ризик-менеджменту – забезпечення успішного функціонування страхової компанії в умовах ризику та невизначеності </w:t>
                        </w:r>
                      </w:p>
                    </w:txbxContent>
                  </v:textbox>
                </v:roundrect>
                <v:rect id="Rectangle 247" o:spid="_x0000_s1187" style="position:absolute;left:2040;top:6813;width:898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ffxMUA&#10;AADcAAAADwAAAGRycy9kb3ducmV2LnhtbESPQWvCQBSE74X+h+UVeil1Y8BaUlcRQfDSg6kiub1m&#10;X5Ol2bdLdhvTf+8KgsdhZr5hFqvRdmKgPhjHCqaTDARx7bThRsHha/v6DiJEZI2dY1LwTwFWy8eH&#10;BRbanXlPQxkbkSAcClTQxugLKUPdksUwcZ44eT+utxiT7BupezwnuO1knmVv0qLhtNCip01L9W/5&#10;ZxV8n178cPwsT2zyqsId+czUlVLPT+P6A0SkMd7Dt/ZOK8jnM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J9/ExQAAANwAAAAPAAAAAAAAAAAAAAAAAJgCAABkcnMv&#10;ZG93bnJldi54bWxQSwUGAAAAAAQABAD1AAAAigMAAAAA&#10;">
                  <v:textbox inset=".5mm,.3mm,.5mm,.3mm">
                    <w:txbxContent>
                      <w:p w:rsidR="00EF7AE9" w:rsidRPr="00EF7AE9" w:rsidRDefault="00EF7AE9" w:rsidP="00EF7AE9">
                        <w:pPr>
                          <w:jc w:val="center"/>
                          <w:rPr>
                            <w:i/>
                            <w:sz w:val="24"/>
                            <w:szCs w:val="24"/>
                          </w:rPr>
                        </w:pPr>
                        <w:r w:rsidRPr="00EF7AE9">
                          <w:rPr>
                            <w:i/>
                            <w:sz w:val="24"/>
                            <w:szCs w:val="24"/>
                          </w:rPr>
                          <w:t>Групи завдань системи управління ризиками</w:t>
                        </w:r>
                      </w:p>
                    </w:txbxContent>
                  </v:textbox>
                </v:rect>
                <v:rect id="Rectangle 248" o:spid="_x0000_s1188" style="position:absolute;left:2610;top:7412;width:841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VBs8QA&#10;AADcAAAADwAAAGRycy9kb3ducmV2LnhtbESPQWvCQBSE7wX/w/IEL0U3zcFK6ioiFLz00FiR3F6z&#10;r8nS7Nslu43x33cFweMwM98w6+1oOzFQH4xjBS+LDARx7bThRsHX8X2+AhEissbOMSm4UoDtZvK0&#10;xkK7C3/SUMZGJAiHAhW0MfpCylC3ZDEsnCdO3o/rLcYk+0bqHi8JbjuZZ9lSWjScFlr0tG+p/i3/&#10;rILv87MfTh/lmU1eVXggn5m6Umo2HXdvICKN8RG+tw9aQf66hNuZdATk5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1QbPEAAAA3AAAAA8AAAAAAAAAAAAAAAAAmAIAAGRycy9k&#10;b3ducmV2LnhtbFBLBQYAAAAABAAEAPUAAACJAwAAAAA=&#10;">
                  <v:textbox inset=".5mm,.3mm,.5mm,.3mm">
                    <w:txbxContent>
                      <w:p w:rsidR="00EF7AE9" w:rsidRPr="001707E3" w:rsidRDefault="00EF7AE9" w:rsidP="00EF7AE9">
                        <w:pPr>
                          <w:jc w:val="center"/>
                          <w:rPr>
                            <w:sz w:val="24"/>
                            <w:szCs w:val="24"/>
                          </w:rPr>
                        </w:pPr>
                        <w:r w:rsidRPr="001707E3">
                          <w:rPr>
                            <w:sz w:val="24"/>
                            <w:szCs w:val="24"/>
                          </w:rPr>
                          <w:t>Виявлення можливих економічних ризиків та їх впливу на діяльність страхової компанії</w:t>
                        </w:r>
                      </w:p>
                    </w:txbxContent>
                  </v:textbox>
                </v:rect>
                <v:rect id="Rectangle 249" o:spid="_x0000_s1189" style="position:absolute;left:2610;top:8117;width:841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nkKMQA&#10;AADcAAAADwAAAGRycy9kb3ducmV2LnhtbESPQWvCQBSE7wX/w/IEL0U3zUEldRURCl56aKxIbq/Z&#10;12Rp9u2S3cb477uC0OMwM98wm91oOzFQH4xjBS+LDARx7bThRsHn6W2+BhEissbOMSm4UYDddvK0&#10;wUK7K3/QUMZGJAiHAhW0MfpCylC3ZDEsnCdO3rfrLcYk+0bqHq8JbjuZZ9lSWjScFlr0dGip/il/&#10;rYKvy7Mfzu/lhU1eVXgkn5m6Umo2HfevICKN8T/8aB+1gny1gvuZdAT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55CjEAAAA3AAAAA8AAAAAAAAAAAAAAAAAmAIAAGRycy9k&#10;b3ducmV2LnhtbFBLBQYAAAAABAAEAPUAAACJAwAAAAA=&#10;">
                  <v:textbox inset=".5mm,.3mm,.5mm,.3mm">
                    <w:txbxContent>
                      <w:p w:rsidR="00EF7AE9" w:rsidRPr="001707E3" w:rsidRDefault="00EF7AE9" w:rsidP="00EF7AE9">
                        <w:pPr>
                          <w:jc w:val="center"/>
                          <w:rPr>
                            <w:sz w:val="24"/>
                            <w:szCs w:val="24"/>
                          </w:rPr>
                        </w:pPr>
                        <w:r w:rsidRPr="001707E3">
                          <w:rPr>
                            <w:sz w:val="24"/>
                            <w:szCs w:val="24"/>
                          </w:rPr>
                          <w:t>Визначення принципів і процедур управління ризиками</w:t>
                        </w:r>
                      </w:p>
                    </w:txbxContent>
                  </v:textbox>
                </v:rect>
                <v:rect id="Rectangle 250" o:spid="_x0000_s1190" style="position:absolute;left:2610;top:8672;width:841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ZwWsEA&#10;AADcAAAADwAAAGRycy9kb3ducmV2LnhtbERPz2vCMBS+D/wfwhO8DE3XwybVKCIMvHhYN5Hens2z&#10;DTYvoYm1/vfLYbDjx/d7vR1tJwbqg3Gs4G2RgSCunTbcKPj5/pwvQYSIrLFzTAqeFGC7mbyssdDu&#10;wV80lLERKYRDgQraGH0hZahbshgWzhMn7up6izHBvpG6x0cKt53Ms+xdWjScGlr0tG+pvpV3q+By&#10;fvXD6Vie2eRVhQfymakrpWbTcbcCEWmM/+I/90EryD/S2nQmHQ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mcFrBAAAA3AAAAA8AAAAAAAAAAAAAAAAAmAIAAGRycy9kb3du&#10;cmV2LnhtbFBLBQYAAAAABAAEAPUAAACGAwAAAAA=&#10;">
                  <v:textbox inset=".5mm,.3mm,.5mm,.3mm">
                    <w:txbxContent>
                      <w:p w:rsidR="00EF7AE9" w:rsidRPr="001707E3" w:rsidRDefault="00EF7AE9" w:rsidP="00EF7AE9">
                        <w:pPr>
                          <w:jc w:val="center"/>
                          <w:rPr>
                            <w:sz w:val="24"/>
                            <w:szCs w:val="24"/>
                          </w:rPr>
                        </w:pPr>
                        <w:r w:rsidRPr="001707E3">
                          <w:rPr>
                            <w:sz w:val="24"/>
                            <w:szCs w:val="24"/>
                          </w:rPr>
                          <w:t>Оцінка фінансових втрат, пов’язаних з економічними та фінансовими ризиками</w:t>
                        </w:r>
                      </w:p>
                    </w:txbxContent>
                  </v:textbox>
                </v:rect>
                <v:rect id="Rectangle 251" o:spid="_x0000_s1191" style="position:absolute;left:2610;top:9152;width:841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rVwcUA&#10;AADcAAAADwAAAGRycy9kb3ducmV2LnhtbESPQWvCQBSE74X+h+UVeil1Yw7Wpq4iguClB1NFcnvN&#10;viZLs2+X7Dam/94VBI/DzHzDLFaj7cRAfTCOFUwnGQji2mnDjYLD1/Z1DiJEZI2dY1LwTwFWy8eH&#10;BRbanXlPQxkbkSAcClTQxugLKUPdksUwcZ44eT+utxiT7BupezwnuO1knmUzadFwWmjR06al+rf8&#10;swq+Ty9+OH6WJzZ5VeGOfGbqSqnnp3H9ASLSGO/hW3unFeRv73A9k46AX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atXBxQAAANwAAAAPAAAAAAAAAAAAAAAAAJgCAABkcnMv&#10;ZG93bnJldi54bWxQSwUGAAAAAAQABAD1AAAAigMAAAAA&#10;">
                  <v:textbox inset=".5mm,.3mm,.5mm,.3mm">
                    <w:txbxContent>
                      <w:p w:rsidR="00EF7AE9" w:rsidRPr="001707E3" w:rsidRDefault="00EF7AE9" w:rsidP="00EF7AE9">
                        <w:pPr>
                          <w:jc w:val="center"/>
                          <w:rPr>
                            <w:sz w:val="24"/>
                            <w:szCs w:val="24"/>
                          </w:rPr>
                        </w:pPr>
                        <w:r w:rsidRPr="001707E3">
                          <w:rPr>
                            <w:sz w:val="24"/>
                            <w:szCs w:val="24"/>
                          </w:rPr>
                          <w:t>Формування і реалізація програми управління ризиками</w:t>
                        </w:r>
                      </w:p>
                    </w:txbxContent>
                  </v:textbox>
                </v:rect>
                <v:rect id="Rectangle 252" o:spid="_x0000_s1192" style="position:absolute;left:2610;top:9722;width:841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UMe8EA&#10;AADcAAAADwAAAGRycy9kb3ducmV2LnhtbERPz2vCMBS+D/wfwhO8DE3tYUg1igiClx3sNqS3Z/Ns&#10;g81LaLJa/3tzGOz48f3e7EbbiYH6YBwrWC4yEMS104YbBd9fx/kKRIjIGjvHpOBJAXbbydsGC+0e&#10;fKahjI1IIRwKVNDG6AspQ92SxbBwnjhxN9dbjAn2jdQ9PlK47WSeZR/SouHU0KKnQ0v1vfy1Cq6X&#10;dz/8fJYXNnlV4Yl8ZupKqdl03K9BRBrjv/jPfdIK8lWan86kIyC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FDHvBAAAA3AAAAA8AAAAAAAAAAAAAAAAAmAIAAGRycy9kb3du&#10;cmV2LnhtbFBLBQYAAAAABAAEAPUAAACGAwAAAAA=&#10;">
                  <v:textbox inset=".5mm,.3mm,.5mm,.3mm">
                    <w:txbxContent>
                      <w:p w:rsidR="00EF7AE9" w:rsidRPr="001707E3" w:rsidRDefault="00EF7AE9" w:rsidP="00EF7AE9">
                        <w:pPr>
                          <w:jc w:val="center"/>
                          <w:rPr>
                            <w:sz w:val="24"/>
                            <w:szCs w:val="24"/>
                            <w:lang w:val="uk-UA"/>
                          </w:rPr>
                        </w:pPr>
                        <w:r w:rsidRPr="001707E3">
                          <w:rPr>
                            <w:sz w:val="24"/>
                            <w:szCs w:val="24"/>
                          </w:rPr>
                          <w:t>Оцінка ефективності методів управління ризик</w:t>
                        </w:r>
                        <w:r>
                          <w:rPr>
                            <w:sz w:val="24"/>
                            <w:szCs w:val="24"/>
                          </w:rPr>
                          <w:t>ами</w:t>
                        </w:r>
                      </w:p>
                    </w:txbxContent>
                  </v:textbox>
                </v:rect>
                <v:shape id="AutoShape 253" o:spid="_x0000_s1193" type="#_x0000_t67" style="position:absolute;left:6150;top:6663;width:210;height: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rP9sMA&#10;AADcAAAADwAAAGRycy9kb3ducmV2LnhtbESP0WoCMRRE3wv+Q7gFX4omK1Jka5QiCr4UW/UDLpvr&#10;ZunmZkmiu/r1TaHQx2FmzjDL9eBacaMQG88aiqkCQVx503Ct4XzaTRYgYkI22HomDXeKsF6NnpZY&#10;Gt/zF92OqRYZwrFEDTalrpQyVpYcxqnviLN38cFhyjLU0gTsM9y1cqbUq3TYcF6w2NHGUvV9vDoN&#10;/WNuPs77bXEIF4VsX/qa1KfW4+fh/Q1EoiH9h//ae6Nhtijg90w+An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rP9sMAAADcAAAADwAAAAAAAAAAAAAAAACYAgAAZHJzL2Rv&#10;d25yZXYueG1sUEsFBgAAAAAEAAQA9QAAAIgDAAAAAA==&#10;">
                  <v:textbox inset=".5mm,.3mm,.5mm,.3mm"/>
                </v:shape>
                <v:shape id="AutoShape 254" o:spid="_x0000_s1194" type="#_x0000_t32" style="position:absolute;left:2280;top:7262;width:30;height:26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bYsQAAADcAAAADwAAAGRycy9kb3ducmV2LnhtbESPwWrDMBBE74H+g9hCL6GW7UMxTuQQ&#10;CoWQQ6GJDzku0tY2sVaupDrO31eFQo/DzLxhtrvFjmImHwbHCoosB0GsnRm4U9Ce354rECEiGxwd&#10;k4I7Bdg1D6st1sbd+IPmU+xEgnCoUUEf41RLGXRPFkPmJuLkfTpvMSbpO2k83hLcjrLM8xdpceC0&#10;0ONErz3p6+nbKhiO7Xs7r7+i19WxuPginC+jVurpcdlvQERa4n/4r30wCsqqhN8z6QjI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4VtixAAAANwAAAAPAAAAAAAAAAAA&#10;AAAAAKECAABkcnMvZG93bnJldi54bWxQSwUGAAAAAAQABAD5AAAAkgMAAAAA&#10;"/>
                <v:shape id="AutoShape 255" o:spid="_x0000_s1195" type="#_x0000_t32" style="position:absolute;left:2310;top:7712;width:3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vSxcYAAADcAAAADwAAAGRycy9kb3ducmV2LnhtbESPT2vCQBTE74V+h+UVvNWNForGbKQU&#10;lKJ48A9Bb4/saxKafRt2V4399K5Q6HGYmd8w2bw3rbiQ841lBaNhAoK4tLrhSsFhv3idgPABWWNr&#10;mRTcyMM8f37KMNX2ylu67EIlIoR9igrqELpUSl/WZNAPbUccvW/rDIYoXSW1w2uEm1aOk+RdGmw4&#10;LtTY0WdN5c/ubBQc19NzcSs2tCpG09UJnfG/+6VSg5f+YwYiUB/+w3/tL61gPHmD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Gb0sXGAAAA3AAAAA8AAAAAAAAA&#10;AAAAAAAAoQIAAGRycy9kb3ducmV2LnhtbFBLBQYAAAAABAAEAPkAAACUAwAAAAA=&#10;">
                  <v:stroke endarrow="block"/>
                </v:shape>
                <v:shape id="AutoShape 256" o:spid="_x0000_s1196" type="#_x0000_t32" style="position:absolute;left:2280;top:8282;width:33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JKscYAAADcAAAADwAAAGRycy9kb3ducmV2LnhtbESPT2vCQBTE74V+h+UVvNWNUorGbKQU&#10;lKJ48A9Bb4/saxKafRt2V4399K5Q6HGYmd8w2bw3rbiQ841lBaNhAoK4tLrhSsFhv3idgPABWWNr&#10;mRTcyMM8f37KMNX2ylu67EIlIoR9igrqELpUSl/WZNAPbUccvW/rDIYoXSW1w2uEm1aOk+RdGmw4&#10;LtTY0WdN5c/ubBQc19NzcSs2tCpG09UJnfG/+6VSg5f+YwYiUB/+w3/tL61gPHmD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5ySrHGAAAA3AAAAA8AAAAAAAAA&#10;AAAAAAAAoQIAAGRycy9kb3ducmV2LnhtbFBLBQYAAAAABAAEAPkAAACUAwAAAAA=&#10;">
                  <v:stroke endarrow="block"/>
                </v:shape>
                <v:shape id="AutoShape 257" o:spid="_x0000_s1197" type="#_x0000_t32" style="position:absolute;left:2280;top:8927;width:33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7vKsYAAADcAAAADwAAAGRycy9kb3ducmV2LnhtbESPT2vCQBTE74V+h+UVvNWNQovGbKQU&#10;lKJ48A9Bb4/saxKafRt2V4399K5Q6HGYmd8w2bw3rbiQ841lBaNhAoK4tLrhSsFhv3idgPABWWNr&#10;mRTcyMM8f37KMNX2ylu67EIlIoR9igrqELpUSl/WZNAPbUccvW/rDIYoXSW1w2uEm1aOk+RdGmw4&#10;LtTY0WdN5c/ubBQc19NzcSs2tCpG09UJnfG/+6VSg5f+YwYiUB/+w3/tL61gPHmD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7yrGAAAA3AAAAA8AAAAAAAAA&#10;AAAAAAAAoQIAAGRycy9kb3ducmV2LnhtbFBLBQYAAAAABAAEAPkAAACUAwAAAAA=&#10;">
                  <v:stroke endarrow="block"/>
                </v:shape>
                <v:shape id="AutoShape 258" o:spid="_x0000_s1198" type="#_x0000_t32" style="position:absolute;left:2310;top:9347;width:300;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06HsMAAADcAAAADwAAAGRycy9kb3ducmV2LnhtbESPwWrDMBBE74X+g9hCb42cQE1wooQm&#10;EDC9lLqB5LhYG1vUWhlLsey/rwqFHoeZecNs95PtxEiDN44VLBcZCOLaacONgvPX6WUNwgdkjZ1j&#10;UjCTh/3u8WGLhXaRP2msQiMShH2BCtoQ+kJKX7dk0S9cT5y8mxsshiSHRuoBY4LbTq6yLJcWDaeF&#10;Fns6tlR/V3erwMQPM/blMR7eL1evI5n51Rmlnp+mtw2IQFP4D/+1S61gtc7h90w6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9Oh7DAAAA3AAAAA8AAAAAAAAAAAAA&#10;AAAAoQIAAGRycy9kb3ducmV2LnhtbFBLBQYAAAAABAAEAPkAAACRAwAAAAA=&#10;">
                  <v:stroke endarrow="block"/>
                </v:shape>
                <v:shape id="AutoShape 259" o:spid="_x0000_s1199" type="#_x0000_t32" style="position:absolute;left:2310;top:9917;width:3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DUxsYAAADcAAAADwAAAGRycy9kb3ducmV2LnhtbESPT2vCQBTE74V+h+UVvNWNHlqN2Ugp&#10;KEXx4B+C3h7Z1yQ0+zbsrhr76V2h0OMwM79hsnlvWnEh5xvLCkbDBARxaXXDlYLDfvE6AeEDssbW&#10;Mim4kYd5/vyUYartlbd02YVKRAj7FBXUIXSplL6syaAf2o44et/WGQxRukpqh9cIN60cJ8mbNNhw&#10;XKixo8+ayp/d2Sg4rqfn4lZsaFWMpqsTOuN/90ulBi/9xwxEoD78h//aX1rBePIOjzPxCMj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6g1MbGAAAA3AAAAA8AAAAAAAAA&#10;AAAAAAAAoQIAAGRycy9kb3ducmV2LnhtbFBLBQYAAAAABAAEAPkAAACUAwAAAAA=&#10;">
                  <v:stroke endarrow="block"/>
                </v:shape>
              </v:group>
            </w:pict>
          </mc:Fallback>
        </mc:AlternateContent>
      </w: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781ED8" w:rsidRDefault="00781ED8" w:rsidP="00A26B1C">
      <w:pPr>
        <w:ind w:firstLine="567"/>
        <w:jc w:val="center"/>
        <w:rPr>
          <w:bCs/>
          <w:noProof/>
          <w:sz w:val="28"/>
          <w:szCs w:val="28"/>
          <w:lang w:val="uk-UA" w:eastAsia="uk-UA"/>
        </w:rPr>
      </w:pPr>
    </w:p>
    <w:p w:rsidR="00781ED8" w:rsidRDefault="00781ED8"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Default="00940B2E" w:rsidP="00A26B1C">
      <w:pPr>
        <w:ind w:firstLine="567"/>
        <w:jc w:val="center"/>
        <w:rPr>
          <w:bCs/>
          <w:noProof/>
          <w:sz w:val="28"/>
          <w:szCs w:val="28"/>
          <w:lang w:val="uk-UA" w:eastAsia="uk-UA"/>
        </w:rPr>
      </w:pPr>
    </w:p>
    <w:p w:rsidR="00940B2E" w:rsidRPr="000148F0" w:rsidRDefault="00940B2E" w:rsidP="00A26B1C">
      <w:pPr>
        <w:ind w:firstLine="567"/>
        <w:jc w:val="center"/>
        <w:rPr>
          <w:bCs/>
          <w:sz w:val="28"/>
          <w:szCs w:val="28"/>
          <w:lang w:val="uk-UA"/>
        </w:rPr>
      </w:pPr>
    </w:p>
    <w:p w:rsidR="00A27FD1" w:rsidRPr="00A27FD1" w:rsidRDefault="00A27FD1" w:rsidP="00A26B1C">
      <w:pPr>
        <w:ind w:firstLine="567"/>
        <w:jc w:val="both"/>
        <w:rPr>
          <w:bCs/>
          <w:sz w:val="28"/>
          <w:szCs w:val="28"/>
          <w:lang w:val="uk-UA"/>
        </w:rPr>
      </w:pPr>
      <w:r>
        <w:rPr>
          <w:bCs/>
          <w:sz w:val="28"/>
          <w:szCs w:val="28"/>
          <w:lang w:val="uk-UA"/>
        </w:rPr>
        <w:t>Рисунок 6.1. Головна мета</w:t>
      </w:r>
      <w:r w:rsidRPr="00A27FD1">
        <w:rPr>
          <w:bCs/>
          <w:sz w:val="28"/>
          <w:szCs w:val="28"/>
          <w:lang w:val="uk-UA"/>
        </w:rPr>
        <w:t xml:space="preserve"> системи управління ризиками</w:t>
      </w:r>
    </w:p>
    <w:p w:rsidR="00A27FD1" w:rsidRPr="00A27FD1" w:rsidRDefault="00A27FD1" w:rsidP="00A26B1C">
      <w:pPr>
        <w:ind w:firstLine="567"/>
        <w:jc w:val="both"/>
        <w:rPr>
          <w:bCs/>
          <w:sz w:val="28"/>
          <w:szCs w:val="28"/>
        </w:rPr>
      </w:pPr>
    </w:p>
    <w:p w:rsidR="00A26B1C" w:rsidRPr="00A26B1C" w:rsidRDefault="00A26B1C" w:rsidP="00A26B1C">
      <w:pPr>
        <w:ind w:firstLine="567"/>
        <w:jc w:val="both"/>
        <w:rPr>
          <w:bCs/>
          <w:sz w:val="28"/>
          <w:szCs w:val="28"/>
          <w:lang w:val="uk-UA"/>
        </w:rPr>
      </w:pPr>
      <w:r w:rsidRPr="00A26B1C">
        <w:rPr>
          <w:bCs/>
          <w:sz w:val="28"/>
          <w:szCs w:val="28"/>
          <w:lang w:val="uk-UA"/>
        </w:rPr>
        <w:t>Виходячи із джерел виникнення ризиків, логічним є поділ процесів ризик-менеджменту страхової компанії на 2 напрями:</w:t>
      </w:r>
    </w:p>
    <w:p w:rsidR="00A26B1C" w:rsidRPr="00A26B1C" w:rsidRDefault="00A26B1C" w:rsidP="00A26B1C">
      <w:pPr>
        <w:ind w:firstLine="567"/>
        <w:jc w:val="both"/>
        <w:rPr>
          <w:bCs/>
          <w:sz w:val="28"/>
          <w:szCs w:val="28"/>
          <w:lang w:val="uk-UA"/>
        </w:rPr>
      </w:pPr>
      <w:r w:rsidRPr="00A26B1C">
        <w:rPr>
          <w:bCs/>
          <w:sz w:val="28"/>
          <w:szCs w:val="28"/>
          <w:lang w:val="uk-UA"/>
        </w:rPr>
        <w:t>1) управління ризиками клієнтів – на даному напрямку важливо дотримуватись наступних вимог:</w:t>
      </w:r>
    </w:p>
    <w:p w:rsidR="00A26B1C" w:rsidRPr="00957142" w:rsidRDefault="00A26B1C" w:rsidP="001217F0">
      <w:pPr>
        <w:pStyle w:val="a7"/>
        <w:numPr>
          <w:ilvl w:val="0"/>
          <w:numId w:val="64"/>
        </w:numPr>
        <w:ind w:left="0" w:firstLine="0"/>
        <w:jc w:val="both"/>
        <w:rPr>
          <w:bCs/>
          <w:sz w:val="28"/>
          <w:szCs w:val="28"/>
          <w:lang w:val="uk-UA"/>
        </w:rPr>
      </w:pPr>
      <w:r w:rsidRPr="00957142">
        <w:rPr>
          <w:bCs/>
          <w:sz w:val="28"/>
          <w:szCs w:val="28"/>
          <w:lang w:val="uk-UA"/>
        </w:rPr>
        <w:t>адекватності величини страхового тарифу – відповідальність за вірний розрахунок величини страхового тарифу цілком покладається на актуарне управління і тарифний комітет;</w:t>
      </w:r>
    </w:p>
    <w:p w:rsidR="00A26B1C" w:rsidRPr="00957142" w:rsidRDefault="00A26B1C" w:rsidP="001217F0">
      <w:pPr>
        <w:pStyle w:val="a7"/>
        <w:numPr>
          <w:ilvl w:val="0"/>
          <w:numId w:val="64"/>
        </w:numPr>
        <w:ind w:left="0" w:firstLine="0"/>
        <w:jc w:val="both"/>
        <w:rPr>
          <w:bCs/>
          <w:sz w:val="28"/>
          <w:szCs w:val="28"/>
          <w:lang w:val="uk-UA"/>
        </w:rPr>
      </w:pPr>
      <w:r w:rsidRPr="00957142">
        <w:rPr>
          <w:bCs/>
          <w:sz w:val="28"/>
          <w:szCs w:val="28"/>
          <w:lang w:val="uk-UA"/>
        </w:rPr>
        <w:t>уважності, об</w:t>
      </w:r>
      <w:r w:rsidR="00397CC5">
        <w:rPr>
          <w:bCs/>
          <w:sz w:val="28"/>
          <w:szCs w:val="28"/>
          <w:lang w:val="uk-UA"/>
        </w:rPr>
        <w:t>’</w:t>
      </w:r>
      <w:r w:rsidRPr="00957142">
        <w:rPr>
          <w:bCs/>
          <w:sz w:val="28"/>
          <w:szCs w:val="28"/>
          <w:lang w:val="uk-UA"/>
        </w:rPr>
        <w:t>єктивності, неупередженості при укладанні договорів страхування – такі вимоги повинні пред</w:t>
      </w:r>
      <w:r w:rsidR="00397CC5">
        <w:rPr>
          <w:bCs/>
          <w:sz w:val="28"/>
          <w:szCs w:val="28"/>
          <w:lang w:val="uk-UA"/>
        </w:rPr>
        <w:t>’</w:t>
      </w:r>
      <w:r w:rsidRPr="00957142">
        <w:rPr>
          <w:bCs/>
          <w:sz w:val="28"/>
          <w:szCs w:val="28"/>
          <w:lang w:val="uk-UA"/>
        </w:rPr>
        <w:t>являтись до cтрахових агентів компанії;</w:t>
      </w:r>
    </w:p>
    <w:p w:rsidR="00A26B1C" w:rsidRPr="00957142" w:rsidRDefault="00A26B1C" w:rsidP="001217F0">
      <w:pPr>
        <w:pStyle w:val="a7"/>
        <w:numPr>
          <w:ilvl w:val="0"/>
          <w:numId w:val="64"/>
        </w:numPr>
        <w:ind w:left="0" w:firstLine="0"/>
        <w:jc w:val="both"/>
        <w:rPr>
          <w:bCs/>
          <w:sz w:val="28"/>
          <w:szCs w:val="28"/>
          <w:lang w:val="uk-UA"/>
        </w:rPr>
      </w:pPr>
      <w:r w:rsidRPr="00957142">
        <w:rPr>
          <w:bCs/>
          <w:sz w:val="28"/>
          <w:szCs w:val="28"/>
          <w:lang w:val="uk-UA"/>
        </w:rPr>
        <w:t>виваженості перестрахувальної політики компанії.</w:t>
      </w:r>
    </w:p>
    <w:p w:rsidR="00A26B1C" w:rsidRPr="00A26B1C" w:rsidRDefault="00A26B1C" w:rsidP="00A26B1C">
      <w:pPr>
        <w:ind w:firstLine="567"/>
        <w:jc w:val="both"/>
        <w:rPr>
          <w:bCs/>
          <w:sz w:val="28"/>
          <w:szCs w:val="28"/>
          <w:lang w:val="uk-UA"/>
        </w:rPr>
      </w:pPr>
      <w:r w:rsidRPr="00A26B1C">
        <w:rPr>
          <w:bCs/>
          <w:sz w:val="28"/>
          <w:szCs w:val="28"/>
          <w:lang w:val="uk-UA"/>
        </w:rPr>
        <w:t>Передача ризику є одним з найбільш ефективних практичних методів з управління ризиками, тому своєчасні і зважені рішення при перестрахуванні можуть значною мірою допомогти забезпечити високу надійність і стабільність компанії.</w:t>
      </w:r>
    </w:p>
    <w:p w:rsidR="00A26B1C" w:rsidRPr="00A26B1C" w:rsidRDefault="00A26B1C" w:rsidP="00A26B1C">
      <w:pPr>
        <w:ind w:firstLine="567"/>
        <w:jc w:val="both"/>
        <w:rPr>
          <w:bCs/>
          <w:sz w:val="28"/>
          <w:szCs w:val="28"/>
          <w:lang w:val="uk-UA"/>
        </w:rPr>
      </w:pPr>
      <w:r w:rsidRPr="00A26B1C">
        <w:rPr>
          <w:bCs/>
          <w:sz w:val="28"/>
          <w:szCs w:val="28"/>
          <w:lang w:val="uk-UA"/>
        </w:rPr>
        <w:t>2) управління власними ризиками – даний напрямок діяльності вимагає участі всіх без винятку служб і підрозділів страхової компанії.</w:t>
      </w:r>
    </w:p>
    <w:p w:rsidR="00A26B1C" w:rsidRPr="00A26B1C" w:rsidRDefault="00A26B1C" w:rsidP="00A26B1C">
      <w:pPr>
        <w:ind w:firstLine="567"/>
        <w:jc w:val="both"/>
        <w:rPr>
          <w:sz w:val="28"/>
          <w:szCs w:val="28"/>
        </w:rPr>
      </w:pPr>
    </w:p>
    <w:p w:rsidR="00E81342" w:rsidRPr="00E81342" w:rsidRDefault="006E61CD" w:rsidP="00D624BE">
      <w:pPr>
        <w:ind w:firstLine="567"/>
        <w:jc w:val="both"/>
        <w:rPr>
          <w:sz w:val="28"/>
          <w:szCs w:val="28"/>
          <w:lang w:val="uk-UA"/>
        </w:rPr>
      </w:pPr>
      <w:r w:rsidRPr="006E61CD">
        <w:rPr>
          <w:b/>
          <w:sz w:val="28"/>
          <w:szCs w:val="28"/>
          <w:lang w:val="uk-UA"/>
        </w:rPr>
        <w:t xml:space="preserve">2. </w:t>
      </w:r>
      <w:r w:rsidR="004F5767" w:rsidRPr="00E81342">
        <w:rPr>
          <w:b/>
          <w:bCs/>
          <w:sz w:val="28"/>
          <w:szCs w:val="28"/>
          <w:lang w:val="uk-UA"/>
        </w:rPr>
        <w:t>Особливості ідентифікації й оцінювання ризиків страхової діяльності</w:t>
      </w:r>
      <w:r w:rsidRPr="00E81342">
        <w:rPr>
          <w:b/>
          <w:sz w:val="28"/>
          <w:szCs w:val="28"/>
          <w:lang w:val="uk-UA"/>
        </w:rPr>
        <w:t xml:space="preserve">. </w:t>
      </w:r>
      <w:r w:rsidR="00E81342" w:rsidRPr="00E81342">
        <w:rPr>
          <w:sz w:val="28"/>
          <w:szCs w:val="28"/>
          <w:lang w:val="uk-UA"/>
        </w:rPr>
        <w:t>Процес ідентифікації та оцінки страхових ризиків є складним і спрямований на формування повної картини ризикового середовища, в якому працює страхова компанія. На цьому етапі управління ризиками деталізуються виявлені ризики, з'ясовуються джерела їх походження та визначаються можливі канали впливу на результати діяльності страховика.</w:t>
      </w:r>
    </w:p>
    <w:p w:rsidR="00D624BE" w:rsidRPr="00D624BE" w:rsidRDefault="00D624BE" w:rsidP="00D624BE">
      <w:pPr>
        <w:ind w:firstLine="567"/>
        <w:jc w:val="both"/>
        <w:rPr>
          <w:sz w:val="28"/>
          <w:szCs w:val="28"/>
          <w:lang w:val="uk-UA"/>
        </w:rPr>
      </w:pPr>
      <w:r w:rsidRPr="00D624BE">
        <w:rPr>
          <w:sz w:val="28"/>
          <w:szCs w:val="28"/>
          <w:lang w:val="uk-UA"/>
        </w:rPr>
        <w:t xml:space="preserve">Ідентифікація ризиків у страхуванні передбачає систематизацію ризиків за окремими групами залежно від характеру їх походження та сфери прояву. У практиці страхової діяльності особлива увага приділяється страховим ризикам, пов’язаним із настанням страхових випадків, а також фінансовим, інвестиційним, </w:t>
      </w:r>
      <w:r w:rsidRPr="00D624BE">
        <w:rPr>
          <w:sz w:val="28"/>
          <w:szCs w:val="28"/>
          <w:lang w:val="uk-UA"/>
        </w:rPr>
        <w:lastRenderedPageBreak/>
        <w:t>операційним і правовим ризикам, які можуть істотно впливати на платоспроможність і фінансову стійкість страхової компанії. Такий підхід дозволяє уникнути фрагментарного сприйняття ризиків і забезпечує комплексність управління ними.</w:t>
      </w:r>
    </w:p>
    <w:p w:rsidR="00D624BE" w:rsidRPr="00D624BE" w:rsidRDefault="00D624BE" w:rsidP="00D624BE">
      <w:pPr>
        <w:ind w:firstLine="567"/>
        <w:jc w:val="both"/>
        <w:rPr>
          <w:sz w:val="28"/>
          <w:szCs w:val="28"/>
          <w:lang w:val="uk-UA"/>
        </w:rPr>
      </w:pPr>
      <w:r w:rsidRPr="00D624BE">
        <w:rPr>
          <w:sz w:val="28"/>
          <w:szCs w:val="28"/>
          <w:lang w:val="uk-UA"/>
        </w:rPr>
        <w:t>Оцінювання ризиків страхової діяльності полягає у визначенні рівня ризику шляхом поєднання ймовірності його реалізації та можливих наслідків для страховика. У цьому процесі використовуються різні методи оцінювання, які добираються залежно від виду ризику, наявності статистичної інформації та специфіки страхового портфеля. Застосування кількісних методів дозволяє отримати числові характеристики ризику, тоді як якісні методи забезпечують його описову оцінку з урахуванням експертних суджень.</w:t>
      </w:r>
    </w:p>
    <w:p w:rsidR="00D624BE" w:rsidRPr="00D624BE" w:rsidRDefault="00D624BE" w:rsidP="00D624BE">
      <w:pPr>
        <w:ind w:firstLine="567"/>
        <w:jc w:val="both"/>
        <w:rPr>
          <w:sz w:val="28"/>
          <w:szCs w:val="28"/>
          <w:lang w:val="uk-UA"/>
        </w:rPr>
      </w:pPr>
      <w:r w:rsidRPr="00D624BE">
        <w:rPr>
          <w:sz w:val="28"/>
          <w:szCs w:val="28"/>
          <w:lang w:val="uk-UA"/>
        </w:rPr>
        <w:t>Особливістю оцінювання ризиків у страховій діяльності є необхідність урахування ефекту кумуляції ризиків, коли одночасна реалізація кількох ризикових подій може призвести до значних фінансових втрат. У зв’язку з цим страховики мають аналізувати не лише окремі ризики, а й їх взаємозв’язок у межах страхового портфеля, що підвищує вимоги до якості аналітичного забезпечення ризик-менеджменту.</w:t>
      </w:r>
    </w:p>
    <w:p w:rsidR="00D624BE" w:rsidRPr="00D624BE" w:rsidRDefault="00D624BE" w:rsidP="00D624BE">
      <w:pPr>
        <w:ind w:firstLine="567"/>
        <w:jc w:val="both"/>
        <w:rPr>
          <w:i/>
          <w:sz w:val="28"/>
          <w:szCs w:val="28"/>
          <w:lang w:val="uk-UA"/>
        </w:rPr>
      </w:pPr>
      <w:r w:rsidRPr="00D624BE">
        <w:rPr>
          <w:sz w:val="28"/>
          <w:szCs w:val="28"/>
          <w:lang w:val="uk-UA"/>
        </w:rPr>
        <w:t>Важливим аспектом оцінювання ризиків є також урахування часової невизначеності, оскільки страхові зобов’язання можуть мати довгостроковий характер, а реальні наслідки прийнятих ризиків проявляються протягом тривалого періоду. Це зумовлює потребу в регулярному оновленні оцінок ризику, перегляді припущень та адаптації методів аналізу до змін зовнішнього та внутрішнього середовища страхової компанії.</w:t>
      </w:r>
      <w:r w:rsidRPr="00D624BE">
        <w:rPr>
          <w:i/>
          <w:sz w:val="28"/>
          <w:szCs w:val="28"/>
          <w:lang w:val="uk-UA"/>
        </w:rPr>
        <w:t xml:space="preserve"> </w:t>
      </w:r>
    </w:p>
    <w:p w:rsidR="004F5767" w:rsidRPr="004F5767" w:rsidRDefault="004F5767" w:rsidP="00D624BE">
      <w:pPr>
        <w:ind w:firstLine="567"/>
        <w:jc w:val="center"/>
        <w:rPr>
          <w:i/>
          <w:sz w:val="28"/>
          <w:szCs w:val="28"/>
          <w:lang w:val="uk-UA"/>
        </w:rPr>
      </w:pPr>
      <w:r w:rsidRPr="004F5767">
        <w:rPr>
          <w:i/>
          <w:sz w:val="28"/>
          <w:szCs w:val="28"/>
          <w:lang w:val="uk-UA"/>
        </w:rPr>
        <w:t>Ризики, пов</w:t>
      </w:r>
      <w:r w:rsidR="00397CC5">
        <w:rPr>
          <w:i/>
          <w:sz w:val="28"/>
          <w:szCs w:val="28"/>
          <w:lang w:val="uk-UA"/>
        </w:rPr>
        <w:t>’</w:t>
      </w:r>
      <w:r w:rsidRPr="004F5767">
        <w:rPr>
          <w:i/>
          <w:sz w:val="28"/>
          <w:szCs w:val="28"/>
          <w:lang w:val="uk-UA"/>
        </w:rPr>
        <w:t>язані безпосередньо з діяльністю страхової організації</w:t>
      </w:r>
    </w:p>
    <w:p w:rsidR="004F5767" w:rsidRPr="004F5767" w:rsidRDefault="004F5767" w:rsidP="004F5767">
      <w:pPr>
        <w:ind w:firstLine="567"/>
        <w:jc w:val="both"/>
        <w:rPr>
          <w:sz w:val="28"/>
          <w:szCs w:val="28"/>
          <w:lang w:val="uk-UA"/>
        </w:rPr>
      </w:pPr>
      <w:r w:rsidRPr="004F5767">
        <w:rPr>
          <w:sz w:val="28"/>
          <w:szCs w:val="28"/>
          <w:lang w:val="uk-UA"/>
        </w:rPr>
        <w:t>Згідно розпорядження Нацкомфінпослуг №295 від 04.02.2014 р. «Про затвердження Вимог до організації і функціонування системи управління ризиками у страховика» при здійсненні управління ризиками страховик повинен систематизувати ризики за такою класифікацією:</w:t>
      </w:r>
    </w:p>
    <w:p w:rsidR="004F5767" w:rsidRPr="004F5767" w:rsidRDefault="004F5767" w:rsidP="004F5767">
      <w:pPr>
        <w:ind w:firstLine="567"/>
        <w:jc w:val="both"/>
        <w:rPr>
          <w:sz w:val="28"/>
          <w:szCs w:val="28"/>
          <w:lang w:val="uk-UA"/>
        </w:rPr>
      </w:pPr>
      <w:r w:rsidRPr="004F5767">
        <w:rPr>
          <w:sz w:val="28"/>
          <w:szCs w:val="28"/>
          <w:lang w:val="uk-UA"/>
        </w:rPr>
        <w:t>І. Андеррайтинговий ризик, який структурно поділяється на:</w:t>
      </w:r>
    </w:p>
    <w:p w:rsidR="004F5767" w:rsidRPr="004F5767" w:rsidRDefault="004F5767" w:rsidP="004F5767">
      <w:pPr>
        <w:ind w:firstLine="567"/>
        <w:jc w:val="both"/>
        <w:rPr>
          <w:sz w:val="28"/>
          <w:szCs w:val="28"/>
          <w:lang w:val="uk-UA"/>
        </w:rPr>
      </w:pPr>
      <w:r w:rsidRPr="004F5767">
        <w:rPr>
          <w:sz w:val="28"/>
          <w:szCs w:val="28"/>
          <w:lang w:val="uk-UA"/>
        </w:rPr>
        <w:t>а) андеррайтинговий ризик страховика, який здійснює види страхування інші, ніж страхування життя, і включає:</w:t>
      </w:r>
    </w:p>
    <w:p w:rsidR="004F5767" w:rsidRPr="004F5767" w:rsidRDefault="004F5767" w:rsidP="001217F0">
      <w:pPr>
        <w:pStyle w:val="a7"/>
        <w:numPr>
          <w:ilvl w:val="1"/>
          <w:numId w:val="30"/>
        </w:numPr>
        <w:ind w:left="0" w:firstLine="0"/>
        <w:jc w:val="both"/>
        <w:rPr>
          <w:sz w:val="28"/>
          <w:szCs w:val="28"/>
          <w:lang w:val="uk-UA"/>
        </w:rPr>
      </w:pPr>
      <w:r w:rsidRPr="004F5767">
        <w:rPr>
          <w:sz w:val="28"/>
          <w:szCs w:val="28"/>
          <w:lang w:val="uk-UA"/>
        </w:rPr>
        <w:t xml:space="preserve">ризик недостатності страхових премій і резервів </w:t>
      </w:r>
      <w:r>
        <w:rPr>
          <w:sz w:val="28"/>
          <w:szCs w:val="28"/>
          <w:lang w:val="uk-UA"/>
        </w:rPr>
        <w:t>–</w:t>
      </w:r>
      <w:r w:rsidRPr="004F5767">
        <w:rPr>
          <w:sz w:val="28"/>
          <w:szCs w:val="28"/>
          <w:lang w:val="uk-UA"/>
        </w:rPr>
        <w:t xml:space="preserve"> ризик, викликаний коливаннями частоти, середніх розмірів та розподілу збитків при настанні страхових випадків;</w:t>
      </w:r>
    </w:p>
    <w:p w:rsidR="004F5767" w:rsidRPr="004F5767" w:rsidRDefault="004F5767" w:rsidP="001217F0">
      <w:pPr>
        <w:pStyle w:val="a7"/>
        <w:numPr>
          <w:ilvl w:val="1"/>
          <w:numId w:val="30"/>
        </w:numPr>
        <w:ind w:left="0" w:firstLine="0"/>
        <w:jc w:val="both"/>
        <w:rPr>
          <w:sz w:val="28"/>
          <w:szCs w:val="28"/>
          <w:lang w:val="uk-UA"/>
        </w:rPr>
      </w:pPr>
      <w:r w:rsidRPr="004F5767">
        <w:rPr>
          <w:sz w:val="28"/>
          <w:szCs w:val="28"/>
          <w:lang w:val="uk-UA"/>
        </w:rPr>
        <w:t xml:space="preserve">катастрофічний ризик </w:t>
      </w:r>
      <w:r>
        <w:rPr>
          <w:sz w:val="28"/>
          <w:szCs w:val="28"/>
          <w:lang w:val="uk-UA"/>
        </w:rPr>
        <w:t>–</w:t>
      </w:r>
      <w:r w:rsidRPr="004F5767">
        <w:rPr>
          <w:sz w:val="28"/>
          <w:szCs w:val="28"/>
          <w:lang w:val="uk-UA"/>
        </w:rPr>
        <w:t xml:space="preserve"> ризик, викликаний неточністю прогнозів настання надзвичайних подій та оцінок їх наслідків.</w:t>
      </w:r>
    </w:p>
    <w:p w:rsidR="004F5767" w:rsidRPr="004F5767" w:rsidRDefault="004F5767" w:rsidP="004F5767">
      <w:pPr>
        <w:ind w:firstLine="567"/>
        <w:jc w:val="both"/>
        <w:rPr>
          <w:sz w:val="28"/>
          <w:szCs w:val="28"/>
          <w:lang w:val="uk-UA"/>
        </w:rPr>
      </w:pPr>
      <w:r w:rsidRPr="004F5767">
        <w:rPr>
          <w:sz w:val="28"/>
          <w:szCs w:val="28"/>
          <w:lang w:val="uk-UA"/>
        </w:rPr>
        <w:t>б) андеррайтинговий ризик страховика, який здійснює страхування життя:</w:t>
      </w:r>
    </w:p>
    <w:p w:rsidR="004F5767" w:rsidRPr="004F5767" w:rsidRDefault="004F5767" w:rsidP="001217F0">
      <w:pPr>
        <w:pStyle w:val="a7"/>
        <w:numPr>
          <w:ilvl w:val="0"/>
          <w:numId w:val="29"/>
        </w:numPr>
        <w:ind w:left="0" w:firstLine="0"/>
        <w:jc w:val="both"/>
        <w:rPr>
          <w:sz w:val="28"/>
          <w:szCs w:val="28"/>
          <w:lang w:val="uk-UA"/>
        </w:rPr>
      </w:pPr>
      <w:r w:rsidRPr="004F5767">
        <w:rPr>
          <w:sz w:val="28"/>
          <w:szCs w:val="28"/>
          <w:lang w:val="uk-UA"/>
        </w:rPr>
        <w:t>ризик збільшення рівня смертності (якщо зростання показників смертності призводить до зростання вартості зобов</w:t>
      </w:r>
      <w:r w:rsidR="00397CC5">
        <w:rPr>
          <w:sz w:val="28"/>
          <w:szCs w:val="28"/>
          <w:lang w:val="uk-UA"/>
        </w:rPr>
        <w:t>’</w:t>
      </w:r>
      <w:r w:rsidRPr="004F5767">
        <w:rPr>
          <w:sz w:val="28"/>
          <w:szCs w:val="28"/>
          <w:lang w:val="uk-UA"/>
        </w:rPr>
        <w:t>язань страховика);</w:t>
      </w:r>
    </w:p>
    <w:p w:rsidR="004F5767" w:rsidRPr="004F5767" w:rsidRDefault="004F5767" w:rsidP="001217F0">
      <w:pPr>
        <w:pStyle w:val="a7"/>
        <w:numPr>
          <w:ilvl w:val="0"/>
          <w:numId w:val="29"/>
        </w:numPr>
        <w:ind w:left="0" w:firstLine="0"/>
        <w:jc w:val="both"/>
        <w:rPr>
          <w:sz w:val="28"/>
          <w:szCs w:val="28"/>
          <w:lang w:val="uk-UA"/>
        </w:rPr>
      </w:pPr>
      <w:r w:rsidRPr="004F5767">
        <w:rPr>
          <w:sz w:val="28"/>
          <w:szCs w:val="28"/>
          <w:lang w:val="uk-UA"/>
        </w:rPr>
        <w:t>ризик збільшення тривалості життя (якщо спадання показників смертності призводить до зростання вартості зобов</w:t>
      </w:r>
      <w:r w:rsidR="00397CC5">
        <w:rPr>
          <w:sz w:val="28"/>
          <w:szCs w:val="28"/>
          <w:lang w:val="uk-UA"/>
        </w:rPr>
        <w:t>’</w:t>
      </w:r>
      <w:r w:rsidRPr="004F5767">
        <w:rPr>
          <w:sz w:val="28"/>
          <w:szCs w:val="28"/>
          <w:lang w:val="uk-UA"/>
        </w:rPr>
        <w:t>язань страховика);</w:t>
      </w:r>
    </w:p>
    <w:p w:rsidR="004F5767" w:rsidRDefault="004F5767" w:rsidP="001217F0">
      <w:pPr>
        <w:pStyle w:val="a7"/>
        <w:numPr>
          <w:ilvl w:val="0"/>
          <w:numId w:val="29"/>
        </w:numPr>
        <w:ind w:left="0" w:firstLine="0"/>
        <w:jc w:val="both"/>
        <w:rPr>
          <w:sz w:val="28"/>
          <w:szCs w:val="28"/>
          <w:lang w:val="uk-UA"/>
        </w:rPr>
      </w:pPr>
      <w:r w:rsidRPr="004F5767">
        <w:rPr>
          <w:sz w:val="28"/>
          <w:szCs w:val="28"/>
          <w:lang w:val="uk-UA"/>
        </w:rPr>
        <w:t>ризик непрацездатності та шкоди здоров</w:t>
      </w:r>
      <w:r w:rsidR="00397CC5">
        <w:rPr>
          <w:sz w:val="28"/>
          <w:szCs w:val="28"/>
          <w:lang w:val="uk-UA"/>
        </w:rPr>
        <w:t>’</w:t>
      </w:r>
      <w:r w:rsidRPr="004F5767">
        <w:rPr>
          <w:sz w:val="28"/>
          <w:szCs w:val="28"/>
          <w:lang w:val="uk-UA"/>
        </w:rPr>
        <w:t>ю – ризик, викликаний коливанням показників тимчасової втрати працездатності, встановлення інвалідності або отримання травматичних ушкоджень та/або функціональних розладів здоров</w:t>
      </w:r>
      <w:r w:rsidR="00397CC5">
        <w:rPr>
          <w:sz w:val="28"/>
          <w:szCs w:val="28"/>
          <w:lang w:val="uk-UA"/>
        </w:rPr>
        <w:t>’</w:t>
      </w:r>
      <w:r w:rsidRPr="004F5767">
        <w:rPr>
          <w:sz w:val="28"/>
          <w:szCs w:val="28"/>
          <w:lang w:val="uk-UA"/>
        </w:rPr>
        <w:t>я;</w:t>
      </w:r>
    </w:p>
    <w:p w:rsidR="00781ED8" w:rsidRDefault="00781ED8" w:rsidP="00781ED8">
      <w:pPr>
        <w:jc w:val="both"/>
        <w:rPr>
          <w:sz w:val="28"/>
          <w:szCs w:val="28"/>
          <w:lang w:val="uk-UA"/>
        </w:rPr>
      </w:pPr>
    </w:p>
    <w:p w:rsidR="004F5767" w:rsidRDefault="00CA708F" w:rsidP="004F5767">
      <w:pPr>
        <w:ind w:firstLine="567"/>
        <w:jc w:val="center"/>
        <w:rPr>
          <w:noProof/>
          <w:sz w:val="28"/>
          <w:szCs w:val="28"/>
          <w:lang w:val="uk-UA" w:eastAsia="uk-UA"/>
        </w:rPr>
      </w:pPr>
      <w:r>
        <w:rPr>
          <w:noProof/>
          <w:sz w:val="28"/>
          <w:szCs w:val="28"/>
          <w:lang w:val="uk-UA" w:eastAsia="uk-UA"/>
        </w:rPr>
        <w:lastRenderedPageBreak/>
        <mc:AlternateContent>
          <mc:Choice Requires="wpg">
            <w:drawing>
              <wp:anchor distT="0" distB="0" distL="114300" distR="114300" simplePos="0" relativeHeight="251680768" behindDoc="0" locked="0" layoutInCell="1" allowOverlap="1" wp14:anchorId="03ACD85E" wp14:editId="18F53ABC">
                <wp:simplePos x="0" y="0"/>
                <wp:positionH relativeFrom="column">
                  <wp:posOffset>212790</wp:posOffset>
                </wp:positionH>
                <wp:positionV relativeFrom="paragraph">
                  <wp:posOffset>112395</wp:posOffset>
                </wp:positionV>
                <wp:extent cx="5867400" cy="8230235"/>
                <wp:effectExtent l="0" t="0" r="19050" b="18415"/>
                <wp:wrapNone/>
                <wp:docPr id="324" name="Группа 324"/>
                <wp:cNvGraphicFramePr/>
                <a:graphic xmlns:a="http://schemas.openxmlformats.org/drawingml/2006/main">
                  <a:graphicData uri="http://schemas.microsoft.com/office/word/2010/wordprocessingGroup">
                    <wpg:wgp>
                      <wpg:cNvGrpSpPr/>
                      <wpg:grpSpPr>
                        <a:xfrm>
                          <a:off x="0" y="0"/>
                          <a:ext cx="5867400" cy="8230235"/>
                          <a:chOff x="0" y="0"/>
                          <a:chExt cx="5867400" cy="8230235"/>
                        </a:xfrm>
                      </wpg:grpSpPr>
                      <wpg:grpSp>
                        <wpg:cNvPr id="288" name="Группа 288"/>
                        <wpg:cNvGrpSpPr>
                          <a:grpSpLocks/>
                        </wpg:cNvGrpSpPr>
                        <wpg:grpSpPr bwMode="auto">
                          <a:xfrm>
                            <a:off x="0" y="0"/>
                            <a:ext cx="5867400" cy="8230235"/>
                            <a:chOff x="2025" y="1987"/>
                            <a:chExt cx="9240" cy="12961"/>
                          </a:xfrm>
                        </wpg:grpSpPr>
                        <wps:wsp>
                          <wps:cNvPr id="289" name="AutoShape 261"/>
                          <wps:cNvSpPr>
                            <a:spLocks noChangeArrowheads="1"/>
                          </wps:cNvSpPr>
                          <wps:spPr bwMode="auto">
                            <a:xfrm>
                              <a:off x="3825" y="1987"/>
                              <a:ext cx="4890" cy="406"/>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pStyle w:val="msobodytextindentcxspmiddle"/>
                                  <w:spacing w:before="0" w:beforeAutospacing="0" w:after="0" w:afterAutospacing="0"/>
                                  <w:jc w:val="center"/>
                                  <w:rPr>
                                    <w:b/>
                                    <w:i/>
                                  </w:rPr>
                                </w:pPr>
                                <w:r w:rsidRPr="00EF7AE9">
                                  <w:rPr>
                                    <w:b/>
                                    <w:i/>
                                  </w:rPr>
                                  <w:t>Класифікація ризиків страхової компанії</w:t>
                                </w:r>
                              </w:p>
                            </w:txbxContent>
                          </wps:txbx>
                          <wps:bodyPr rot="0" vert="horz" wrap="square" lIns="91440" tIns="45720" rIns="91440" bIns="45720" anchor="t" anchorCtr="0" upright="1">
                            <a:noAutofit/>
                          </wps:bodyPr>
                        </wps:wsp>
                        <wps:wsp>
                          <wps:cNvPr id="290" name="AutoShape 262"/>
                          <wps:cNvSpPr>
                            <a:spLocks noChangeArrowheads="1"/>
                          </wps:cNvSpPr>
                          <wps:spPr bwMode="auto">
                            <a:xfrm>
                              <a:off x="2175" y="2498"/>
                              <a:ext cx="450" cy="7484"/>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pStyle w:val="msobodytextindentcxspmiddle"/>
                                  <w:spacing w:before="0" w:beforeAutospacing="0" w:after="0" w:afterAutospacing="0"/>
                                  <w:jc w:val="center"/>
                                  <w:rPr>
                                    <w:u w:val="single"/>
                                  </w:rPr>
                                </w:pPr>
                                <w:r w:rsidRPr="00EF7AE9">
                                  <w:rPr>
                                    <w:u w:val="single"/>
                                  </w:rPr>
                                  <w:t>Пов'язані безпосередньо з діяльністю страхової компанії</w:t>
                                </w:r>
                              </w:p>
                            </w:txbxContent>
                          </wps:txbx>
                          <wps:bodyPr rot="0" vert="vert270" wrap="square" lIns="18000" tIns="10800" rIns="18000" bIns="10800" anchor="t" anchorCtr="0" upright="1">
                            <a:noAutofit/>
                          </wps:bodyPr>
                        </wps:wsp>
                        <wps:wsp>
                          <wps:cNvPr id="291" name="AutoShape 263"/>
                          <wps:cNvSpPr>
                            <a:spLocks noChangeArrowheads="1"/>
                          </wps:cNvSpPr>
                          <wps:spPr bwMode="auto">
                            <a:xfrm>
                              <a:off x="3075" y="2498"/>
                              <a:ext cx="7785" cy="358"/>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pStyle w:val="msobodytextindentcxspmiddle"/>
                                  <w:spacing w:before="0" w:beforeAutospacing="0" w:after="0" w:afterAutospacing="0"/>
                                  <w:jc w:val="center"/>
                                  <w:rPr>
                                    <w:i/>
                                  </w:rPr>
                                </w:pPr>
                                <w:r w:rsidRPr="00EF7AE9">
                                  <w:rPr>
                                    <w:i/>
                                    <w:color w:val="000000"/>
                                  </w:rPr>
                                  <w:t>Андеррайтинговий ризик</w:t>
                                </w:r>
                              </w:p>
                            </w:txbxContent>
                          </wps:txbx>
                          <wps:bodyPr rot="0" vert="horz" wrap="square" lIns="18000" tIns="10800" rIns="18000" bIns="10800" anchor="t" anchorCtr="0" upright="1">
                            <a:noAutofit/>
                          </wps:bodyPr>
                        </wps:wsp>
                        <wps:wsp>
                          <wps:cNvPr id="292" name="AutoShape 264"/>
                          <wps:cNvSpPr>
                            <a:spLocks noChangeArrowheads="1"/>
                          </wps:cNvSpPr>
                          <wps:spPr bwMode="auto">
                            <a:xfrm>
                              <a:off x="2850" y="2977"/>
                              <a:ext cx="2970" cy="2340"/>
                            </a:xfrm>
                            <a:prstGeom prst="roundRect">
                              <a:avLst>
                                <a:gd name="adj" fmla="val 14287"/>
                              </a:avLst>
                            </a:prstGeom>
                            <a:solidFill>
                              <a:srgbClr val="FFFFFF"/>
                            </a:solidFill>
                            <a:ln w="9525">
                              <a:solidFill>
                                <a:srgbClr val="000000"/>
                              </a:solidFill>
                              <a:round/>
                              <a:headEnd/>
                              <a:tailEnd/>
                            </a:ln>
                          </wps:spPr>
                          <wps:txbx>
                            <w:txbxContent>
                              <w:p w:rsidR="00EF7AE9" w:rsidRPr="00CA708F" w:rsidRDefault="00EF7AE9" w:rsidP="00D25F3F">
                                <w:pPr>
                                  <w:pStyle w:val="msobodytextindentcxspmiddle"/>
                                  <w:spacing w:before="0" w:beforeAutospacing="0" w:after="0" w:afterAutospacing="0"/>
                                  <w:jc w:val="center"/>
                                  <w:rPr>
                                    <w:spacing w:val="-2"/>
                                  </w:rPr>
                                </w:pPr>
                                <w:r w:rsidRPr="00CA708F">
                                  <w:rPr>
                                    <w:color w:val="000000"/>
                                    <w:spacing w:val="-2"/>
                                  </w:rPr>
                                  <w:t>- у с</w:t>
                                </w:r>
                                <w:r w:rsidRPr="00CA708F">
                                  <w:rPr>
                                    <w:spacing w:val="-2"/>
                                  </w:rPr>
                                  <w:t>трахуванні іншому, ніж страхування життя:</w:t>
                                </w:r>
                              </w:p>
                              <w:p w:rsidR="00EF7AE9" w:rsidRPr="00CA708F" w:rsidRDefault="00EF7AE9" w:rsidP="001217F0">
                                <w:pPr>
                                  <w:pStyle w:val="msobodytextindentcxspmiddle"/>
                                  <w:numPr>
                                    <w:ilvl w:val="0"/>
                                    <w:numId w:val="71"/>
                                  </w:numPr>
                                  <w:spacing w:before="0" w:beforeAutospacing="0" w:after="0" w:afterAutospacing="0"/>
                                  <w:jc w:val="both"/>
                                  <w:rPr>
                                    <w:spacing w:val="-12"/>
                                  </w:rPr>
                                </w:pPr>
                                <w:r w:rsidRPr="00CA708F">
                                  <w:rPr>
                                    <w:color w:val="000000"/>
                                    <w:spacing w:val="-12"/>
                                  </w:rPr>
                                  <w:t>ризик недостатності страхових премій, резервів;</w:t>
                                </w:r>
                              </w:p>
                              <w:p w:rsidR="00EF7AE9" w:rsidRPr="00CA708F" w:rsidRDefault="00EF7AE9" w:rsidP="001217F0">
                                <w:pPr>
                                  <w:pStyle w:val="rvps2"/>
                                  <w:numPr>
                                    <w:ilvl w:val="0"/>
                                    <w:numId w:val="70"/>
                                  </w:numPr>
                                  <w:shd w:val="clear" w:color="auto" w:fill="FFFFFF"/>
                                  <w:spacing w:before="0" w:beforeAutospacing="0" w:after="0" w:afterAutospacing="0"/>
                                  <w:jc w:val="both"/>
                                  <w:rPr>
                                    <w:color w:val="000000"/>
                                  </w:rPr>
                                </w:pPr>
                                <w:r w:rsidRPr="00CA708F">
                                  <w:rPr>
                                    <w:color w:val="000000"/>
                                  </w:rPr>
                                  <w:t>катастрофічний ризик</w:t>
                                </w:r>
                              </w:p>
                              <w:p w:rsidR="00EF7AE9" w:rsidRPr="00CA708F" w:rsidRDefault="00EF7AE9" w:rsidP="00D25F3F">
                                <w:pPr>
                                  <w:rPr>
                                    <w:sz w:val="24"/>
                                    <w:szCs w:val="24"/>
                                  </w:rPr>
                                </w:pPr>
                              </w:p>
                            </w:txbxContent>
                          </wps:txbx>
                          <wps:bodyPr rot="0" vert="horz" wrap="square" lIns="18000" tIns="10800" rIns="18000" bIns="10800" anchor="t" anchorCtr="0" upright="1">
                            <a:noAutofit/>
                          </wps:bodyPr>
                        </wps:wsp>
                        <wps:wsp>
                          <wps:cNvPr id="293" name="AutoShape 265"/>
                          <wps:cNvSpPr>
                            <a:spLocks noChangeArrowheads="1"/>
                          </wps:cNvSpPr>
                          <wps:spPr bwMode="auto">
                            <a:xfrm>
                              <a:off x="5895" y="2992"/>
                              <a:ext cx="5370" cy="2325"/>
                            </a:xfrm>
                            <a:prstGeom prst="roundRect">
                              <a:avLst>
                                <a:gd name="adj" fmla="val 10278"/>
                              </a:avLst>
                            </a:prstGeom>
                            <a:solidFill>
                              <a:srgbClr val="FFFFFF"/>
                            </a:solidFill>
                            <a:ln w="9525">
                              <a:solidFill>
                                <a:srgbClr val="000000"/>
                              </a:solidFill>
                              <a:round/>
                              <a:headEnd/>
                              <a:tailEnd/>
                            </a:ln>
                          </wps:spPr>
                          <wps:txbx>
                            <w:txbxContent>
                              <w:p w:rsidR="00EF7AE9" w:rsidRPr="00CA708F" w:rsidRDefault="00EF7AE9" w:rsidP="00D25F3F">
                                <w:pPr>
                                  <w:pStyle w:val="msobodytextindentcxspmiddle"/>
                                  <w:spacing w:before="0" w:beforeAutospacing="0" w:after="0" w:afterAutospacing="0"/>
                                  <w:jc w:val="center"/>
                                  <w:rPr>
                                    <w:spacing w:val="-2"/>
                                  </w:rPr>
                                </w:pPr>
                                <w:r w:rsidRPr="00CA708F">
                                  <w:rPr>
                                    <w:color w:val="000000"/>
                                    <w:spacing w:val="-2"/>
                                  </w:rPr>
                                  <w:t>- у с</w:t>
                                </w:r>
                                <w:r w:rsidRPr="00CA708F">
                                  <w:rPr>
                                    <w:spacing w:val="-2"/>
                                  </w:rPr>
                                  <w:t>трахуванні життя:</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збільшення рівня смертності;</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збільшення тривалості життя;</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непрацездатності та шкоди здоров’ю;</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spacing w:val="-6"/>
                                  </w:rPr>
                                </w:pPr>
                                <w:r w:rsidRPr="00CA708F">
                                  <w:rPr>
                                    <w:color w:val="000000"/>
                                    <w:spacing w:val="-6"/>
                                  </w:rPr>
                                  <w:t>ризик збільшення витрат на ведення справи;</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зміни розміру ануїтетів;</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spacing w:val="-8"/>
                                  </w:rPr>
                                </w:pPr>
                                <w:r w:rsidRPr="00CA708F">
                                  <w:rPr>
                                    <w:color w:val="000000"/>
                                    <w:spacing w:val="-8"/>
                                  </w:rPr>
                                  <w:t>ризик передчасного припинення дії договорів;</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 xml:space="preserve">катастрофічний ризик </w:t>
                                </w:r>
                              </w:p>
                            </w:txbxContent>
                          </wps:txbx>
                          <wps:bodyPr rot="0" vert="horz" wrap="square" lIns="18000" tIns="10800" rIns="18000" bIns="10800" anchor="t" anchorCtr="0" upright="1">
                            <a:noAutofit/>
                          </wps:bodyPr>
                        </wps:wsp>
                        <wps:wsp>
                          <wps:cNvPr id="294" name="AutoShape 266"/>
                          <wps:cNvSpPr>
                            <a:spLocks noChangeArrowheads="1"/>
                          </wps:cNvSpPr>
                          <wps:spPr bwMode="auto">
                            <a:xfrm>
                              <a:off x="3075" y="5453"/>
                              <a:ext cx="8085" cy="36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pStyle w:val="msobodytextindentcxspmiddle"/>
                                  <w:spacing w:before="0" w:beforeAutospacing="0" w:after="0" w:afterAutospacing="0"/>
                                  <w:jc w:val="center"/>
                                  <w:rPr>
                                    <w:i/>
                                  </w:rPr>
                                </w:pPr>
                                <w:r w:rsidRPr="00EF7AE9">
                                  <w:rPr>
                                    <w:i/>
                                    <w:color w:val="000000"/>
                                  </w:rPr>
                                  <w:t>Ринковий ризик</w:t>
                                </w:r>
                              </w:p>
                            </w:txbxContent>
                          </wps:txbx>
                          <wps:bodyPr rot="0" vert="horz" wrap="square" lIns="18000" tIns="10800" rIns="18000" bIns="10800" anchor="t" anchorCtr="0" upright="1">
                            <a:noAutofit/>
                          </wps:bodyPr>
                        </wps:wsp>
                        <wps:wsp>
                          <wps:cNvPr id="295" name="AutoShape 267"/>
                          <wps:cNvSpPr>
                            <a:spLocks noChangeArrowheads="1"/>
                          </wps:cNvSpPr>
                          <wps:spPr bwMode="auto">
                            <a:xfrm>
                              <a:off x="2925" y="5978"/>
                              <a:ext cx="8340" cy="960"/>
                            </a:xfrm>
                            <a:prstGeom prst="roundRect">
                              <a:avLst>
                                <a:gd name="adj" fmla="val 13060"/>
                              </a:avLst>
                            </a:prstGeom>
                            <a:solidFill>
                              <a:srgbClr val="FFFFFF"/>
                            </a:solidFill>
                            <a:ln w="9525">
                              <a:solidFill>
                                <a:srgbClr val="000000"/>
                              </a:solidFill>
                              <a:round/>
                              <a:headEnd/>
                              <a:tailEnd/>
                            </a:ln>
                          </wps:spPr>
                          <wps:txbx>
                            <w:txbxContent>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rPr>
                                    <w:color w:val="000000"/>
                                  </w:rPr>
                                  <w:t xml:space="preserve">ризик інвестицій в акції;          </w:t>
                                </w:r>
                                <w:r w:rsidRPr="00CA708F">
                                  <w:rPr>
                                    <w:color w:val="000000"/>
                                  </w:rPr>
                                  <w:sym w:font="Wingdings" w:char="F0FC"/>
                                </w:r>
                                <w:r w:rsidRPr="00CA708F">
                                  <w:rPr>
                                    <w:color w:val="000000"/>
                                  </w:rPr>
                                  <w:t xml:space="preserve"> ризик процентної ставки;</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rPr>
                                    <w:color w:val="000000"/>
                                  </w:rPr>
                                  <w:t xml:space="preserve">валютний ризик;                       </w:t>
                                </w:r>
                                <w:r w:rsidRPr="00CA708F">
                                  <w:rPr>
                                    <w:color w:val="000000"/>
                                  </w:rPr>
                                  <w:sym w:font="Wingdings" w:char="F0FC"/>
                                </w:r>
                                <w:r w:rsidRPr="00CA708F">
                                  <w:rPr>
                                    <w:color w:val="000000"/>
                                  </w:rPr>
                                  <w:t xml:space="preserve"> ризик спреду;</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rPr>
                                    <w:color w:val="000000"/>
                                  </w:rPr>
                                  <w:t xml:space="preserve"> майновий ризик;                     </w:t>
                                </w:r>
                                <w:r w:rsidRPr="00CA708F">
                                  <w:rPr>
                                    <w:color w:val="000000"/>
                                  </w:rPr>
                                  <w:sym w:font="Wingdings" w:char="F0FC"/>
                                </w:r>
                                <w:r w:rsidRPr="00CA708F">
                                  <w:rPr>
                                    <w:color w:val="000000"/>
                                  </w:rPr>
                                  <w:t xml:space="preserve"> ризик ринкової концентрації;</w:t>
                                </w:r>
                              </w:p>
                            </w:txbxContent>
                          </wps:txbx>
                          <wps:bodyPr rot="0" vert="horz" wrap="square" lIns="18000" tIns="10800" rIns="18000" bIns="10800" anchor="t" anchorCtr="0" upright="1">
                            <a:noAutofit/>
                          </wps:bodyPr>
                        </wps:wsp>
                        <wps:wsp>
                          <wps:cNvPr id="296" name="AutoShape 268"/>
                          <wps:cNvSpPr>
                            <a:spLocks noChangeArrowheads="1"/>
                          </wps:cNvSpPr>
                          <wps:spPr bwMode="auto">
                            <a:xfrm>
                              <a:off x="3000" y="7057"/>
                              <a:ext cx="8190" cy="48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color w:val="000000"/>
                                    <w:sz w:val="24"/>
                                    <w:szCs w:val="24"/>
                                  </w:rPr>
                                  <w:t>Ризик дефолту контрагент</w:t>
                                </w:r>
                              </w:p>
                            </w:txbxContent>
                          </wps:txbx>
                          <wps:bodyPr rot="0" vert="horz" wrap="square" lIns="18000" tIns="10800" rIns="18000" bIns="10800" anchor="t" anchorCtr="0" upright="1">
                            <a:noAutofit/>
                          </wps:bodyPr>
                        </wps:wsp>
                        <wps:wsp>
                          <wps:cNvPr id="297" name="AutoShape 269"/>
                          <wps:cNvSpPr>
                            <a:spLocks noChangeArrowheads="1"/>
                          </wps:cNvSpPr>
                          <wps:spPr bwMode="auto">
                            <a:xfrm>
                              <a:off x="3000" y="7612"/>
                              <a:ext cx="8190" cy="42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color w:val="000000"/>
                                    <w:sz w:val="24"/>
                                    <w:szCs w:val="24"/>
                                  </w:rPr>
                                  <w:t>Операційний ризик</w:t>
                                </w:r>
                              </w:p>
                            </w:txbxContent>
                          </wps:txbx>
                          <wps:bodyPr rot="0" vert="horz" wrap="square" lIns="18000" tIns="10800" rIns="18000" bIns="10800" anchor="t" anchorCtr="0" upright="1">
                            <a:noAutofit/>
                          </wps:bodyPr>
                        </wps:wsp>
                        <wps:wsp>
                          <wps:cNvPr id="298" name="AutoShape 270"/>
                          <wps:cNvSpPr>
                            <a:spLocks noChangeArrowheads="1"/>
                          </wps:cNvSpPr>
                          <wps:spPr bwMode="auto">
                            <a:xfrm>
                              <a:off x="3000" y="9577"/>
                              <a:ext cx="8160" cy="40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i/>
                                    <w:sz w:val="24"/>
                                    <w:szCs w:val="24"/>
                                  </w:rPr>
                                </w:pPr>
                                <w:r w:rsidRPr="00EF7AE9">
                                  <w:rPr>
                                    <w:i/>
                                    <w:color w:val="000000"/>
                                    <w:sz w:val="24"/>
                                    <w:szCs w:val="24"/>
                                  </w:rPr>
                                  <w:t>Ризик учасника фінансової групи</w:t>
                                </w:r>
                              </w:p>
                            </w:txbxContent>
                          </wps:txbx>
                          <wps:bodyPr rot="0" vert="horz" wrap="square" lIns="18000" tIns="10800" rIns="18000" bIns="10800" anchor="t" anchorCtr="0" upright="1">
                            <a:noAutofit/>
                          </wps:bodyPr>
                        </wps:wsp>
                        <wps:wsp>
                          <wps:cNvPr id="299" name="AutoShape 271"/>
                          <wps:cNvSpPr>
                            <a:spLocks noChangeArrowheads="1"/>
                          </wps:cNvSpPr>
                          <wps:spPr bwMode="auto">
                            <a:xfrm>
                              <a:off x="2925" y="8152"/>
                              <a:ext cx="8340" cy="1245"/>
                            </a:xfrm>
                            <a:prstGeom prst="roundRect">
                              <a:avLst>
                                <a:gd name="adj" fmla="val 13060"/>
                              </a:avLst>
                            </a:prstGeom>
                            <a:solidFill>
                              <a:srgbClr val="FFFFFF"/>
                            </a:solidFill>
                            <a:ln w="9525">
                              <a:solidFill>
                                <a:srgbClr val="000000"/>
                              </a:solidFill>
                              <a:round/>
                              <a:headEnd/>
                              <a:tailEnd/>
                            </a:ln>
                          </wps:spPr>
                          <wps:txbx>
                            <w:txbxContent>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ризик персоналу</w:t>
                                </w:r>
                                <w:r w:rsidRPr="00CA708F">
                                  <w:rPr>
                                    <w:color w:val="000000"/>
                                  </w:rPr>
                                  <w:t xml:space="preserve">;                      </w:t>
                                </w:r>
                                <w:r w:rsidRPr="00CA708F">
                                  <w:rPr>
                                    <w:color w:val="000000"/>
                                  </w:rPr>
                                  <w:sym w:font="Wingdings" w:char="F0FC"/>
                                </w:r>
                                <w:r w:rsidRPr="00CA708F">
                                  <w:rPr>
                                    <w:color w:val="000000"/>
                                  </w:rPr>
                                  <w:t xml:space="preserve"> </w:t>
                                </w:r>
                                <w:r w:rsidRPr="00CA708F">
                                  <w:t>ризики фізичного втручання</w:t>
                                </w:r>
                                <w:r w:rsidRPr="00CA708F">
                                  <w:rPr>
                                    <w:color w:val="000000"/>
                                  </w:rPr>
                                  <w:t>;</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ризик процесу</w:t>
                                </w:r>
                                <w:r w:rsidRPr="00CA708F">
                                  <w:rPr>
                                    <w:color w:val="000000"/>
                                  </w:rPr>
                                  <w:t xml:space="preserve">;                         </w:t>
                                </w:r>
                                <w:r w:rsidRPr="00CA708F">
                                  <w:rPr>
                                    <w:color w:val="000000"/>
                                  </w:rPr>
                                  <w:sym w:font="Wingdings" w:char="F0FC"/>
                                </w:r>
                                <w:r w:rsidRPr="00CA708F">
                                  <w:rPr>
                                    <w:color w:val="000000"/>
                                  </w:rPr>
                                  <w:t xml:space="preserve"> </w:t>
                                </w:r>
                                <w:r w:rsidRPr="00CA708F">
                                  <w:t>ризик витрат</w:t>
                                </w:r>
                                <w:r w:rsidRPr="00CA708F">
                                  <w:rPr>
                                    <w:color w:val="000000"/>
                                  </w:rPr>
                                  <w:t>;</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ризик технологій</w:t>
                                </w:r>
                                <w:r w:rsidRPr="00CA708F">
                                  <w:rPr>
                                    <w:color w:val="000000"/>
                                  </w:rPr>
                                  <w:t xml:space="preserve">;                     </w:t>
                                </w:r>
                                <w:r w:rsidRPr="00CA708F">
                                  <w:rPr>
                                    <w:color w:val="000000"/>
                                  </w:rPr>
                                  <w:sym w:font="Wingdings" w:char="F0FC"/>
                                </w:r>
                                <w:r w:rsidRPr="00CA708F">
                                  <w:rPr>
                                    <w:color w:val="000000"/>
                                  </w:rPr>
                                  <w:t xml:space="preserve"> </w:t>
                                </w:r>
                                <w:r w:rsidRPr="00CA708F">
                                  <w:t>юридичний ризик</w:t>
                                </w:r>
                                <w:r w:rsidRPr="00CA708F">
                                  <w:rPr>
                                    <w:color w:val="000000"/>
                                  </w:rPr>
                                  <w:t>;</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 xml:space="preserve">ризик моделювання;                </w:t>
                                </w:r>
                                <w:r w:rsidRPr="00CA708F">
                                  <w:rPr>
                                    <w:color w:val="000000"/>
                                  </w:rPr>
                                  <w:sym w:font="Wingdings" w:char="F0FC"/>
                                </w:r>
                                <w:r w:rsidRPr="00CA708F">
                                  <w:rPr>
                                    <w:color w:val="000000"/>
                                  </w:rPr>
                                  <w:t xml:space="preserve"> </w:t>
                                </w:r>
                                <w:r w:rsidRPr="00CA708F">
                                  <w:t xml:space="preserve"> майновий ризик. </w:t>
                                </w:r>
                              </w:p>
                            </w:txbxContent>
                          </wps:txbx>
                          <wps:bodyPr rot="0" vert="horz" wrap="square" lIns="18000" tIns="10800" rIns="18000" bIns="10800" anchor="t" anchorCtr="0" upright="1">
                            <a:noAutofit/>
                          </wps:bodyPr>
                        </wps:wsp>
                        <wps:wsp>
                          <wps:cNvPr id="300" name="AutoShape 272"/>
                          <wps:cNvSpPr>
                            <a:spLocks noChangeArrowheads="1"/>
                          </wps:cNvSpPr>
                          <wps:spPr bwMode="auto">
                            <a:xfrm>
                              <a:off x="2175" y="10193"/>
                              <a:ext cx="450" cy="4755"/>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sz w:val="24"/>
                                    <w:szCs w:val="24"/>
                                    <w:u w:val="single"/>
                                  </w:rPr>
                                </w:pPr>
                                <w:r w:rsidRPr="00EF7AE9">
                                  <w:rPr>
                                    <w:sz w:val="24"/>
                                    <w:szCs w:val="24"/>
                                    <w:u w:val="single"/>
                                  </w:rPr>
                                  <w:t>Ризики, що приймаються на страхування</w:t>
                                </w:r>
                              </w:p>
                              <w:p w:rsidR="00EF7AE9" w:rsidRPr="00EF7AE9" w:rsidRDefault="00EF7AE9" w:rsidP="00D25F3F">
                                <w:pPr>
                                  <w:jc w:val="center"/>
                                  <w:rPr>
                                    <w:sz w:val="24"/>
                                    <w:szCs w:val="24"/>
                                    <w:u w:val="single"/>
                                  </w:rPr>
                                </w:pPr>
                              </w:p>
                            </w:txbxContent>
                          </wps:txbx>
                          <wps:bodyPr rot="0" vert="vert270" wrap="square" lIns="18000" tIns="10800" rIns="18000" bIns="10800" anchor="t" anchorCtr="0" upright="1">
                            <a:noAutofit/>
                          </wps:bodyPr>
                        </wps:wsp>
                        <wps:wsp>
                          <wps:cNvPr id="301" name="AutoShape 273"/>
                          <wps:cNvSpPr>
                            <a:spLocks noChangeArrowheads="1"/>
                          </wps:cNvSpPr>
                          <wps:spPr bwMode="auto">
                            <a:xfrm>
                              <a:off x="2970" y="10193"/>
                              <a:ext cx="8190" cy="720"/>
                            </a:xfrm>
                            <a:prstGeom prst="roundRect">
                              <a:avLst>
                                <a:gd name="adj" fmla="val 16667"/>
                              </a:avLst>
                            </a:prstGeom>
                            <a:solidFill>
                              <a:srgbClr val="FFFFFF"/>
                            </a:solidFill>
                            <a:ln w="9525">
                              <a:solidFill>
                                <a:srgbClr val="000000"/>
                              </a:solidFill>
                              <a:round/>
                              <a:headEnd/>
                              <a:tailEnd/>
                            </a:ln>
                          </wps:spPr>
                          <wps:txbx>
                            <w:txbxContent>
                              <w:p w:rsidR="00EF7AE9" w:rsidRPr="00CA708F" w:rsidRDefault="00EF7AE9" w:rsidP="00D25F3F">
                                <w:pPr>
                                  <w:jc w:val="center"/>
                                  <w:rPr>
                                    <w:sz w:val="24"/>
                                    <w:szCs w:val="24"/>
                                  </w:rPr>
                                </w:pPr>
                                <w:r w:rsidRPr="00CA708F">
                                  <w:rPr>
                                    <w:sz w:val="24"/>
                                    <w:szCs w:val="24"/>
                                  </w:rPr>
                                  <w:t>За джерелом небезпеки (походженням):</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природні (об’єктивні);             </w:t>
                                </w:r>
                                <w:r w:rsidRPr="00CA708F">
                                  <w:rPr>
                                    <w:color w:val="000000"/>
                                    <w:sz w:val="24"/>
                                    <w:szCs w:val="24"/>
                                  </w:rPr>
                                  <w:sym w:font="Wingdings" w:char="F0FC"/>
                                </w:r>
                                <w:r w:rsidRPr="00CA708F">
                                  <w:rPr>
                                    <w:sz w:val="24"/>
                                    <w:szCs w:val="24"/>
                                  </w:rPr>
                                  <w:t xml:space="preserve">- антропогенні (суб'єктивні) </w:t>
                                </w:r>
                              </w:p>
                            </w:txbxContent>
                          </wps:txbx>
                          <wps:bodyPr rot="0" vert="horz" wrap="square" lIns="18000" tIns="10800" rIns="18000" bIns="10800" anchor="t" anchorCtr="0" upright="1">
                            <a:noAutofit/>
                          </wps:bodyPr>
                        </wps:wsp>
                        <wps:wsp>
                          <wps:cNvPr id="302" name="AutoShape 274"/>
                          <wps:cNvSpPr>
                            <a:spLocks noChangeArrowheads="1"/>
                          </wps:cNvSpPr>
                          <wps:spPr bwMode="auto">
                            <a:xfrm>
                              <a:off x="2970" y="11023"/>
                              <a:ext cx="8190" cy="715"/>
                            </a:xfrm>
                            <a:prstGeom prst="roundRect">
                              <a:avLst>
                                <a:gd name="adj" fmla="val 16667"/>
                              </a:avLst>
                            </a:prstGeom>
                            <a:solidFill>
                              <a:srgbClr val="FFFFFF"/>
                            </a:solidFill>
                            <a:ln w="9525">
                              <a:solidFill>
                                <a:srgbClr val="000000"/>
                              </a:solidFill>
                              <a:round/>
                              <a:headEnd/>
                              <a:tailEnd/>
                            </a:ln>
                          </wps:spPr>
                          <wps:txbx>
                            <w:txbxContent>
                              <w:p w:rsidR="00EF7AE9" w:rsidRPr="00CA708F" w:rsidRDefault="00EF7AE9" w:rsidP="00D25F3F">
                                <w:pPr>
                                  <w:jc w:val="center"/>
                                  <w:rPr>
                                    <w:sz w:val="24"/>
                                    <w:szCs w:val="24"/>
                                  </w:rPr>
                                </w:pPr>
                                <w:r w:rsidRPr="00CA708F">
                                  <w:rPr>
                                    <w:sz w:val="24"/>
                                    <w:szCs w:val="24"/>
                                  </w:rPr>
                                  <w:t>З огляду на ризикогенні об'єкти:</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майнові;                                    </w:t>
                                </w:r>
                                <w:r w:rsidRPr="00CA708F">
                                  <w:rPr>
                                    <w:color w:val="000000"/>
                                    <w:sz w:val="24"/>
                                    <w:szCs w:val="24"/>
                                  </w:rPr>
                                  <w:sym w:font="Wingdings" w:char="F0FC"/>
                                </w:r>
                                <w:r w:rsidRPr="00CA708F">
                                  <w:rPr>
                                    <w:sz w:val="24"/>
                                    <w:szCs w:val="24"/>
                                  </w:rPr>
                                  <w:t xml:space="preserve"> особисті</w:t>
                                </w:r>
                              </w:p>
                            </w:txbxContent>
                          </wps:txbx>
                          <wps:bodyPr rot="0" vert="horz" wrap="square" lIns="18000" tIns="10800" rIns="18000" bIns="10800" anchor="t" anchorCtr="0" upright="1">
                            <a:noAutofit/>
                          </wps:bodyPr>
                        </wps:wsp>
                        <wps:wsp>
                          <wps:cNvPr id="303" name="AutoShape 275"/>
                          <wps:cNvSpPr>
                            <a:spLocks noChangeArrowheads="1"/>
                          </wps:cNvSpPr>
                          <wps:spPr bwMode="auto">
                            <a:xfrm>
                              <a:off x="3000" y="11878"/>
                              <a:ext cx="8190" cy="730"/>
                            </a:xfrm>
                            <a:prstGeom prst="roundRect">
                              <a:avLst>
                                <a:gd name="adj" fmla="val 16667"/>
                              </a:avLst>
                            </a:prstGeom>
                            <a:solidFill>
                              <a:srgbClr val="FFFFFF"/>
                            </a:solidFill>
                            <a:ln w="9525">
                              <a:solidFill>
                                <a:srgbClr val="000000"/>
                              </a:solidFill>
                              <a:round/>
                              <a:headEnd/>
                              <a:tailEnd/>
                            </a:ln>
                          </wps:spPr>
                          <wps:txbx>
                            <w:txbxContent>
                              <w:p w:rsidR="00EF7AE9" w:rsidRPr="00CA708F" w:rsidRDefault="00EF7AE9" w:rsidP="00D25F3F">
                                <w:pPr>
                                  <w:jc w:val="center"/>
                                  <w:rPr>
                                    <w:sz w:val="24"/>
                                    <w:szCs w:val="24"/>
                                  </w:rPr>
                                </w:pPr>
                                <w:r w:rsidRPr="00CA708F">
                                  <w:rPr>
                                    <w:sz w:val="24"/>
                                    <w:szCs w:val="24"/>
                                  </w:rPr>
                                  <w:t>За обсягом відповідальності:</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індивідуальні;                        </w:t>
                                </w:r>
                                <w:r w:rsidRPr="00CA708F">
                                  <w:rPr>
                                    <w:color w:val="000000"/>
                                    <w:sz w:val="24"/>
                                    <w:szCs w:val="24"/>
                                  </w:rPr>
                                  <w:sym w:font="Wingdings" w:char="F0FC"/>
                                </w:r>
                                <w:r w:rsidRPr="00CA708F">
                                  <w:rPr>
                                    <w:sz w:val="24"/>
                                    <w:szCs w:val="24"/>
                                  </w:rPr>
                                  <w:t>універсальні</w:t>
                                </w:r>
                              </w:p>
                            </w:txbxContent>
                          </wps:txbx>
                          <wps:bodyPr rot="0" vert="horz" wrap="square" lIns="18000" tIns="10800" rIns="18000" bIns="10800" anchor="t" anchorCtr="0" upright="1">
                            <a:noAutofit/>
                          </wps:bodyPr>
                        </wps:wsp>
                        <wps:wsp>
                          <wps:cNvPr id="304" name="AutoShape 276"/>
                          <wps:cNvSpPr>
                            <a:spLocks noChangeArrowheads="1"/>
                          </wps:cNvSpPr>
                          <wps:spPr bwMode="auto">
                            <a:xfrm>
                              <a:off x="2970" y="12748"/>
                              <a:ext cx="8190" cy="1030"/>
                            </a:xfrm>
                            <a:prstGeom prst="roundRect">
                              <a:avLst>
                                <a:gd name="adj" fmla="val 16667"/>
                              </a:avLst>
                            </a:prstGeom>
                            <a:solidFill>
                              <a:srgbClr val="FFFFFF"/>
                            </a:solidFill>
                            <a:ln w="9525">
                              <a:solidFill>
                                <a:srgbClr val="000000"/>
                              </a:solidFill>
                              <a:round/>
                              <a:headEnd/>
                              <a:tailEnd/>
                            </a:ln>
                          </wps:spPr>
                          <wps:txbx>
                            <w:txbxContent>
                              <w:p w:rsidR="00EF7AE9" w:rsidRPr="00CA708F" w:rsidRDefault="00EF7AE9" w:rsidP="00D25F3F">
                                <w:pPr>
                                  <w:jc w:val="center"/>
                                  <w:rPr>
                                    <w:sz w:val="24"/>
                                    <w:szCs w:val="24"/>
                                  </w:rPr>
                                </w:pPr>
                                <w:r w:rsidRPr="00CA708F">
                                  <w:rPr>
                                    <w:sz w:val="24"/>
                                    <w:szCs w:val="24"/>
                                  </w:rPr>
                                  <w:t>За кількісними параметрами (величина збитку):</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катастрофічні;                   </w:t>
                                </w:r>
                                <w:r w:rsidRPr="00CA708F">
                                  <w:rPr>
                                    <w:color w:val="000000"/>
                                    <w:sz w:val="24"/>
                                    <w:szCs w:val="24"/>
                                  </w:rPr>
                                  <w:sym w:font="Wingdings" w:char="F0FC"/>
                                </w:r>
                                <w:r w:rsidRPr="00CA708F">
                                  <w:rPr>
                                    <w:sz w:val="24"/>
                                    <w:szCs w:val="24"/>
                                  </w:rPr>
                                  <w:t xml:space="preserve"> великі;              </w:t>
                                </w:r>
                                <w:r w:rsidRPr="00CA708F">
                                  <w:rPr>
                                    <w:color w:val="000000"/>
                                    <w:sz w:val="24"/>
                                    <w:szCs w:val="24"/>
                                  </w:rPr>
                                  <w:sym w:font="Wingdings" w:char="F0FC"/>
                                </w:r>
                                <w:r w:rsidRPr="00CA708F">
                                  <w:rPr>
                                    <w:sz w:val="24"/>
                                    <w:szCs w:val="24"/>
                                  </w:rPr>
                                  <w:t xml:space="preserve">середні;               </w:t>
                                </w:r>
                              </w:p>
                              <w:p w:rsidR="00EF7AE9" w:rsidRPr="00CA708F" w:rsidRDefault="00EF7AE9" w:rsidP="00D25F3F">
                                <w:pPr>
                                  <w:jc w:val="both"/>
                                  <w:rPr>
                                    <w:sz w:val="24"/>
                                    <w:szCs w:val="24"/>
                                  </w:rPr>
                                </w:pPr>
                                <w:r w:rsidRPr="00CA708F">
                                  <w:rPr>
                                    <w:color w:val="000000"/>
                                    <w:sz w:val="24"/>
                                    <w:szCs w:val="24"/>
                                  </w:rPr>
                                  <w:sym w:font="Wingdings" w:char="F0FC"/>
                                </w:r>
                                <w:r w:rsidRPr="00CA708F">
                                  <w:rPr>
                                    <w:sz w:val="24"/>
                                    <w:szCs w:val="24"/>
                                  </w:rPr>
                                  <w:t xml:space="preserve">малі;                                    </w:t>
                                </w:r>
                                <w:r w:rsidRPr="00CA708F">
                                  <w:rPr>
                                    <w:color w:val="000000"/>
                                    <w:sz w:val="24"/>
                                    <w:szCs w:val="24"/>
                                  </w:rPr>
                                  <w:sym w:font="Wingdings" w:char="F0FC"/>
                                </w:r>
                                <w:r w:rsidRPr="00CA708F">
                                  <w:rPr>
                                    <w:sz w:val="24"/>
                                    <w:szCs w:val="24"/>
                                  </w:rPr>
                                  <w:t xml:space="preserve"> незначні;           </w:t>
                                </w:r>
                                <w:r w:rsidRPr="00CA708F">
                                  <w:rPr>
                                    <w:color w:val="000000"/>
                                    <w:sz w:val="24"/>
                                    <w:szCs w:val="24"/>
                                  </w:rPr>
                                  <w:sym w:font="Wingdings" w:char="F0FC"/>
                                </w:r>
                                <w:r w:rsidRPr="00CA708F">
                                  <w:rPr>
                                    <w:sz w:val="24"/>
                                    <w:szCs w:val="24"/>
                                  </w:rPr>
                                  <w:t>звичайні.</w:t>
                                </w:r>
                              </w:p>
                              <w:p w:rsidR="00EF7AE9" w:rsidRPr="00CA708F" w:rsidRDefault="00EF7AE9" w:rsidP="00D25F3F">
                                <w:pPr>
                                  <w:jc w:val="both"/>
                                  <w:rPr>
                                    <w:sz w:val="24"/>
                                    <w:szCs w:val="24"/>
                                  </w:rPr>
                                </w:pPr>
                              </w:p>
                            </w:txbxContent>
                          </wps:txbx>
                          <wps:bodyPr rot="0" vert="horz" wrap="square" lIns="18000" tIns="10800" rIns="18000" bIns="10800" anchor="t" anchorCtr="0" upright="1">
                            <a:noAutofit/>
                          </wps:bodyPr>
                        </wps:wsp>
                        <wps:wsp>
                          <wps:cNvPr id="305" name="AutoShape 277"/>
                          <wps:cNvSpPr>
                            <a:spLocks noChangeArrowheads="1"/>
                          </wps:cNvSpPr>
                          <wps:spPr bwMode="auto">
                            <a:xfrm>
                              <a:off x="2925" y="13873"/>
                              <a:ext cx="8190" cy="1075"/>
                            </a:xfrm>
                            <a:prstGeom prst="roundRect">
                              <a:avLst>
                                <a:gd name="adj" fmla="val 16667"/>
                              </a:avLst>
                            </a:prstGeom>
                            <a:solidFill>
                              <a:srgbClr val="FFFFFF"/>
                            </a:solidFill>
                            <a:ln w="9525">
                              <a:solidFill>
                                <a:srgbClr val="000000"/>
                              </a:solidFill>
                              <a:round/>
                              <a:headEnd/>
                              <a:tailEnd/>
                            </a:ln>
                          </wps:spPr>
                          <wps:txbx>
                            <w:txbxContent>
                              <w:p w:rsidR="00EF7AE9" w:rsidRPr="00CA708F" w:rsidRDefault="00EF7AE9" w:rsidP="00D25F3F">
                                <w:pPr>
                                  <w:jc w:val="center"/>
                                  <w:rPr>
                                    <w:sz w:val="24"/>
                                    <w:szCs w:val="24"/>
                                  </w:rPr>
                                </w:pPr>
                                <w:r w:rsidRPr="00CA708F">
                                  <w:rPr>
                                    <w:sz w:val="24"/>
                                    <w:szCs w:val="24"/>
                                  </w:rPr>
                                  <w:t>За видами:</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політичні;                         </w:t>
                                </w:r>
                                <w:r w:rsidRPr="00CA708F">
                                  <w:rPr>
                                    <w:color w:val="000000"/>
                                    <w:sz w:val="24"/>
                                    <w:szCs w:val="24"/>
                                  </w:rPr>
                                  <w:sym w:font="Wingdings" w:char="F0FC"/>
                                </w:r>
                                <w:r w:rsidRPr="00CA708F">
                                  <w:rPr>
                                    <w:sz w:val="24"/>
                                    <w:szCs w:val="24"/>
                                  </w:rPr>
                                  <w:t xml:space="preserve"> екологічні;              </w:t>
                                </w:r>
                                <w:r w:rsidRPr="00CA708F">
                                  <w:rPr>
                                    <w:color w:val="000000"/>
                                    <w:sz w:val="24"/>
                                    <w:szCs w:val="24"/>
                                  </w:rPr>
                                  <w:sym w:font="Wingdings" w:char="F0FC"/>
                                </w:r>
                                <w:r w:rsidRPr="00CA708F">
                                  <w:rPr>
                                    <w:spacing w:val="-2"/>
                                    <w:sz w:val="24"/>
                                    <w:szCs w:val="24"/>
                                  </w:rPr>
                                  <w:t xml:space="preserve"> транспортні</w:t>
                                </w:r>
                                <w:r w:rsidRPr="00CA708F">
                                  <w:rPr>
                                    <w:sz w:val="24"/>
                                    <w:szCs w:val="24"/>
                                  </w:rPr>
                                  <w:t xml:space="preserve">;               </w:t>
                                </w:r>
                              </w:p>
                              <w:p w:rsidR="00EF7AE9" w:rsidRPr="00CA708F" w:rsidRDefault="00EF7AE9" w:rsidP="00D25F3F">
                                <w:pPr>
                                  <w:jc w:val="both"/>
                                  <w:rPr>
                                    <w:sz w:val="24"/>
                                    <w:szCs w:val="24"/>
                                  </w:rPr>
                                </w:pPr>
                                <w:r w:rsidRPr="00CA708F">
                                  <w:rPr>
                                    <w:color w:val="000000"/>
                                    <w:sz w:val="24"/>
                                    <w:szCs w:val="24"/>
                                  </w:rPr>
                                  <w:sym w:font="Wingdings" w:char="F0FC"/>
                                </w:r>
                                <w:r w:rsidRPr="00CA708F">
                                  <w:rPr>
                                    <w:sz w:val="24"/>
                                    <w:szCs w:val="24"/>
                                  </w:rPr>
                                  <w:t xml:space="preserve"> технічні</w:t>
                                </w:r>
                              </w:p>
                              <w:p w:rsidR="00EF7AE9" w:rsidRPr="00CA708F" w:rsidRDefault="00EF7AE9" w:rsidP="00D25F3F">
                                <w:pPr>
                                  <w:jc w:val="both"/>
                                  <w:rPr>
                                    <w:sz w:val="24"/>
                                    <w:szCs w:val="24"/>
                                  </w:rPr>
                                </w:pPr>
                              </w:p>
                            </w:txbxContent>
                          </wps:txbx>
                          <wps:bodyPr rot="0" vert="horz" wrap="square" lIns="18000" tIns="10800" rIns="18000" bIns="10800" anchor="t" anchorCtr="0" upright="1">
                            <a:noAutofit/>
                          </wps:bodyPr>
                        </wps:wsp>
                        <wps:wsp>
                          <wps:cNvPr id="306" name="AutoShape 278"/>
                          <wps:cNvCnPr/>
                          <wps:spPr bwMode="auto">
                            <a:xfrm>
                              <a:off x="2025" y="2198"/>
                              <a:ext cx="0" cy="105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 name="AutoShape 279"/>
                          <wps:cNvCnPr/>
                          <wps:spPr bwMode="auto">
                            <a:xfrm>
                              <a:off x="2025" y="12748"/>
                              <a:ext cx="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8" name="AutoShape 280"/>
                          <wps:cNvCnPr/>
                          <wps:spPr bwMode="auto">
                            <a:xfrm>
                              <a:off x="2025" y="6053"/>
                              <a:ext cx="15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9" name="AutoShape 281"/>
                          <wps:cNvCnPr/>
                          <wps:spPr bwMode="auto">
                            <a:xfrm>
                              <a:off x="2625" y="2693"/>
                              <a:ext cx="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0" name="AutoShape 282"/>
                          <wps:cNvCnPr/>
                          <wps:spPr bwMode="auto">
                            <a:xfrm>
                              <a:off x="2625" y="5573"/>
                              <a:ext cx="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1" name="AutoShape 283"/>
                          <wps:cNvCnPr/>
                          <wps:spPr bwMode="auto">
                            <a:xfrm>
                              <a:off x="2625" y="7237"/>
                              <a:ext cx="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2" name="AutoShape 284"/>
                          <wps:cNvCnPr/>
                          <wps:spPr bwMode="auto">
                            <a:xfrm>
                              <a:off x="2625" y="7777"/>
                              <a:ext cx="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3" name="AutoShape 285"/>
                          <wps:cNvCnPr/>
                          <wps:spPr bwMode="auto">
                            <a:xfrm flipV="1">
                              <a:off x="2625" y="9758"/>
                              <a:ext cx="37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4" name="AutoShape 286"/>
                          <wps:cNvCnPr/>
                          <wps:spPr bwMode="auto">
                            <a:xfrm>
                              <a:off x="2625" y="10478"/>
                              <a:ext cx="3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5" name="AutoShape 287"/>
                          <wps:cNvCnPr/>
                          <wps:spPr bwMode="auto">
                            <a:xfrm>
                              <a:off x="2625" y="11243"/>
                              <a:ext cx="34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6" name="AutoShape 288"/>
                          <wps:cNvCnPr/>
                          <wps:spPr bwMode="auto">
                            <a:xfrm>
                              <a:off x="2625" y="12173"/>
                              <a:ext cx="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7" name="AutoShape 289"/>
                          <wps:cNvCnPr/>
                          <wps:spPr bwMode="auto">
                            <a:xfrm flipV="1">
                              <a:off x="2625" y="13133"/>
                              <a:ext cx="37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8" name="AutoShape 290"/>
                          <wps:cNvCnPr/>
                          <wps:spPr bwMode="auto">
                            <a:xfrm>
                              <a:off x="2625" y="14138"/>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9" name="AutoShape 291"/>
                          <wps:cNvSpPr>
                            <a:spLocks noChangeArrowheads="1"/>
                          </wps:cNvSpPr>
                          <wps:spPr bwMode="auto">
                            <a:xfrm>
                              <a:off x="4275" y="2856"/>
                              <a:ext cx="165" cy="143"/>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18000" tIns="10800" rIns="18000" bIns="10800" anchor="t" anchorCtr="0" upright="1">
                            <a:noAutofit/>
                          </wps:bodyPr>
                        </wps:wsp>
                        <wps:wsp>
                          <wps:cNvPr id="320" name="AutoShape 292"/>
                          <wps:cNvSpPr>
                            <a:spLocks noChangeArrowheads="1"/>
                          </wps:cNvSpPr>
                          <wps:spPr bwMode="auto">
                            <a:xfrm>
                              <a:off x="8145" y="2856"/>
                              <a:ext cx="165" cy="143"/>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18000" tIns="10800" rIns="18000" bIns="10800" anchor="t" anchorCtr="0" upright="1">
                            <a:noAutofit/>
                          </wps:bodyPr>
                        </wps:wsp>
                        <wps:wsp>
                          <wps:cNvPr id="321" name="AutoShape 293"/>
                          <wps:cNvSpPr>
                            <a:spLocks noChangeArrowheads="1"/>
                          </wps:cNvSpPr>
                          <wps:spPr bwMode="auto">
                            <a:xfrm>
                              <a:off x="6735" y="5813"/>
                              <a:ext cx="180" cy="16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18000" tIns="10800" rIns="18000" bIns="10800" anchor="t" anchorCtr="0" upright="1">
                            <a:noAutofit/>
                          </wps:bodyPr>
                        </wps:wsp>
                        <wps:wsp>
                          <wps:cNvPr id="322" name="AutoShape 294"/>
                          <wps:cNvSpPr>
                            <a:spLocks noChangeArrowheads="1"/>
                          </wps:cNvSpPr>
                          <wps:spPr bwMode="auto">
                            <a:xfrm>
                              <a:off x="6735" y="8033"/>
                              <a:ext cx="180" cy="143"/>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18000" tIns="10800" rIns="18000" bIns="10800" anchor="t" anchorCtr="0" upright="1">
                            <a:noAutofit/>
                          </wps:bodyPr>
                        </wps:wsp>
                      </wpg:grpSp>
                      <wps:wsp>
                        <wps:cNvPr id="323" name="Прямая соединительная линия 323"/>
                        <wps:cNvCnPr/>
                        <wps:spPr>
                          <a:xfrm>
                            <a:off x="0" y="126124"/>
                            <a:ext cx="1143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Группа 324" o:spid="_x0000_s1200" style="position:absolute;left:0;text-align:left;margin-left:16.75pt;margin-top:8.85pt;width:462pt;height:648.05pt;z-index:251680768" coordsize="58674,82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">
                <v:group id="Группа 288" o:spid="_x0000_s1201" style="position:absolute;width:58674;height:82302" coordorigin="2025,1987" coordsize="9240,129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roundrect id="AutoShape 261" o:spid="_x0000_s1202" style="position:absolute;left:3825;top:1987;width:4890;height:40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z/tsQA&#10;AADcAAAADwAAAGRycy9kb3ducmV2LnhtbESPQWsCMRSE7wX/Q3iCt5ooWHQ1igiW3kq3Hjw+N8/d&#10;xc3LmmTXbX99Uyj0OMzMN8xmN9hG9ORD7VjDbKpAEBfO1FxqOH0en5cgQkQ22DgmDV8UYLcdPW0w&#10;M+7BH9TnsRQJwiFDDVWMbSZlKCqyGKauJU7e1XmLMUlfSuPxkeC2kXOlXqTFmtNChS0dKipueWc1&#10;FEZ1yp/799VlEfPvvruzfL1rPRkP+zWISEP8D/+134yG+XIF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8/7bEAAAA3AAAAA8AAAAAAAAAAAAAAAAAmAIAAGRycy9k&#10;b3ducmV2LnhtbFBLBQYAAAAABAAEAPUAAACJAwAAAAA=&#10;">
                    <v:textbox>
                      <w:txbxContent>
                        <w:p w:rsidR="00EF7AE9" w:rsidRPr="00EF7AE9" w:rsidRDefault="00EF7AE9" w:rsidP="00D25F3F">
                          <w:pPr>
                            <w:pStyle w:val="msobodytextindentcxspmiddle"/>
                            <w:spacing w:before="0" w:beforeAutospacing="0" w:after="0" w:afterAutospacing="0"/>
                            <w:jc w:val="center"/>
                            <w:rPr>
                              <w:b/>
                              <w:i/>
                            </w:rPr>
                          </w:pPr>
                          <w:r w:rsidRPr="00EF7AE9">
                            <w:rPr>
                              <w:b/>
                              <w:i/>
                            </w:rPr>
                            <w:t>Класифікація ризиків страхової компанії</w:t>
                          </w:r>
                        </w:p>
                      </w:txbxContent>
                    </v:textbox>
                  </v:roundrect>
                  <v:roundrect id="AutoShape 262" o:spid="_x0000_s1203" style="position:absolute;left:2175;top:2498;width:450;height:748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4fcMA&#10;AADcAAAADwAAAGRycy9kb3ducmV2LnhtbERPz2vCMBS+D/wfwhO8jDWdwrDVKE5XGPOk7rLbW/Ns&#10;i81LSaKt++uXw2DHj+/3cj2YVtzI+cayguckBUFcWt1wpeDzVDzNQfiArLG1TAru5GG9Gj0sMde2&#10;5wPdjqESMYR9jgrqELpcSl/WZNAntiOO3Nk6gyFCV0ntsI/hppXTNH2RBhuODTV2tK2pvByvRsHH&#10;/cvxd3bofl4Nv+0f29kOi5lSk/GwWYAINIR/8Z/7XSuYZnF+PBOP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4fcMAAADcAAAADwAAAAAAAAAAAAAAAACYAgAAZHJzL2Rv&#10;d25yZXYueG1sUEsFBgAAAAAEAAQA9QAAAIgDAAAAAA==&#10;">
                    <v:textbox style="layout-flow:vertical;mso-layout-flow-alt:bottom-to-top" inset=".5mm,.3mm,.5mm,.3mm">
                      <w:txbxContent>
                        <w:p w:rsidR="00EF7AE9" w:rsidRPr="00EF7AE9" w:rsidRDefault="00EF7AE9" w:rsidP="00D25F3F">
                          <w:pPr>
                            <w:pStyle w:val="msobodytextindentcxspmiddle"/>
                            <w:spacing w:before="0" w:beforeAutospacing="0" w:after="0" w:afterAutospacing="0"/>
                            <w:jc w:val="center"/>
                            <w:rPr>
                              <w:u w:val="single"/>
                            </w:rPr>
                          </w:pPr>
                          <w:r w:rsidRPr="00EF7AE9">
                            <w:rPr>
                              <w:u w:val="single"/>
                            </w:rPr>
                            <w:t>Пов'язані безпосередньо з діяльністю страхової компанії</w:t>
                          </w:r>
                        </w:p>
                      </w:txbxContent>
                    </v:textbox>
                  </v:roundrect>
                  <v:roundrect id="AutoShape 263" o:spid="_x0000_s1204" style="position:absolute;left:3075;top:2498;width:7785;height:35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ZzFsUA&#10;AADcAAAADwAAAGRycy9kb3ducmV2LnhtbESPQWvCQBSE7wX/w/IKXopulCI1dRUVRG/aRPD6zL5m&#10;Q7NvY3bV+O+7QqHHYWa+YWaLztbiRq2vHCsYDRMQxIXTFZcKjvlm8AHCB2SNtWNS8CAPi3nvZYap&#10;dnf+olsWShEh7FNUYEJoUil9YciiH7qGOHrfrrUYomxLqVu8R7it5ThJJtJixXHBYENrQ8VPdrUK&#10;8vNl9zif9qv12+G62r5PTXbKO6X6r93yE0SgLvyH/9o7rWA8HcHzTDwC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ZnMWxQAAANwAAAAPAAAAAAAAAAAAAAAAAJgCAABkcnMv&#10;ZG93bnJldi54bWxQSwUGAAAAAAQABAD1AAAAigMAAAAA&#10;">
                    <v:textbox inset=".5mm,.3mm,.5mm,.3mm">
                      <w:txbxContent>
                        <w:p w:rsidR="00EF7AE9" w:rsidRPr="00EF7AE9" w:rsidRDefault="00EF7AE9" w:rsidP="00D25F3F">
                          <w:pPr>
                            <w:pStyle w:val="msobodytextindentcxspmiddle"/>
                            <w:spacing w:before="0" w:beforeAutospacing="0" w:after="0" w:afterAutospacing="0"/>
                            <w:jc w:val="center"/>
                            <w:rPr>
                              <w:i/>
                            </w:rPr>
                          </w:pPr>
                          <w:r w:rsidRPr="00EF7AE9">
                            <w:rPr>
                              <w:i/>
                              <w:color w:val="000000"/>
                            </w:rPr>
                            <w:t>Андеррайтинговий ризик</w:t>
                          </w:r>
                        </w:p>
                      </w:txbxContent>
                    </v:textbox>
                  </v:roundrect>
                  <v:roundrect id="AutoShape 264" o:spid="_x0000_s1205" style="position:absolute;left:2850;top:2977;width:2970;height:2340;visibility:visible;mso-wrap-style:square;v-text-anchor:top" arcsize="936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0NLMgA&#10;AADcAAAADwAAAGRycy9kb3ducmV2LnhtbESPQUvDQBSE74X+h+UVvIjdmILV2G0RQZEWLdaC9faa&#10;fcmGZt+G7DaN/74rCD0OM/MNM1v0thYdtb5yrOB2nIAgzp2uuFSw/Xq5uQfhA7LG2jEp+CUPi/lw&#10;MMNMuxN/UrcJpYgQ9hkqMCE0mZQ+N2TRj11DHL3CtRZDlG0pdYunCLe1TJPkTlqsOC4YbOjZUH7Y&#10;HK2C6Uexf93udtfdRP4s379Xa7P0hVJXo/7pEUSgPlzC/+03rSB9SOHvTDwCcn4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XQ0syAAAANwAAAAPAAAAAAAAAAAAAAAAAJgCAABk&#10;cnMvZG93bnJldi54bWxQSwUGAAAAAAQABAD1AAAAjQMAAAAA&#10;">
                    <v:textbox inset=".5mm,.3mm,.5mm,.3mm">
                      <w:txbxContent>
                        <w:p w:rsidR="00EF7AE9" w:rsidRPr="00CA708F" w:rsidRDefault="00EF7AE9" w:rsidP="00D25F3F">
                          <w:pPr>
                            <w:pStyle w:val="msobodytextindentcxspmiddle"/>
                            <w:spacing w:before="0" w:beforeAutospacing="0" w:after="0" w:afterAutospacing="0"/>
                            <w:jc w:val="center"/>
                            <w:rPr>
                              <w:spacing w:val="-2"/>
                            </w:rPr>
                          </w:pPr>
                          <w:r w:rsidRPr="00CA708F">
                            <w:rPr>
                              <w:color w:val="000000"/>
                              <w:spacing w:val="-2"/>
                            </w:rPr>
                            <w:t>- у с</w:t>
                          </w:r>
                          <w:r w:rsidRPr="00CA708F">
                            <w:rPr>
                              <w:spacing w:val="-2"/>
                            </w:rPr>
                            <w:t>трахуванні іншому, ніж страхування життя:</w:t>
                          </w:r>
                        </w:p>
                        <w:p w:rsidR="00EF7AE9" w:rsidRPr="00CA708F" w:rsidRDefault="00EF7AE9" w:rsidP="001217F0">
                          <w:pPr>
                            <w:pStyle w:val="msobodytextindentcxspmiddle"/>
                            <w:numPr>
                              <w:ilvl w:val="0"/>
                              <w:numId w:val="71"/>
                            </w:numPr>
                            <w:spacing w:before="0" w:beforeAutospacing="0" w:after="0" w:afterAutospacing="0"/>
                            <w:jc w:val="both"/>
                            <w:rPr>
                              <w:spacing w:val="-12"/>
                            </w:rPr>
                          </w:pPr>
                          <w:r w:rsidRPr="00CA708F">
                            <w:rPr>
                              <w:color w:val="000000"/>
                              <w:spacing w:val="-12"/>
                            </w:rPr>
                            <w:t>ризик недостатності страхових премій, резервів;</w:t>
                          </w:r>
                        </w:p>
                        <w:p w:rsidR="00EF7AE9" w:rsidRPr="00CA708F" w:rsidRDefault="00EF7AE9" w:rsidP="001217F0">
                          <w:pPr>
                            <w:pStyle w:val="rvps2"/>
                            <w:numPr>
                              <w:ilvl w:val="0"/>
                              <w:numId w:val="70"/>
                            </w:numPr>
                            <w:shd w:val="clear" w:color="auto" w:fill="FFFFFF"/>
                            <w:spacing w:before="0" w:beforeAutospacing="0" w:after="0" w:afterAutospacing="0"/>
                            <w:jc w:val="both"/>
                            <w:rPr>
                              <w:color w:val="000000"/>
                            </w:rPr>
                          </w:pPr>
                          <w:r w:rsidRPr="00CA708F">
                            <w:rPr>
                              <w:color w:val="000000"/>
                            </w:rPr>
                            <w:t>катастрофічний ризик</w:t>
                          </w:r>
                        </w:p>
                        <w:p w:rsidR="00EF7AE9" w:rsidRPr="00CA708F" w:rsidRDefault="00EF7AE9" w:rsidP="00D25F3F">
                          <w:pPr>
                            <w:rPr>
                              <w:sz w:val="24"/>
                              <w:szCs w:val="24"/>
                            </w:rPr>
                          </w:pPr>
                        </w:p>
                      </w:txbxContent>
                    </v:textbox>
                  </v:roundrect>
                  <v:roundrect id="AutoShape 265" o:spid="_x0000_s1206" style="position:absolute;left:5895;top:2992;width:5370;height:2325;visibility:visible;mso-wrap-style:square;v-text-anchor:top" arcsize="673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YV6cUA&#10;AADcAAAADwAAAGRycy9kb3ducmV2LnhtbESPwW7CMBBE75X4B2uRuBUHUAsNGISqonLoIZB+wBIv&#10;Sdp4bcUGwt9jJCSOo5l5o1msOtOIM7W+tqxgNExAEBdW11wq+M03rzMQPiBrbCyTgit5WC17LwtM&#10;tb3wjs77UIoIYZ+igioEl0rpi4oM+qF1xNE72tZgiLItpW7xEuGmkeMkeZcGa44LFTr6rKj435+M&#10;glk+/fbTn6+362GLmcvK3B2zP6UG/W49BxGoC8/wo73VCsYfE7ifi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FhXpxQAAANwAAAAPAAAAAAAAAAAAAAAAAJgCAABkcnMv&#10;ZG93bnJldi54bWxQSwUGAAAAAAQABAD1AAAAigMAAAAA&#10;">
                    <v:textbox inset=".5mm,.3mm,.5mm,.3mm">
                      <w:txbxContent>
                        <w:p w:rsidR="00EF7AE9" w:rsidRPr="00CA708F" w:rsidRDefault="00EF7AE9" w:rsidP="00D25F3F">
                          <w:pPr>
                            <w:pStyle w:val="msobodytextindentcxspmiddle"/>
                            <w:spacing w:before="0" w:beforeAutospacing="0" w:after="0" w:afterAutospacing="0"/>
                            <w:jc w:val="center"/>
                            <w:rPr>
                              <w:spacing w:val="-2"/>
                            </w:rPr>
                          </w:pPr>
                          <w:r w:rsidRPr="00CA708F">
                            <w:rPr>
                              <w:color w:val="000000"/>
                              <w:spacing w:val="-2"/>
                            </w:rPr>
                            <w:t>- у с</w:t>
                          </w:r>
                          <w:r w:rsidRPr="00CA708F">
                            <w:rPr>
                              <w:spacing w:val="-2"/>
                            </w:rPr>
                            <w:t>трахуванні життя:</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збільшення рівня смертності;</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збільшення тривалості життя;</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непрацездатності та шкоди здоров’ю;</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spacing w:val="-6"/>
                            </w:rPr>
                          </w:pPr>
                          <w:r w:rsidRPr="00CA708F">
                            <w:rPr>
                              <w:color w:val="000000"/>
                              <w:spacing w:val="-6"/>
                            </w:rPr>
                            <w:t>ризик збільшення витрат на ведення справи;</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ризик зміни розміру ануїтетів;</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spacing w:val="-8"/>
                            </w:rPr>
                          </w:pPr>
                          <w:r w:rsidRPr="00CA708F">
                            <w:rPr>
                              <w:color w:val="000000"/>
                              <w:spacing w:val="-8"/>
                            </w:rPr>
                            <w:t>ризик передчасного припинення дії договорів;</w:t>
                          </w:r>
                        </w:p>
                        <w:p w:rsidR="00EF7AE9" w:rsidRPr="00CA708F" w:rsidRDefault="00EF7AE9" w:rsidP="001217F0">
                          <w:pPr>
                            <w:pStyle w:val="rvps2"/>
                            <w:numPr>
                              <w:ilvl w:val="0"/>
                              <w:numId w:val="72"/>
                            </w:numPr>
                            <w:shd w:val="clear" w:color="auto" w:fill="FFFFFF"/>
                            <w:spacing w:before="0" w:beforeAutospacing="0" w:after="0" w:afterAutospacing="0"/>
                            <w:jc w:val="both"/>
                            <w:rPr>
                              <w:color w:val="000000"/>
                            </w:rPr>
                          </w:pPr>
                          <w:r w:rsidRPr="00CA708F">
                            <w:rPr>
                              <w:color w:val="000000"/>
                            </w:rPr>
                            <w:t xml:space="preserve">катастрофічний ризик </w:t>
                          </w:r>
                        </w:p>
                      </w:txbxContent>
                    </v:textbox>
                  </v:roundrect>
                  <v:roundrect id="AutoShape 266" o:spid="_x0000_s1207" style="position:absolute;left:3075;top:5453;width:8085;height:3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HQjsUA&#10;AADcAAAADwAAAGRycy9kb3ducmV2LnhtbESPQWvCQBSE70L/w/IKXqRuFJGaukoVpN60ScHrM/ua&#10;Dc2+jdlV47/vCoLHYWa+YebLztbiQq2vHCsYDRMQxIXTFZcKfvLN2zsIH5A11o5JwY08LBcvvTmm&#10;2l35my5ZKEWEsE9RgQmhSaX0hSGLfuga4uj9utZiiLItpW7xGuG2luMkmUqLFccFgw2tDRV/2dkq&#10;yI+n7e142K3Wg/159TWZmeyQd0r1X7vPDxCBuvAMP9pbrWA8m8D9TDw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EdCOxQAAANwAAAAPAAAAAAAAAAAAAAAAAJgCAABkcnMv&#10;ZG93bnJldi54bWxQSwUGAAAAAAQABAD1AAAAigMAAAAA&#10;">
                    <v:textbox inset=".5mm,.3mm,.5mm,.3mm">
                      <w:txbxContent>
                        <w:p w:rsidR="00EF7AE9" w:rsidRPr="00EF7AE9" w:rsidRDefault="00EF7AE9" w:rsidP="00D25F3F">
                          <w:pPr>
                            <w:pStyle w:val="msobodytextindentcxspmiddle"/>
                            <w:spacing w:before="0" w:beforeAutospacing="0" w:after="0" w:afterAutospacing="0"/>
                            <w:jc w:val="center"/>
                            <w:rPr>
                              <w:i/>
                            </w:rPr>
                          </w:pPr>
                          <w:r w:rsidRPr="00EF7AE9">
                            <w:rPr>
                              <w:i/>
                              <w:color w:val="000000"/>
                            </w:rPr>
                            <w:t>Ринковий ризик</w:t>
                          </w:r>
                        </w:p>
                      </w:txbxContent>
                    </v:textbox>
                  </v:roundrect>
                  <v:roundrect id="AutoShape 267" o:spid="_x0000_s1208" style="position:absolute;left:2925;top:5978;width:8340;height:960;visibility:visible;mso-wrap-style:square;v-text-anchor:top" arcsize="855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iFjMUA&#10;AADcAAAADwAAAGRycy9kb3ducmV2LnhtbESPQWvCQBSE7wX/w/IEb3VjQNHUVUQoiGCxag+9PbKv&#10;m2D2bZpdTeqvd4WCx2FmvmHmy85W4kqNLx0rGA0TEMS50yUbBafj++sUhA/IGivHpOCPPCwXvZc5&#10;Ztq1/EnXQzAiQthnqKAIoc6k9HlBFv3Q1cTR+3GNxRBlY6RusI1wW8k0SSbSYslxocCa1gXl58PF&#10;Kjjn6fd0ZPYf+xR3t6PZVtj+fik16HerNxCBuvAM/7c3WkE6G8PjTDwCc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yIWMxQAAANwAAAAPAAAAAAAAAAAAAAAAAJgCAABkcnMv&#10;ZG93bnJldi54bWxQSwUGAAAAAAQABAD1AAAAigMAAAAA&#10;">
                    <v:textbox inset=".5mm,.3mm,.5mm,.3mm">
                      <w:txbxContent>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rPr>
                              <w:color w:val="000000"/>
                            </w:rPr>
                            <w:t xml:space="preserve">ризик інвестицій в акції;          </w:t>
                          </w:r>
                          <w:r w:rsidRPr="00CA708F">
                            <w:rPr>
                              <w:color w:val="000000"/>
                            </w:rPr>
                            <w:sym w:font="Wingdings" w:char="F0FC"/>
                          </w:r>
                          <w:r w:rsidRPr="00CA708F">
                            <w:rPr>
                              <w:color w:val="000000"/>
                            </w:rPr>
                            <w:t xml:space="preserve"> ризик процентної ставки;</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rPr>
                              <w:color w:val="000000"/>
                            </w:rPr>
                            <w:t xml:space="preserve">валютний ризик;                       </w:t>
                          </w:r>
                          <w:r w:rsidRPr="00CA708F">
                            <w:rPr>
                              <w:color w:val="000000"/>
                            </w:rPr>
                            <w:sym w:font="Wingdings" w:char="F0FC"/>
                          </w:r>
                          <w:r w:rsidRPr="00CA708F">
                            <w:rPr>
                              <w:color w:val="000000"/>
                            </w:rPr>
                            <w:t xml:space="preserve"> ризик спреду;</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rPr>
                              <w:color w:val="000000"/>
                            </w:rPr>
                            <w:t xml:space="preserve"> майновий ризик;                     </w:t>
                          </w:r>
                          <w:r w:rsidRPr="00CA708F">
                            <w:rPr>
                              <w:color w:val="000000"/>
                            </w:rPr>
                            <w:sym w:font="Wingdings" w:char="F0FC"/>
                          </w:r>
                          <w:r w:rsidRPr="00CA708F">
                            <w:rPr>
                              <w:color w:val="000000"/>
                            </w:rPr>
                            <w:t xml:space="preserve"> ризик ринкової концентрації;</w:t>
                          </w:r>
                        </w:p>
                      </w:txbxContent>
                    </v:textbox>
                  </v:roundrect>
                  <v:roundrect id="AutoShape 268" o:spid="_x0000_s1209" style="position:absolute;left:3000;top:7057;width:8190;height:4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rYsUA&#10;AADcAAAADwAAAGRycy9kb3ducmV2LnhtbESPQWvCQBSE7wX/w/IKvYhuKiKauooKRW/VRPD6zL5m&#10;Q7Nv0+yq8d93BaHHYWa+YebLztbiSq2vHCt4HyYgiAunKy4VHPPPwRSED8gaa8ek4E4eloveyxxT&#10;7W58oGsWShEh7FNUYEJoUil9YciiH7qGOHrfrrUYomxLqVu8Rbit5ShJJtJixXHBYEMbQ8VPdrEK&#10;8vPv7n4+fa03/f1lvR3PTHbKO6XeXrvVB4hAXfgPP9s7rWA0m8DjTDw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j+tixQAAANwAAAAPAAAAAAAAAAAAAAAAAJgCAABkcnMv&#10;ZG93bnJldi54bWxQSwUGAAAAAAQABAD1AAAAigMAAAAA&#10;">
                    <v:textbox inset=".5mm,.3mm,.5mm,.3mm">
                      <w:txbxContent>
                        <w:p w:rsidR="00EF7AE9" w:rsidRPr="00EF7AE9" w:rsidRDefault="00EF7AE9" w:rsidP="00D25F3F">
                          <w:pPr>
                            <w:jc w:val="center"/>
                            <w:rPr>
                              <w:i/>
                              <w:sz w:val="24"/>
                              <w:szCs w:val="24"/>
                            </w:rPr>
                          </w:pPr>
                          <w:r w:rsidRPr="00EF7AE9">
                            <w:rPr>
                              <w:i/>
                              <w:color w:val="000000"/>
                              <w:sz w:val="24"/>
                              <w:szCs w:val="24"/>
                            </w:rPr>
                            <w:t>Ризик дефолту контрагент</w:t>
                          </w:r>
                        </w:p>
                      </w:txbxContent>
                    </v:textbox>
                  </v:roundrect>
                  <v:roundrect id="AutoShape 269" o:spid="_x0000_s1210" style="position:absolute;left:3000;top:7612;width:8190;height:4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NO+cYA&#10;AADcAAAADwAAAGRycy9kb3ducmV2LnhtbESPQWvCQBSE70L/w/IKvYhuKsXW6CpVKPVmmwhen9ln&#10;NjT7Ns2uGv+9Kwgeh5n5hpktOluLE7W+cqzgdZiAIC6crrhUsM2/Bh8gfEDWWDsmBRfysJg/9WaY&#10;anfmXzploRQRwj5FBSaEJpXSF4Ys+qFriKN3cK3FEGVbSt3iOcJtLUdJMpYWK44LBhtaGSr+sqNV&#10;kO//15f9brNc9X+Oy++3icl2eafUy3P3OQURqAuP8L291gpGk3e4nYlHQM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NO+cYAAADcAAAADwAAAAAAAAAAAAAAAACYAgAAZHJz&#10;L2Rvd25yZXYueG1sUEsFBgAAAAAEAAQA9QAAAIsDAAAAAA==&#10;">
                    <v:textbox inset=".5mm,.3mm,.5mm,.3mm">
                      <w:txbxContent>
                        <w:p w:rsidR="00EF7AE9" w:rsidRPr="00EF7AE9" w:rsidRDefault="00EF7AE9" w:rsidP="00D25F3F">
                          <w:pPr>
                            <w:jc w:val="center"/>
                            <w:rPr>
                              <w:i/>
                              <w:sz w:val="24"/>
                              <w:szCs w:val="24"/>
                            </w:rPr>
                          </w:pPr>
                          <w:r w:rsidRPr="00EF7AE9">
                            <w:rPr>
                              <w:i/>
                              <w:color w:val="000000"/>
                              <w:sz w:val="24"/>
                              <w:szCs w:val="24"/>
                            </w:rPr>
                            <w:t>Операційний ризик</w:t>
                          </w:r>
                        </w:p>
                      </w:txbxContent>
                    </v:textbox>
                  </v:roundrect>
                  <v:roundrect id="AutoShape 270" o:spid="_x0000_s1211" style="position:absolute;left:3000;top:9577;width:8160;height:4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zai8MA&#10;AADcAAAADwAAAGRycy9kb3ducmV2LnhtbERPz2vCMBS+D/wfwhvsMmaqjGGrUVQY86a2A6/P5tmU&#10;NS+1iVr/e3MQdvz4fs8WvW3ElTpfO1YwGiYgiEuna64U/BbfHxMQPiBrbByTgjt5WMwHLzPMtLvx&#10;nq55qEQMYZ+hAhNCm0npS0MW/dC1xJE7uc5iiLCrpO7wFsNtI8dJ8iUt1hwbDLa0NlT+5ReroDie&#10;N/fjYbtav+8uq5/P1OSHolfq7bVfTkEE6sO/+OneaAXjNK6NZ+IR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1zai8MAAADcAAAADwAAAAAAAAAAAAAAAACYAgAAZHJzL2Rv&#10;d25yZXYueG1sUEsFBgAAAAAEAAQA9QAAAIgDAAAAAA==&#10;">
                    <v:textbox inset=".5mm,.3mm,.5mm,.3mm">
                      <w:txbxContent>
                        <w:p w:rsidR="00EF7AE9" w:rsidRPr="00EF7AE9" w:rsidRDefault="00EF7AE9" w:rsidP="00D25F3F">
                          <w:pPr>
                            <w:jc w:val="center"/>
                            <w:rPr>
                              <w:i/>
                              <w:sz w:val="24"/>
                              <w:szCs w:val="24"/>
                            </w:rPr>
                          </w:pPr>
                          <w:r w:rsidRPr="00EF7AE9">
                            <w:rPr>
                              <w:i/>
                              <w:color w:val="000000"/>
                              <w:sz w:val="24"/>
                              <w:szCs w:val="24"/>
                            </w:rPr>
                            <w:t>Ризик учасника фінансової групи</w:t>
                          </w:r>
                        </w:p>
                      </w:txbxContent>
                    </v:textbox>
                  </v:roundrect>
                  <v:roundrect id="AutoShape 271" o:spid="_x0000_s1212" style="position:absolute;left:2925;top:8152;width:8340;height:1245;visibility:visible;mso-wrap-style:square;v-text-anchor:top" arcsize="855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WPicYA&#10;AADcAAAADwAAAGRycy9kb3ducmV2LnhtbESPT2vCQBTE7wW/w/KE3urGHIpG1yCCUAot1j8Hb4/s&#10;cxOSfZtmtyb66buFgsdhZn7DLPPBNuJKna8cK5hOEhDEhdMVGwXHw/ZlBsIHZI2NY1JwIw/5avS0&#10;xEy7nr/oug9GRAj7DBWUIbSZlL4oyaKfuJY4ehfXWQxRdkbqDvsIt41Mk+RVWqw4LpTY0qakot7/&#10;WAV1kZ5nU7P73KX4cT+Y9wb775NSz+NhvQARaAiP8H/7TStI53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WPicYAAADcAAAADwAAAAAAAAAAAAAAAACYAgAAZHJz&#10;L2Rvd25yZXYueG1sUEsFBgAAAAAEAAQA9QAAAIsDAAAAAA==&#10;">
                    <v:textbox inset=".5mm,.3mm,.5mm,.3mm">
                      <w:txbxContent>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ризик персоналу</w:t>
                          </w:r>
                          <w:r w:rsidRPr="00CA708F">
                            <w:rPr>
                              <w:color w:val="000000"/>
                            </w:rPr>
                            <w:t xml:space="preserve">;                      </w:t>
                          </w:r>
                          <w:r w:rsidRPr="00CA708F">
                            <w:rPr>
                              <w:color w:val="000000"/>
                            </w:rPr>
                            <w:sym w:font="Wingdings" w:char="F0FC"/>
                          </w:r>
                          <w:r w:rsidRPr="00CA708F">
                            <w:rPr>
                              <w:color w:val="000000"/>
                            </w:rPr>
                            <w:t xml:space="preserve"> </w:t>
                          </w:r>
                          <w:r w:rsidRPr="00CA708F">
                            <w:t>ризики фізичного втручання</w:t>
                          </w:r>
                          <w:r w:rsidRPr="00CA708F">
                            <w:rPr>
                              <w:color w:val="000000"/>
                            </w:rPr>
                            <w:t>;</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ризик процесу</w:t>
                          </w:r>
                          <w:r w:rsidRPr="00CA708F">
                            <w:rPr>
                              <w:color w:val="000000"/>
                            </w:rPr>
                            <w:t xml:space="preserve">;                         </w:t>
                          </w:r>
                          <w:r w:rsidRPr="00CA708F">
                            <w:rPr>
                              <w:color w:val="000000"/>
                            </w:rPr>
                            <w:sym w:font="Wingdings" w:char="F0FC"/>
                          </w:r>
                          <w:r w:rsidRPr="00CA708F">
                            <w:rPr>
                              <w:color w:val="000000"/>
                            </w:rPr>
                            <w:t xml:space="preserve"> </w:t>
                          </w:r>
                          <w:r w:rsidRPr="00CA708F">
                            <w:t>ризик витрат</w:t>
                          </w:r>
                          <w:r w:rsidRPr="00CA708F">
                            <w:rPr>
                              <w:color w:val="000000"/>
                            </w:rPr>
                            <w:t>;</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ризик технологій</w:t>
                          </w:r>
                          <w:r w:rsidRPr="00CA708F">
                            <w:rPr>
                              <w:color w:val="000000"/>
                            </w:rPr>
                            <w:t xml:space="preserve">;                     </w:t>
                          </w:r>
                          <w:r w:rsidRPr="00CA708F">
                            <w:rPr>
                              <w:color w:val="000000"/>
                            </w:rPr>
                            <w:sym w:font="Wingdings" w:char="F0FC"/>
                          </w:r>
                          <w:r w:rsidRPr="00CA708F">
                            <w:rPr>
                              <w:color w:val="000000"/>
                            </w:rPr>
                            <w:t xml:space="preserve"> </w:t>
                          </w:r>
                          <w:r w:rsidRPr="00CA708F">
                            <w:t>юридичний ризик</w:t>
                          </w:r>
                          <w:r w:rsidRPr="00CA708F">
                            <w:rPr>
                              <w:color w:val="000000"/>
                            </w:rPr>
                            <w:t>;</w:t>
                          </w:r>
                        </w:p>
                        <w:p w:rsidR="00EF7AE9" w:rsidRPr="00CA708F" w:rsidRDefault="00EF7AE9" w:rsidP="001217F0">
                          <w:pPr>
                            <w:pStyle w:val="rvps2"/>
                            <w:numPr>
                              <w:ilvl w:val="0"/>
                              <w:numId w:val="73"/>
                            </w:numPr>
                            <w:shd w:val="clear" w:color="auto" w:fill="FFFFFF"/>
                            <w:spacing w:before="0" w:beforeAutospacing="0" w:after="0" w:afterAutospacing="0"/>
                            <w:jc w:val="both"/>
                            <w:rPr>
                              <w:color w:val="000000"/>
                            </w:rPr>
                          </w:pPr>
                          <w:r w:rsidRPr="00CA708F">
                            <w:t xml:space="preserve">ризик моделювання;                </w:t>
                          </w:r>
                          <w:r w:rsidRPr="00CA708F">
                            <w:rPr>
                              <w:color w:val="000000"/>
                            </w:rPr>
                            <w:sym w:font="Wingdings" w:char="F0FC"/>
                          </w:r>
                          <w:r w:rsidRPr="00CA708F">
                            <w:rPr>
                              <w:color w:val="000000"/>
                            </w:rPr>
                            <w:t xml:space="preserve"> </w:t>
                          </w:r>
                          <w:r w:rsidRPr="00CA708F">
                            <w:t xml:space="preserve"> майновий ризик. </w:t>
                          </w:r>
                        </w:p>
                      </w:txbxContent>
                    </v:textbox>
                  </v:roundrect>
                  <v:roundrect id="AutoShape 272" o:spid="_x0000_s1213" style="position:absolute;left:2175;top:10193;width:450;height:475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WiZ8MA&#10;AADcAAAADwAAAGRycy9kb3ducmV2LnhtbERPy2rCQBTdF/yH4QrdFJ3UQNGYiWitUOrKx8bdNXNN&#10;gpk7YWaqsV/fWRS6PJx3vuhNK27kfGNZwes4AUFcWt1wpeB42IymIHxA1thaJgUP8rAoBk85Ztre&#10;eUe3fahEDGGfoYI6hC6T0pc1GfRj2xFH7mKdwRChq6R2eI/hppWTJHmTBhuODTV29F5Ted1/GwVf&#10;j5Pj82zX/awMf2xf2nSNm1Sp52G/nIMI1Id/8Z/7UytIkzg/nolH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WiZ8MAAADcAAAADwAAAAAAAAAAAAAAAACYAgAAZHJzL2Rv&#10;d25yZXYueG1sUEsFBgAAAAAEAAQA9QAAAIgDAAAAAA==&#10;">
                    <v:textbox style="layout-flow:vertical;mso-layout-flow-alt:bottom-to-top" inset=".5mm,.3mm,.5mm,.3mm">
                      <w:txbxContent>
                        <w:p w:rsidR="00EF7AE9" w:rsidRPr="00EF7AE9" w:rsidRDefault="00EF7AE9" w:rsidP="00D25F3F">
                          <w:pPr>
                            <w:jc w:val="center"/>
                            <w:rPr>
                              <w:sz w:val="24"/>
                              <w:szCs w:val="24"/>
                              <w:u w:val="single"/>
                            </w:rPr>
                          </w:pPr>
                          <w:r w:rsidRPr="00EF7AE9">
                            <w:rPr>
                              <w:sz w:val="24"/>
                              <w:szCs w:val="24"/>
                              <w:u w:val="single"/>
                            </w:rPr>
                            <w:t>Ризики, що приймаються на страхування</w:t>
                          </w:r>
                        </w:p>
                        <w:p w:rsidR="00EF7AE9" w:rsidRPr="00EF7AE9" w:rsidRDefault="00EF7AE9" w:rsidP="00D25F3F">
                          <w:pPr>
                            <w:jc w:val="center"/>
                            <w:rPr>
                              <w:sz w:val="24"/>
                              <w:szCs w:val="24"/>
                              <w:u w:val="single"/>
                            </w:rPr>
                          </w:pPr>
                        </w:p>
                      </w:txbxContent>
                    </v:textbox>
                  </v:roundrect>
                  <v:roundrect id="AutoShape 273" o:spid="_x0000_s1214" style="position:absolute;left:2970;top:10193;width:819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3pDMYA&#10;AADcAAAADwAAAGRycy9kb3ducmV2LnhtbESPQWvCQBSE7wX/w/KEXopubEVs6ioqlHpTk4LXZ/Y1&#10;G8y+TbOrxn/vCoUeh5n5hpktOluLC7W+cqxgNExAEBdOV1wq+M4/B1MQPiBrrB2Tght5WMx7TzNM&#10;tbvyni5ZKEWEsE9RgQmhSaX0hSGLfuga4uj9uNZiiLItpW7xGuG2lq9JMpEWK44LBhtaGypO2dkq&#10;yI+/m9vxsF2tX3bn1df43WSHvFPqud8tP0AE6sJ/+K+90QrekhE8zsQj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I3pDMYAAADcAAAADwAAAAAAAAAAAAAAAACYAgAAZHJz&#10;L2Rvd25yZXYueG1sUEsFBgAAAAAEAAQA9QAAAIsDAAAAAA==&#10;">
                    <v:textbox inset=".5mm,.3mm,.5mm,.3mm">
                      <w:txbxContent>
                        <w:p w:rsidR="00EF7AE9" w:rsidRPr="00CA708F" w:rsidRDefault="00EF7AE9" w:rsidP="00D25F3F">
                          <w:pPr>
                            <w:jc w:val="center"/>
                            <w:rPr>
                              <w:sz w:val="24"/>
                              <w:szCs w:val="24"/>
                            </w:rPr>
                          </w:pPr>
                          <w:r w:rsidRPr="00CA708F">
                            <w:rPr>
                              <w:sz w:val="24"/>
                              <w:szCs w:val="24"/>
                            </w:rPr>
                            <w:t>За джерелом небезпеки (походженням):</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природні (об’єктивні);             </w:t>
                          </w:r>
                          <w:r w:rsidRPr="00CA708F">
                            <w:rPr>
                              <w:color w:val="000000"/>
                              <w:sz w:val="24"/>
                              <w:szCs w:val="24"/>
                            </w:rPr>
                            <w:sym w:font="Wingdings" w:char="F0FC"/>
                          </w:r>
                          <w:r w:rsidRPr="00CA708F">
                            <w:rPr>
                              <w:sz w:val="24"/>
                              <w:szCs w:val="24"/>
                            </w:rPr>
                            <w:t xml:space="preserve">- антропогенні (суб'єктивні) </w:t>
                          </w:r>
                        </w:p>
                      </w:txbxContent>
                    </v:textbox>
                  </v:roundrect>
                  <v:roundrect id="AutoShape 274" o:spid="_x0000_s1215" style="position:absolute;left:2970;top:11023;width:8190;height:7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93e8YA&#10;AADcAAAADwAAAGRycy9kb3ducmV2LnhtbESPQWvCQBSE7wX/w/KEXopuakVs6ioqlHpTk4LXZ/Y1&#10;G8y+TbOrxn/vCoUeh5n5hpktOluLC7W+cqzgdZiAIC6crrhU8J1/DqYgfEDWWDsmBTfysJj3nmaY&#10;anflPV2yUIoIYZ+iAhNCk0rpC0MW/dA1xNH7ca3FEGVbSt3iNcJtLUdJMpEWK44LBhtaGypO2dkq&#10;yI+/m9vxsF2tX3bn1df43WSHvFPqud8tP0AE6sJ/+K+90QrekhE8zsQj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93e8YAAADcAAAADwAAAAAAAAAAAAAAAACYAgAAZHJz&#10;L2Rvd25yZXYueG1sUEsFBgAAAAAEAAQA9QAAAIsDAAAAAA==&#10;">
                    <v:textbox inset=".5mm,.3mm,.5mm,.3mm">
                      <w:txbxContent>
                        <w:p w:rsidR="00EF7AE9" w:rsidRPr="00CA708F" w:rsidRDefault="00EF7AE9" w:rsidP="00D25F3F">
                          <w:pPr>
                            <w:jc w:val="center"/>
                            <w:rPr>
                              <w:sz w:val="24"/>
                              <w:szCs w:val="24"/>
                            </w:rPr>
                          </w:pPr>
                          <w:r w:rsidRPr="00CA708F">
                            <w:rPr>
                              <w:sz w:val="24"/>
                              <w:szCs w:val="24"/>
                            </w:rPr>
                            <w:t>З огляду на ризикогенні об'єкти:</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майнові;                                    </w:t>
                          </w:r>
                          <w:r w:rsidRPr="00CA708F">
                            <w:rPr>
                              <w:color w:val="000000"/>
                              <w:sz w:val="24"/>
                              <w:szCs w:val="24"/>
                            </w:rPr>
                            <w:sym w:font="Wingdings" w:char="F0FC"/>
                          </w:r>
                          <w:r w:rsidRPr="00CA708F">
                            <w:rPr>
                              <w:sz w:val="24"/>
                              <w:szCs w:val="24"/>
                            </w:rPr>
                            <w:t xml:space="preserve"> особисті</w:t>
                          </w:r>
                        </w:p>
                      </w:txbxContent>
                    </v:textbox>
                  </v:roundrect>
                  <v:roundrect id="AutoShape 275" o:spid="_x0000_s1216" style="position:absolute;left:3000;top:11878;width:8190;height:7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PS4MYA&#10;AADcAAAADwAAAGRycy9kb3ducmV2LnhtbESPQWvCQBSE7wX/w/IEL0U3VRGbuooKpd6qScHrM/ua&#10;DWbfptlV47/vCoUeh5n5hlmsOluLK7W+cqzgZZSAIC6crrhU8JW/D+cgfEDWWDsmBXfysFr2nhaY&#10;anfjA12zUIoIYZ+iAhNCk0rpC0MW/cg1xNH7dq3FEGVbSt3iLcJtLcdJMpMWK44LBhvaGirO2cUq&#10;yE8/u/vp+LnZPu8vm4/pq8mOeafUoN+t30AE6sJ/+K+90womyQQe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PS4MYAAADcAAAADwAAAAAAAAAAAAAAAACYAgAAZHJz&#10;L2Rvd25yZXYueG1sUEsFBgAAAAAEAAQA9QAAAIsDAAAAAA==&#10;">
                    <v:textbox inset=".5mm,.3mm,.5mm,.3mm">
                      <w:txbxContent>
                        <w:p w:rsidR="00EF7AE9" w:rsidRPr="00CA708F" w:rsidRDefault="00EF7AE9" w:rsidP="00D25F3F">
                          <w:pPr>
                            <w:jc w:val="center"/>
                            <w:rPr>
                              <w:sz w:val="24"/>
                              <w:szCs w:val="24"/>
                            </w:rPr>
                          </w:pPr>
                          <w:r w:rsidRPr="00CA708F">
                            <w:rPr>
                              <w:sz w:val="24"/>
                              <w:szCs w:val="24"/>
                            </w:rPr>
                            <w:t>За обсягом відповідальності:</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індивідуальні;                        </w:t>
                          </w:r>
                          <w:r w:rsidRPr="00CA708F">
                            <w:rPr>
                              <w:color w:val="000000"/>
                              <w:sz w:val="24"/>
                              <w:szCs w:val="24"/>
                            </w:rPr>
                            <w:sym w:font="Wingdings" w:char="F0FC"/>
                          </w:r>
                          <w:r w:rsidRPr="00CA708F">
                            <w:rPr>
                              <w:sz w:val="24"/>
                              <w:szCs w:val="24"/>
                            </w:rPr>
                            <w:t>універсальні</w:t>
                          </w:r>
                        </w:p>
                      </w:txbxContent>
                    </v:textbox>
                  </v:roundrect>
                  <v:roundrect id="AutoShape 276" o:spid="_x0000_s1217" style="position:absolute;left:2970;top:12748;width:8190;height:10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pKlMYA&#10;AADcAAAADwAAAGRycy9kb3ducmV2LnhtbESPQWvCQBSE7wX/w/IKXopuqiI2dRUVSr2pScHrM/ua&#10;Dc2+TbOrxn/vCoUeh5n5hpkvO1uLC7W+cqzgdZiAIC6crrhU8JV/DGYgfEDWWDsmBTfysFz0nuaY&#10;anflA12yUIoIYZ+iAhNCk0rpC0MW/dA1xNH7dq3FEGVbSt3iNcJtLUdJMpUWK44LBhvaGCp+srNV&#10;kJ9+t7fTcbfevOzP68/Jm8mOeadU/7lbvYMI1IX/8F97qxWMkwk8zsQjI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pKlMYAAADcAAAADwAAAAAAAAAAAAAAAACYAgAAZHJz&#10;L2Rvd25yZXYueG1sUEsFBgAAAAAEAAQA9QAAAIsDAAAAAA==&#10;">
                    <v:textbox inset=".5mm,.3mm,.5mm,.3mm">
                      <w:txbxContent>
                        <w:p w:rsidR="00EF7AE9" w:rsidRPr="00CA708F" w:rsidRDefault="00EF7AE9" w:rsidP="00D25F3F">
                          <w:pPr>
                            <w:jc w:val="center"/>
                            <w:rPr>
                              <w:sz w:val="24"/>
                              <w:szCs w:val="24"/>
                            </w:rPr>
                          </w:pPr>
                          <w:r w:rsidRPr="00CA708F">
                            <w:rPr>
                              <w:sz w:val="24"/>
                              <w:szCs w:val="24"/>
                            </w:rPr>
                            <w:t>За кількісними параметрами (величина збитку):</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катастрофічні;                   </w:t>
                          </w:r>
                          <w:r w:rsidRPr="00CA708F">
                            <w:rPr>
                              <w:color w:val="000000"/>
                              <w:sz w:val="24"/>
                              <w:szCs w:val="24"/>
                            </w:rPr>
                            <w:sym w:font="Wingdings" w:char="F0FC"/>
                          </w:r>
                          <w:r w:rsidRPr="00CA708F">
                            <w:rPr>
                              <w:sz w:val="24"/>
                              <w:szCs w:val="24"/>
                            </w:rPr>
                            <w:t xml:space="preserve"> великі;              </w:t>
                          </w:r>
                          <w:r w:rsidRPr="00CA708F">
                            <w:rPr>
                              <w:color w:val="000000"/>
                              <w:sz w:val="24"/>
                              <w:szCs w:val="24"/>
                            </w:rPr>
                            <w:sym w:font="Wingdings" w:char="F0FC"/>
                          </w:r>
                          <w:r w:rsidRPr="00CA708F">
                            <w:rPr>
                              <w:sz w:val="24"/>
                              <w:szCs w:val="24"/>
                            </w:rPr>
                            <w:t xml:space="preserve">середні;               </w:t>
                          </w:r>
                        </w:p>
                        <w:p w:rsidR="00EF7AE9" w:rsidRPr="00CA708F" w:rsidRDefault="00EF7AE9" w:rsidP="00D25F3F">
                          <w:pPr>
                            <w:jc w:val="both"/>
                            <w:rPr>
                              <w:sz w:val="24"/>
                              <w:szCs w:val="24"/>
                            </w:rPr>
                          </w:pPr>
                          <w:r w:rsidRPr="00CA708F">
                            <w:rPr>
                              <w:color w:val="000000"/>
                              <w:sz w:val="24"/>
                              <w:szCs w:val="24"/>
                            </w:rPr>
                            <w:sym w:font="Wingdings" w:char="F0FC"/>
                          </w:r>
                          <w:r w:rsidRPr="00CA708F">
                            <w:rPr>
                              <w:sz w:val="24"/>
                              <w:szCs w:val="24"/>
                            </w:rPr>
                            <w:t xml:space="preserve">малі;                                    </w:t>
                          </w:r>
                          <w:r w:rsidRPr="00CA708F">
                            <w:rPr>
                              <w:color w:val="000000"/>
                              <w:sz w:val="24"/>
                              <w:szCs w:val="24"/>
                            </w:rPr>
                            <w:sym w:font="Wingdings" w:char="F0FC"/>
                          </w:r>
                          <w:r w:rsidRPr="00CA708F">
                            <w:rPr>
                              <w:sz w:val="24"/>
                              <w:szCs w:val="24"/>
                            </w:rPr>
                            <w:t xml:space="preserve"> незначні;           </w:t>
                          </w:r>
                          <w:r w:rsidRPr="00CA708F">
                            <w:rPr>
                              <w:color w:val="000000"/>
                              <w:sz w:val="24"/>
                              <w:szCs w:val="24"/>
                            </w:rPr>
                            <w:sym w:font="Wingdings" w:char="F0FC"/>
                          </w:r>
                          <w:r w:rsidRPr="00CA708F">
                            <w:rPr>
                              <w:sz w:val="24"/>
                              <w:szCs w:val="24"/>
                            </w:rPr>
                            <w:t>звичайні.</w:t>
                          </w:r>
                        </w:p>
                        <w:p w:rsidR="00EF7AE9" w:rsidRPr="00CA708F" w:rsidRDefault="00EF7AE9" w:rsidP="00D25F3F">
                          <w:pPr>
                            <w:jc w:val="both"/>
                            <w:rPr>
                              <w:sz w:val="24"/>
                              <w:szCs w:val="24"/>
                            </w:rPr>
                          </w:pPr>
                        </w:p>
                      </w:txbxContent>
                    </v:textbox>
                  </v:roundrect>
                  <v:roundrect id="AutoShape 277" o:spid="_x0000_s1218" style="position:absolute;left:2925;top:13873;width:8190;height:10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bvD8YA&#10;AADcAAAADwAAAGRycy9kb3ducmV2LnhtbESPQWvCQBSE7wX/w/KEXopubLVo6ipVKPWmTQSvz+xr&#10;Nph9m2ZXjf++KxR6HGbmG2a+7GwtLtT6yrGC0TABQVw4XXGpYJ9/DKYgfEDWWDsmBTfysFz0HuaY&#10;anflL7pkoRQRwj5FBSaEJpXSF4Ys+qFriKP37VqLIcq2lLrFa4TbWj4nyau0WHFcMNjQ2lBxys5W&#10;QX782dyOh+1q/bQ7rz7HM5Md8k6px373/gYiUBf+w3/tjVbwkkzgfi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bvD8YAAADcAAAADwAAAAAAAAAAAAAAAACYAgAAZHJz&#10;L2Rvd25yZXYueG1sUEsFBgAAAAAEAAQA9QAAAIsDAAAAAA==&#10;">
                    <v:textbox inset=".5mm,.3mm,.5mm,.3mm">
                      <w:txbxContent>
                        <w:p w:rsidR="00EF7AE9" w:rsidRPr="00CA708F" w:rsidRDefault="00EF7AE9" w:rsidP="00D25F3F">
                          <w:pPr>
                            <w:jc w:val="center"/>
                            <w:rPr>
                              <w:sz w:val="24"/>
                              <w:szCs w:val="24"/>
                            </w:rPr>
                          </w:pPr>
                          <w:r w:rsidRPr="00CA708F">
                            <w:rPr>
                              <w:sz w:val="24"/>
                              <w:szCs w:val="24"/>
                            </w:rPr>
                            <w:t>За видами:</w:t>
                          </w:r>
                        </w:p>
                        <w:p w:rsidR="00EF7AE9" w:rsidRPr="00CA708F" w:rsidRDefault="00EF7AE9" w:rsidP="00D25F3F">
                          <w:pPr>
                            <w:jc w:val="both"/>
                            <w:rPr>
                              <w:sz w:val="24"/>
                              <w:szCs w:val="24"/>
                            </w:rPr>
                          </w:pPr>
                          <w:r w:rsidRPr="00CA708F">
                            <w:rPr>
                              <w:color w:val="000000"/>
                              <w:sz w:val="24"/>
                              <w:szCs w:val="24"/>
                            </w:rPr>
                            <w:sym w:font="Wingdings" w:char="F0FC"/>
                          </w:r>
                          <w:r w:rsidRPr="00CA708F">
                            <w:rPr>
                              <w:color w:val="000000"/>
                              <w:sz w:val="24"/>
                              <w:szCs w:val="24"/>
                            </w:rPr>
                            <w:t xml:space="preserve"> </w:t>
                          </w:r>
                          <w:r w:rsidRPr="00CA708F">
                            <w:rPr>
                              <w:sz w:val="24"/>
                              <w:szCs w:val="24"/>
                            </w:rPr>
                            <w:t xml:space="preserve">політичні;                         </w:t>
                          </w:r>
                          <w:r w:rsidRPr="00CA708F">
                            <w:rPr>
                              <w:color w:val="000000"/>
                              <w:sz w:val="24"/>
                              <w:szCs w:val="24"/>
                            </w:rPr>
                            <w:sym w:font="Wingdings" w:char="F0FC"/>
                          </w:r>
                          <w:r w:rsidRPr="00CA708F">
                            <w:rPr>
                              <w:sz w:val="24"/>
                              <w:szCs w:val="24"/>
                            </w:rPr>
                            <w:t xml:space="preserve"> екологічні;              </w:t>
                          </w:r>
                          <w:r w:rsidRPr="00CA708F">
                            <w:rPr>
                              <w:color w:val="000000"/>
                              <w:sz w:val="24"/>
                              <w:szCs w:val="24"/>
                            </w:rPr>
                            <w:sym w:font="Wingdings" w:char="F0FC"/>
                          </w:r>
                          <w:r w:rsidRPr="00CA708F">
                            <w:rPr>
                              <w:spacing w:val="-2"/>
                              <w:sz w:val="24"/>
                              <w:szCs w:val="24"/>
                            </w:rPr>
                            <w:t xml:space="preserve"> транспортні</w:t>
                          </w:r>
                          <w:r w:rsidRPr="00CA708F">
                            <w:rPr>
                              <w:sz w:val="24"/>
                              <w:szCs w:val="24"/>
                            </w:rPr>
                            <w:t xml:space="preserve">;               </w:t>
                          </w:r>
                        </w:p>
                        <w:p w:rsidR="00EF7AE9" w:rsidRPr="00CA708F" w:rsidRDefault="00EF7AE9" w:rsidP="00D25F3F">
                          <w:pPr>
                            <w:jc w:val="both"/>
                            <w:rPr>
                              <w:sz w:val="24"/>
                              <w:szCs w:val="24"/>
                            </w:rPr>
                          </w:pPr>
                          <w:r w:rsidRPr="00CA708F">
                            <w:rPr>
                              <w:color w:val="000000"/>
                              <w:sz w:val="24"/>
                              <w:szCs w:val="24"/>
                            </w:rPr>
                            <w:sym w:font="Wingdings" w:char="F0FC"/>
                          </w:r>
                          <w:r w:rsidRPr="00CA708F">
                            <w:rPr>
                              <w:sz w:val="24"/>
                              <w:szCs w:val="24"/>
                            </w:rPr>
                            <w:t xml:space="preserve"> технічні</w:t>
                          </w:r>
                        </w:p>
                        <w:p w:rsidR="00EF7AE9" w:rsidRPr="00CA708F" w:rsidRDefault="00EF7AE9" w:rsidP="00D25F3F">
                          <w:pPr>
                            <w:jc w:val="both"/>
                            <w:rPr>
                              <w:sz w:val="24"/>
                              <w:szCs w:val="24"/>
                            </w:rPr>
                          </w:pPr>
                        </w:p>
                      </w:txbxContent>
                    </v:textbox>
                  </v:roundrect>
                  <v:shape id="AutoShape 278" o:spid="_x0000_s1219" type="#_x0000_t32" style="position:absolute;left:2025;top:2198;width:0;height:105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nRzcUAAADcAAAADwAAAGRycy9kb3ducmV2LnhtbESPQWsCMRSE74L/ITzBi9SsSqVsjbIV&#10;BBU8aNv76+Z1E7p52W6irv/eFIQeh5n5hlmsOleLC7XBelYwGWcgiEuvLVcKPt43Ty8gQkTWWHsm&#10;BTcKsFr2ewvMtb/ykS6nWIkE4ZCjAhNjk0sZSkMOw9g3xMn79q3DmGRbSd3iNcFdLadZNpcOLacF&#10;gw2tDZU/p7NTcNhN3oovY3f74689PG+K+lyNPpUaDrriFUSkLv6HH+2tVjDL5vB3Jh0Bub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wnRzcUAAADcAAAADwAAAAAAAAAA&#10;AAAAAAChAgAAZHJzL2Rvd25yZXYueG1sUEsFBgAAAAAEAAQA+QAAAJMDAAAAAA==&#10;"/>
                  <v:shape id="AutoShape 279" o:spid="_x0000_s1220" type="#_x0000_t32" style="position:absolute;left:2025;top:12748;width:1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LYAccAAADcAAAADwAAAGRycy9kb3ducmV2LnhtbESPT2vCQBTE7wW/w/KE3urGFlqNriJC&#10;S7H04B+C3h7ZZxLMvg27axL76buFgsdhZn7DzJe9qUVLzleWFYxHCQji3OqKCwWH/fvTBIQPyBpr&#10;y6TgRh6Wi8HDHFNtO95SuwuFiBD2KSooQ2hSKX1ekkE/sg1x9M7WGQxRukJqh12Em1o+J8mrNFhx&#10;XCixoXVJ+WV3NQqOX9Nrdsu+aZONp5sTOuN/9h9KPQ771QxEoD7cw//tT63gJXmDvzPx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ktgBxwAAANwAAAAPAAAAAAAA&#10;AAAAAAAAAKECAABkcnMvZG93bnJldi54bWxQSwUGAAAAAAQABAD5AAAAlQMAAAAA&#10;">
                    <v:stroke endarrow="block"/>
                  </v:shape>
                  <v:shape id="AutoShape 280" o:spid="_x0000_s1221" type="#_x0000_t32" style="position:absolute;left:2025;top:6053;width:15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1Mc8IAAADcAAAADwAAAGRycy9kb3ducmV2LnhtbERPy4rCMBTdC/MP4Q6409QRRKtRhoER&#10;UVz4oOju0txpyzQ3JYla/XqzEFweznu2aE0truR8ZVnBoJ+AIM6trrhQcDz89sYgfEDWWFsmBXfy&#10;sJh/dGaYanvjHV33oRAxhH2KCsoQmlRKn5dk0PdtQxy5P+sMhghdIbXDWww3tfxKkpE0WHFsKLGh&#10;n5Ly//3FKDhtJpfsnm1pnQ0m6zM64x+HpVLdz/Z7CiJQG97il3ulFQyTuDaeiUd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A1Mc8IAAADcAAAADwAAAAAAAAAAAAAA&#10;AAChAgAAZHJzL2Rvd25yZXYueG1sUEsFBgAAAAAEAAQA+QAAAJADAAAAAA==&#10;">
                    <v:stroke endarrow="block"/>
                  </v:shape>
                  <v:shape id="AutoShape 281" o:spid="_x0000_s1222" type="#_x0000_t32" style="position:absolute;left:2625;top:2693;width:4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Hp6MYAAADcAAAADwAAAGRycy9kb3ducmV2LnhtbESPT2vCQBTE74V+h+UJ3urGCsWkrkEK&#10;FbH04B+CvT2yr0lo9m3YXWP007uFQo/DzPyGWeSDaUVPzjeWFUwnCQji0uqGKwXHw/vTHIQPyBpb&#10;y6TgSh7y5ePDAjNtL7yjfh8qESHsM1RQh9BlUvqyJoN+Yjvi6H1bZzBE6SqpHV4i3LTyOUlepMGG&#10;40KNHb3VVP7sz0bB6SM9F9fik7bFNN1+oTP+dlgrNR4Nq1cQgYbwH/5rb7SCWZLC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B6ejGAAAA3AAAAA8AAAAAAAAA&#10;AAAAAAAAoQIAAGRycy9kb3ducmV2LnhtbFBLBQYAAAAABAAEAPkAAACUAwAAAAA=&#10;">
                    <v:stroke endarrow="block"/>
                  </v:shape>
                  <v:shape id="AutoShape 282" o:spid="_x0000_s1223" type="#_x0000_t32" style="position:absolute;left:2625;top:5573;width:4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LWqMMAAADcAAAADwAAAGRycy9kb3ducmV2LnhtbERPz2vCMBS+C/sfwht407QThu2MZQwm&#10;4thBHWW7PZq3tqx5KUmq1b/eHAYeP77fq2I0nTiR861lBek8AUFcWd1yreDr+D5bgvABWWNnmRRc&#10;yEOxfpisMNf2zHs6HUItYgj7HBU0IfS5lL5qyKCf2544cr/WGQwRulpqh+cYbjr5lCTP0mDLsaHB&#10;nt4aqv4Og1Hw/ZEN5aX8pF2ZZrsfdMZfjxulpo/j6wuIQGO4i//dW61gkcb58Uw8An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1qjDAAAA3AAAAA8AAAAAAAAAAAAA&#10;AAAAoQIAAGRycy9kb3ducmV2LnhtbFBLBQYAAAAABAAEAPkAAACRAwAAAAA=&#10;">
                    <v:stroke endarrow="block"/>
                  </v:shape>
                  <v:shape id="AutoShape 283" o:spid="_x0000_s1224" type="#_x0000_t32" style="position:absolute;left:2625;top:7237;width: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5zM8YAAADcAAAADwAAAGRycy9kb3ducmV2LnhtbESPQWvCQBSE7wX/w/IEb3WTClJT1yBC&#10;RZQeqhLs7ZF9TUKzb8PuGmN/fbdQ6HGYmW+YZT6YVvTkfGNZQTpNQBCXVjdcKTifXh+fQfiArLG1&#10;TAru5CFfjR6WmGl743fqj6ESEcI+QwV1CF0mpS9rMuintiOO3qd1BkOUrpLa4S3CTSufkmQuDTYc&#10;F2rsaFNT+XW8GgWXw+Ja3Is32hfpYv+Bzvjv01apyXhYv4AINIT/8F97pxXM0hR+z8Qj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uczPGAAAA3AAAAA8AAAAAAAAA&#10;AAAAAAAAoQIAAGRycy9kb3ducmV2LnhtbFBLBQYAAAAABAAEAPkAAACUAwAAAAA=&#10;">
                    <v:stroke endarrow="block"/>
                  </v:shape>
                  <v:shape id="AutoShape 284" o:spid="_x0000_s1225" type="#_x0000_t32" style="position:absolute;left:2625;top:7777;width: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ztRMUAAADcAAAADwAAAGRycy9kb3ducmV2LnhtbESPQWvCQBSE74L/YXmCN91EQTS6SilU&#10;ROlBLaG9PbLPJDT7NuyuGvvruwWhx2FmvmFWm8404kbO15YVpOMEBHFhdc2lgo/z22gOwgdkjY1l&#10;UvAgD5t1v7fCTNs7H+l2CqWIEPYZKqhCaDMpfVGRQT+2LXH0LtYZDFG6UmqH9wg3jZwkyUwarDku&#10;VNjSa0XF9+lqFHweFtf8kb/TPk8X+y90xv+ct0oNB93LEkSgLvyHn+2dVjBNJ/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ztRMUAAADcAAAADwAAAAAAAAAA&#10;AAAAAAChAgAAZHJzL2Rvd25yZXYueG1sUEsFBgAAAAAEAAQA+QAAAJMDAAAAAA==&#10;">
                    <v:stroke endarrow="block"/>
                  </v:shape>
                  <v:shape id="AutoShape 285" o:spid="_x0000_s1226" type="#_x0000_t32" style="position:absolute;left:2625;top:9758;width:375;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EDnMQAAADcAAAADwAAAGRycy9kb3ducmV2LnhtbESPwWrDMBBE74X8g9hAb7XshIbiRjFN&#10;oBB6CU0KyXGxtraotTKWajl/HxUKOQ4z84ZZV5PtxEiDN44VFFkOgrh22nCj4Ov0/vQCwgdkjZ1j&#10;UnAlD9Vm9rDGUrvInzQeQyMShH2JCtoQ+lJKX7dk0WeuJ07etxsshiSHRuoBY4LbTi7yfCUtGk4L&#10;Lfa0a6n+Of5aBSYezNjvd3H7cb54Hclcn51R6nE+vb2CCDSFe/i/vdcKlsUS/s6kIy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QOcxAAAANwAAAAPAAAAAAAAAAAA&#10;AAAAAKECAABkcnMvZG93bnJldi54bWxQSwUGAAAAAAQABAD5AAAAkgMAAAAA&#10;">
                    <v:stroke endarrow="block"/>
                  </v:shape>
                  <v:shape id="AutoShape 286" o:spid="_x0000_s1227" type="#_x0000_t32" style="position:absolute;left:2625;top:10478;width:3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nQq8YAAADcAAAADwAAAGRycy9kb3ducmV2LnhtbESPT2vCQBTE7wW/w/KE3uomtRSNriJC&#10;pVh68A9Bb4/sMwlm34bdVWM/fbdQ8DjMzG+Y6bwzjbiS87VlBekgAUFcWF1zqWC/+3gZgfABWWNj&#10;mRTcycN81nuaYqbtjTd03YZSRAj7DBVUIbSZlL6oyKAf2JY4eifrDIYoXSm1w1uEm0a+Jsm7NFhz&#10;XKiwpWVFxXl7MQoOX+NLfs+/aZ2n4/URnfE/u5VSz/1uMQERqAuP8H/7UysYpm/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CZ0KvGAAAA3AAAAA8AAAAAAAAA&#10;AAAAAAAAoQIAAGRycy9kb3ducmV2LnhtbFBLBQYAAAAABAAEAPkAAACUAwAAAAA=&#10;">
                    <v:stroke endarrow="block"/>
                  </v:shape>
                  <v:shape id="AutoShape 287" o:spid="_x0000_s1228" type="#_x0000_t32" style="position:absolute;left:2625;top:11243;width:345;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V1MMYAAADcAAAADwAAAGRycy9kb3ducmV2LnhtbESPT2vCQBTE7wW/w/KE3uomlRaNriJC&#10;pVh68A9Bb4/sMwlm34bdVWM/fbdQ8DjMzG+Y6bwzjbiS87VlBekgAUFcWF1zqWC/+3gZgfABWWNj&#10;mRTcycN81nuaYqbtjTd03YZSRAj7DBVUIbSZlL6oyKAf2JY4eifrDIYoXSm1w1uEm0a+Jsm7NFhz&#10;XKiwpWVFxXl7MQoOX+NLfs+/aZ2n4/URnfE/u5VSz/1uMQERqAuP8H/7UysYpm/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dTDGAAAA3AAAAA8AAAAAAAAA&#10;AAAAAAAAoQIAAGRycy9kb3ducmV2LnhtbFBLBQYAAAAABAAEAPkAAACUAwAAAAA=&#10;">
                    <v:stroke endarrow="block"/>
                  </v:shape>
                  <v:shape id="AutoShape 288" o:spid="_x0000_s1229" type="#_x0000_t32" style="position:absolute;left:2625;top:12173;width: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frR8UAAADcAAAADwAAAGRycy9kb3ducmV2LnhtbESPQWvCQBSE74L/YXlCb7qJgmh0lVKo&#10;iKUHtYT29sg+k9Ds27C7avTXuwWhx2FmvmGW68404kLO15YVpKMEBHFhdc2lgq/j+3AGwgdkjY1l&#10;UnAjD+tVv7fETNsr7+lyCKWIEPYZKqhCaDMpfVGRQT+yLXH0TtYZDFG6UmqH1wg3jRwnyVQarDku&#10;VNjSW0XF7+FsFHx/zM/5Lf+kXZ7Odz/ojL8fN0q9DLrXBYhAXfgPP9tbrWCSTuH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wfrR8UAAADcAAAADwAAAAAAAAAA&#10;AAAAAAChAgAAZHJzL2Rvd25yZXYueG1sUEsFBgAAAAAEAAQA+QAAAJMDAAAAAA==&#10;">
                    <v:stroke endarrow="block"/>
                  </v:shape>
                  <v:shape id="AutoShape 289" o:spid="_x0000_s1230" type="#_x0000_t32" style="position:absolute;left:2625;top:13133;width:375;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oFn8MAAADcAAAADwAAAGRycy9kb3ducmV2LnhtbESPQWsCMRSE74X+h/AK3mpWxbasRmkF&#10;QbxItVCPj81zN7h5WTZxs/57Iwgeh5n5hpkve1uLjlpvHCsYDTMQxIXThksFf4f1+xcIH5A11o5J&#10;wZU8LBevL3PMtYv8S90+lCJB2OeooAqhyaX0RUUW/dA1xMk7udZiSLItpW4xJrit5TjLPqRFw2mh&#10;woZWFRXn/cUqMHFnumazij/b/6PXkcx16oxSg7f+ewYiUB+e4Ud7oxVMRp9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aBZ/DAAAA3AAAAA8AAAAAAAAAAAAA&#10;AAAAoQIAAGRycy9kb3ducmV2LnhtbFBLBQYAAAAABAAEAPkAAACRAwAAAAA=&#10;">
                    <v:stroke endarrow="block"/>
                  </v:shape>
                  <v:shape id="AutoShape 290" o:spid="_x0000_s1231" type="#_x0000_t32" style="position:absolute;left:2625;top:14138;width:3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TarsMAAADcAAAADwAAAGRycy9kb3ducmV2LnhtbERPz2vCMBS+C/sfwht407QThu2MZQwm&#10;4thBHWW7PZq3tqx5KUmq1b/eHAYeP77fq2I0nTiR861lBek8AUFcWd1yreDr+D5bgvABWWNnmRRc&#10;yEOxfpisMNf2zHs6HUItYgj7HBU0IfS5lL5qyKCf2544cr/WGQwRulpqh+cYbjr5lCTP0mDLsaHB&#10;nt4aqv4Og1Hw/ZEN5aX8pF2ZZrsfdMZfjxulpo/j6wuIQGO4i//dW61gkca18Uw8An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HU2q7DAAAA3AAAAA8AAAAAAAAAAAAA&#10;AAAAoQIAAGRycy9kb3ducmV2LnhtbFBLBQYAAAAABAAEAPkAAACRAwAAAAA=&#10;">
                    <v:stroke endarrow="block"/>
                  </v:shape>
                  <v:shape id="AutoShape 291" o:spid="_x0000_s1232" type="#_x0000_t67" style="position:absolute;left:4275;top:2856;width:165;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dZ6sQA&#10;AADcAAAADwAAAGRycy9kb3ducmV2LnhtbESPUUvDMBSF34X9h3CFvYhLOkW0NhtDNtiLuM39gEtz&#10;2xSbm5LEtfrrjSD4eDjnfIdTrSfXiwuF2HnWUCwUCOLam45bDef33e0jiJiQDfaeScMXRVivZlcV&#10;lsaPfKTLKbUiQziWqMGmNJRSxtqSw7jwA3H2Gh8cpixDK03AMcNdL5dKPUiHHecFiwO9WKo/Tp9O&#10;w/h9b17P+23xFhqFbG/GltRB6/n1tHkGkWhK/+G/9t5ouCue4PdMP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XWerEAAAA3AAAAA8AAAAAAAAAAAAAAAAAmAIAAGRycy9k&#10;b3ducmV2LnhtbFBLBQYAAAAABAAEAPUAAACJAwAAAAA=&#10;">
                    <v:textbox inset=".5mm,.3mm,.5mm,.3mm"/>
                  </v:shape>
                  <v:shape id="AutoShape 292" o:spid="_x0000_s1233" type="#_x0000_t67" style="position:absolute;left:8145;top:2856;width:165;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E6ysEA&#10;AADcAAAADwAAAGRycy9kb3ducmV2LnhtbERPy2oCMRTdF/oP4Ra6KTVRi5TRKCIW3Ij18QGXyXUy&#10;OLkZkuhM+/VmIbg8nPds0btG3CjE2rOG4UCBIC69qbnScDr+fH6DiAnZYOOZNPxRhMX89WWGhfEd&#10;7+l2SJXIIRwL1GBTagspY2nJYRz4ljhzZx8cpgxDJU3ALoe7Ro6UmkiHNecGiy2tLJWXw9Vp6P6/&#10;zPa0WQ934ayQ7UdXkfrV+v2tX05BJOrTU/xwb4yG8SjPz2fyEZDz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BOsrBAAAA3AAAAA8AAAAAAAAAAAAAAAAAmAIAAGRycy9kb3du&#10;cmV2LnhtbFBLBQYAAAAABAAEAPUAAACGAwAAAAA=&#10;">
                    <v:textbox inset=".5mm,.3mm,.5mm,.3mm"/>
                  </v:shape>
                  <v:shape id="AutoShape 293" o:spid="_x0000_s1234" type="#_x0000_t67" style="position:absolute;left:6735;top:5813;width:180;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2fUcQA&#10;AADcAAAADwAAAGRycy9kb3ducmV2LnhtbESP0WoCMRRE3wv+Q7gFX0pNVouUrVGkKPgirdYPuGyu&#10;m6WbmyVJ3bVf3xQEH4eZOcMsVoNrxYVCbDxrKCYKBHHlTcO1htPX9vkVREzIBlvPpOFKEVbL0cMC&#10;S+N7PtDlmGqRIRxL1GBT6kopY2XJYZz4jjh7Zx8cpixDLU3APsNdK6dKzaXDhvOCxY7eLVXfxx+n&#10;of99MfvTblN8hLNCtk99TepT6/HjsH4DkWhI9/CtvTMaZtMC/s/k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Nn1HEAAAA3AAAAA8AAAAAAAAAAAAAAAAAmAIAAGRycy9k&#10;b3ducmV2LnhtbFBLBQYAAAAABAAEAPUAAACJAwAAAAA=&#10;">
                    <v:textbox inset=".5mm,.3mm,.5mm,.3mm"/>
                  </v:shape>
                  <v:shape id="AutoShape 294" o:spid="_x0000_s1235" type="#_x0000_t67" style="position:absolute;left:6735;top:8033;width:180;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8BJsQA&#10;AADcAAAADwAAAGRycy9kb3ducmV2LnhtbESP0WoCMRRE3wX/IVyhL1ITt6XI1igiCr6UtuoHXDbX&#10;zeLmZkmiu+3XN4VCH4eZOcMs14NrxZ1CbDxrmM8UCOLKm4ZrDefT/nEBIiZkg61n0vBFEdar8WiJ&#10;pfE9f9L9mGqRIRxL1GBT6kopY2XJYZz5jjh7Fx8cpixDLU3APsNdKwulXqTDhvOCxY62lqrr8eY0&#10;9N/P5u182M3fw0Uh22lfk/rQ+mEybF5BJBrSf/ivfTAanooCfs/kIy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ASbEAAAA3AAAAA8AAAAAAAAAAAAAAAAAmAIAAGRycy9k&#10;b3ducmV2LnhtbFBLBQYAAAAABAAEAPUAAACJAwAAAAA=&#10;">
                    <v:textbox inset=".5mm,.3mm,.5mm,.3mm"/>
                  </v:shape>
                </v:group>
                <v:line id="Прямая соединительная линия 323" o:spid="_x0000_s1236" style="position:absolute;visibility:visible;mso-wrap-style:square" from="0,1261" to="11430,1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OgjsYAAADcAAAADwAAAGRycy9kb3ducmV2LnhtbESPQWvCQBSE70L/w/IK3nRjpEaiq4SC&#10;YNtTbcXrI/tM0mbfht1tTP31bqHgcZiZb5j1djCt6Mn5xrKC2TQBQVxa3XCl4PNjN1mC8AFZY2uZ&#10;FPySh+3mYbTGXNsLv1N/CJWIEPY5KqhD6HIpfVmTQT+1HXH0ztYZDFG6SmqHlwg3rUyTZCENNhwX&#10;auzouaby+/BjFCzL1y9XZMXL7OnYZdc+fVvsTplS48ehWIEINIR7+L+91wrm6Rz+zsQjID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2DoI7GAAAA3AAAAA8AAAAAAAAA&#10;AAAAAAAAoQIAAGRycy9kb3ducmV2LnhtbFBLBQYAAAAABAAEAPkAAACUAwAAAAA=&#10;" strokecolor="black [3213]"/>
              </v:group>
            </w:pict>
          </mc:Fallback>
        </mc:AlternateContent>
      </w: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Default="001707E3" w:rsidP="004F5767">
      <w:pPr>
        <w:ind w:firstLine="567"/>
        <w:jc w:val="center"/>
        <w:rPr>
          <w:noProof/>
          <w:sz w:val="28"/>
          <w:szCs w:val="28"/>
          <w:lang w:val="uk-UA" w:eastAsia="uk-UA"/>
        </w:rPr>
      </w:pPr>
    </w:p>
    <w:p w:rsidR="001707E3" w:rsidRPr="000148F0" w:rsidRDefault="001707E3" w:rsidP="004F5767">
      <w:pPr>
        <w:ind w:firstLine="567"/>
        <w:jc w:val="center"/>
        <w:rPr>
          <w:sz w:val="28"/>
          <w:szCs w:val="28"/>
          <w:lang w:val="uk-UA"/>
        </w:rPr>
      </w:pPr>
    </w:p>
    <w:p w:rsidR="00CA708F" w:rsidRDefault="00CA708F" w:rsidP="004F5767">
      <w:pPr>
        <w:ind w:firstLine="567"/>
        <w:jc w:val="both"/>
        <w:rPr>
          <w:sz w:val="28"/>
          <w:szCs w:val="28"/>
          <w:lang w:val="uk-UA"/>
        </w:rPr>
      </w:pPr>
    </w:p>
    <w:p w:rsidR="00CA708F" w:rsidRDefault="00CA708F" w:rsidP="004F5767">
      <w:pPr>
        <w:ind w:firstLine="567"/>
        <w:jc w:val="both"/>
        <w:rPr>
          <w:sz w:val="28"/>
          <w:szCs w:val="28"/>
          <w:lang w:val="uk-UA"/>
        </w:rPr>
      </w:pPr>
    </w:p>
    <w:p w:rsidR="00CA708F" w:rsidRDefault="00CA708F" w:rsidP="004F5767">
      <w:pPr>
        <w:ind w:firstLine="567"/>
        <w:jc w:val="both"/>
        <w:rPr>
          <w:sz w:val="28"/>
          <w:szCs w:val="28"/>
          <w:lang w:val="uk-UA"/>
        </w:rPr>
      </w:pPr>
    </w:p>
    <w:p w:rsidR="00CA708F" w:rsidRDefault="00CA708F" w:rsidP="004F5767">
      <w:pPr>
        <w:ind w:firstLine="567"/>
        <w:jc w:val="both"/>
        <w:rPr>
          <w:sz w:val="28"/>
          <w:szCs w:val="28"/>
          <w:lang w:val="uk-UA"/>
        </w:rPr>
      </w:pPr>
    </w:p>
    <w:p w:rsidR="00781ED8" w:rsidRDefault="00781ED8" w:rsidP="004F5767">
      <w:pPr>
        <w:ind w:firstLine="567"/>
        <w:jc w:val="both"/>
        <w:rPr>
          <w:sz w:val="28"/>
          <w:szCs w:val="28"/>
          <w:lang w:val="uk-UA"/>
        </w:rPr>
      </w:pPr>
    </w:p>
    <w:p w:rsidR="00781ED8" w:rsidRDefault="00781ED8" w:rsidP="004F5767">
      <w:pPr>
        <w:ind w:firstLine="567"/>
        <w:jc w:val="both"/>
        <w:rPr>
          <w:sz w:val="28"/>
          <w:szCs w:val="28"/>
          <w:lang w:val="uk-UA"/>
        </w:rPr>
      </w:pPr>
    </w:p>
    <w:p w:rsidR="004F5767" w:rsidRDefault="00A27FD1" w:rsidP="004F5767">
      <w:pPr>
        <w:ind w:firstLine="567"/>
        <w:jc w:val="both"/>
        <w:rPr>
          <w:sz w:val="28"/>
          <w:szCs w:val="28"/>
          <w:lang w:val="uk-UA"/>
        </w:rPr>
      </w:pPr>
      <w:r>
        <w:rPr>
          <w:sz w:val="28"/>
          <w:szCs w:val="28"/>
          <w:lang w:val="uk-UA"/>
        </w:rPr>
        <w:t>Рисунок 6.2. Класифікація ризиків страхової компанії.</w:t>
      </w:r>
    </w:p>
    <w:p w:rsidR="00781ED8" w:rsidRDefault="00781ED8" w:rsidP="004F5767">
      <w:pPr>
        <w:ind w:firstLine="567"/>
        <w:jc w:val="both"/>
        <w:rPr>
          <w:sz w:val="28"/>
          <w:szCs w:val="28"/>
          <w:lang w:val="uk-UA"/>
        </w:rPr>
      </w:pPr>
    </w:p>
    <w:p w:rsidR="00781ED8" w:rsidRDefault="00781ED8" w:rsidP="004F5767">
      <w:pPr>
        <w:ind w:firstLine="567"/>
        <w:jc w:val="both"/>
        <w:rPr>
          <w:sz w:val="28"/>
          <w:szCs w:val="28"/>
          <w:lang w:val="uk-UA"/>
        </w:rPr>
      </w:pPr>
    </w:p>
    <w:p w:rsidR="00781ED8" w:rsidRPr="004F5767" w:rsidRDefault="00781ED8" w:rsidP="001217F0">
      <w:pPr>
        <w:pStyle w:val="a7"/>
        <w:numPr>
          <w:ilvl w:val="0"/>
          <w:numId w:val="29"/>
        </w:numPr>
        <w:ind w:left="0" w:firstLine="0"/>
        <w:jc w:val="both"/>
        <w:rPr>
          <w:sz w:val="28"/>
          <w:szCs w:val="28"/>
          <w:lang w:val="uk-UA"/>
        </w:rPr>
      </w:pPr>
      <w:r w:rsidRPr="004F5767">
        <w:rPr>
          <w:sz w:val="28"/>
          <w:szCs w:val="28"/>
          <w:lang w:val="uk-UA"/>
        </w:rPr>
        <w:lastRenderedPageBreak/>
        <w:t>ризик збільшення витрат на ведення справи (зростання видатків, пов</w:t>
      </w:r>
      <w:r>
        <w:rPr>
          <w:sz w:val="28"/>
          <w:szCs w:val="28"/>
          <w:lang w:val="uk-UA"/>
        </w:rPr>
        <w:t>’</w:t>
      </w:r>
      <w:r w:rsidRPr="004F5767">
        <w:rPr>
          <w:sz w:val="28"/>
          <w:szCs w:val="28"/>
          <w:lang w:val="uk-UA"/>
        </w:rPr>
        <w:t>язаних з обслуговуванням договорів страхування та перестрахування);</w:t>
      </w:r>
    </w:p>
    <w:p w:rsidR="00781ED8" w:rsidRPr="004F5767" w:rsidRDefault="00781ED8" w:rsidP="001217F0">
      <w:pPr>
        <w:pStyle w:val="a7"/>
        <w:numPr>
          <w:ilvl w:val="0"/>
          <w:numId w:val="29"/>
        </w:numPr>
        <w:ind w:left="0" w:firstLine="0"/>
        <w:jc w:val="both"/>
        <w:rPr>
          <w:sz w:val="28"/>
          <w:szCs w:val="28"/>
          <w:lang w:val="uk-UA"/>
        </w:rPr>
      </w:pPr>
      <w:r w:rsidRPr="004F5767">
        <w:rPr>
          <w:sz w:val="28"/>
          <w:szCs w:val="28"/>
          <w:lang w:val="uk-UA"/>
        </w:rPr>
        <w:t>ризик зміни розміру ануїтетів – ризик, викликаний коливаннями розміру ануїтетів у зв</w:t>
      </w:r>
      <w:r>
        <w:rPr>
          <w:sz w:val="28"/>
          <w:szCs w:val="28"/>
          <w:lang w:val="uk-UA"/>
        </w:rPr>
        <w:t>’</w:t>
      </w:r>
      <w:r w:rsidRPr="004F5767">
        <w:rPr>
          <w:sz w:val="28"/>
          <w:szCs w:val="28"/>
          <w:lang w:val="uk-UA"/>
        </w:rPr>
        <w:t>язку зі змінами законодавства або змінами станів здоров</w:t>
      </w:r>
      <w:r>
        <w:rPr>
          <w:sz w:val="28"/>
          <w:szCs w:val="28"/>
          <w:lang w:val="uk-UA"/>
        </w:rPr>
        <w:t>’</w:t>
      </w:r>
      <w:r w:rsidRPr="004F5767">
        <w:rPr>
          <w:sz w:val="28"/>
          <w:szCs w:val="28"/>
          <w:lang w:val="uk-UA"/>
        </w:rPr>
        <w:t>я застрахованих осіб;</w:t>
      </w:r>
    </w:p>
    <w:p w:rsidR="00781ED8" w:rsidRDefault="00781ED8" w:rsidP="001217F0">
      <w:pPr>
        <w:pStyle w:val="a7"/>
        <w:numPr>
          <w:ilvl w:val="0"/>
          <w:numId w:val="29"/>
        </w:numPr>
        <w:ind w:left="0" w:firstLine="0"/>
        <w:jc w:val="both"/>
        <w:rPr>
          <w:sz w:val="28"/>
          <w:szCs w:val="28"/>
          <w:lang w:val="uk-UA"/>
        </w:rPr>
      </w:pPr>
      <w:r w:rsidRPr="00F20F95">
        <w:rPr>
          <w:sz w:val="28"/>
          <w:szCs w:val="28"/>
          <w:lang w:val="uk-UA"/>
        </w:rPr>
        <w:t>ризик передчасного припинення дії договорів – ризик, викликаний коливаннями співвідношення кількості достроково припинених договорів страхування до загальної кількості укладених договорів;</w:t>
      </w:r>
    </w:p>
    <w:p w:rsidR="00781ED8" w:rsidRPr="00F20F95" w:rsidRDefault="00781ED8" w:rsidP="001217F0">
      <w:pPr>
        <w:pStyle w:val="a7"/>
        <w:numPr>
          <w:ilvl w:val="0"/>
          <w:numId w:val="29"/>
        </w:numPr>
        <w:ind w:left="0" w:firstLine="0"/>
        <w:jc w:val="both"/>
        <w:rPr>
          <w:sz w:val="28"/>
          <w:szCs w:val="28"/>
          <w:lang w:val="uk-UA"/>
        </w:rPr>
      </w:pPr>
      <w:r w:rsidRPr="00F20F95">
        <w:rPr>
          <w:sz w:val="28"/>
          <w:szCs w:val="28"/>
          <w:lang w:val="uk-UA"/>
        </w:rPr>
        <w:t xml:space="preserve">катастрофічний ризик – ризик, викликаний неточністю прогнозів настання надзвичайних подій та оцінок їх наслідків. </w:t>
      </w:r>
    </w:p>
    <w:p w:rsidR="00781ED8" w:rsidRPr="004F5767" w:rsidRDefault="00781ED8" w:rsidP="00781ED8">
      <w:pPr>
        <w:ind w:firstLine="567"/>
        <w:jc w:val="both"/>
        <w:rPr>
          <w:sz w:val="28"/>
          <w:szCs w:val="28"/>
          <w:lang w:val="uk-UA"/>
        </w:rPr>
      </w:pPr>
      <w:r w:rsidRPr="00A27FD1">
        <w:rPr>
          <w:sz w:val="28"/>
          <w:szCs w:val="28"/>
          <w:lang w:val="uk-UA"/>
        </w:rPr>
        <w:t>Для страховика, який здійснює медичне страхування (безперервне страхування здоров</w:t>
      </w:r>
      <w:r>
        <w:rPr>
          <w:sz w:val="28"/>
          <w:szCs w:val="28"/>
          <w:lang w:val="uk-UA"/>
        </w:rPr>
        <w:t>’</w:t>
      </w:r>
      <w:r w:rsidRPr="00A27FD1">
        <w:rPr>
          <w:sz w:val="28"/>
          <w:szCs w:val="28"/>
          <w:lang w:val="uk-UA"/>
        </w:rPr>
        <w:t>я), андеррайтинговий ризик також включає ризик страхування здоров</w:t>
      </w:r>
      <w:r>
        <w:rPr>
          <w:sz w:val="28"/>
          <w:szCs w:val="28"/>
          <w:lang w:val="uk-UA"/>
        </w:rPr>
        <w:t>’</w:t>
      </w:r>
      <w:r w:rsidRPr="00A27FD1">
        <w:rPr>
          <w:sz w:val="28"/>
          <w:szCs w:val="28"/>
          <w:lang w:val="uk-UA"/>
        </w:rPr>
        <w:t>я - ризик, викликаний змінами витрат, понесених у зв</w:t>
      </w:r>
      <w:r>
        <w:rPr>
          <w:sz w:val="28"/>
          <w:szCs w:val="28"/>
          <w:lang w:val="uk-UA"/>
        </w:rPr>
        <w:t>’</w:t>
      </w:r>
      <w:r w:rsidRPr="00A27FD1">
        <w:rPr>
          <w:sz w:val="28"/>
          <w:szCs w:val="28"/>
          <w:lang w:val="uk-UA"/>
        </w:rPr>
        <w:t>язку з обслуговуванням договорів із зазначеного виду страхування, коливаннями частоти і ступеня тяжкості страхових випадків, неточністю оцінок та прогнозів щодо спалаху епідемій;</w:t>
      </w:r>
    </w:p>
    <w:p w:rsidR="004F5767" w:rsidRPr="004F5767" w:rsidRDefault="004F5767" w:rsidP="004F5767">
      <w:pPr>
        <w:ind w:firstLine="567"/>
        <w:jc w:val="both"/>
        <w:rPr>
          <w:sz w:val="28"/>
          <w:szCs w:val="28"/>
        </w:rPr>
      </w:pPr>
      <w:r w:rsidRPr="004F5767">
        <w:rPr>
          <w:sz w:val="28"/>
          <w:szCs w:val="28"/>
        </w:rPr>
        <w:t>ІІ. Ринковий ризик, що включає:</w:t>
      </w:r>
    </w:p>
    <w:p w:rsidR="004F5767" w:rsidRPr="00957142" w:rsidRDefault="00781ED8" w:rsidP="001217F0">
      <w:pPr>
        <w:pStyle w:val="a7"/>
        <w:numPr>
          <w:ilvl w:val="0"/>
          <w:numId w:val="65"/>
        </w:numPr>
        <w:ind w:left="0" w:firstLine="0"/>
        <w:jc w:val="both"/>
        <w:rPr>
          <w:sz w:val="28"/>
          <w:szCs w:val="28"/>
        </w:rPr>
      </w:pPr>
      <w:r w:rsidRPr="005835D1">
        <w:rPr>
          <w:sz w:val="28"/>
          <w:szCs w:val="28"/>
          <w:lang w:val="uk-UA"/>
        </w:rPr>
        <w:t>ризик інвестицій в акції – ризи</w:t>
      </w:r>
      <w:r w:rsidR="004F5767" w:rsidRPr="005835D1">
        <w:rPr>
          <w:sz w:val="28"/>
          <w:szCs w:val="28"/>
          <w:lang w:val="uk-UA"/>
        </w:rPr>
        <w:t>к, пов</w:t>
      </w:r>
      <w:r w:rsidR="00397CC5" w:rsidRPr="005835D1">
        <w:rPr>
          <w:sz w:val="28"/>
          <w:szCs w:val="28"/>
          <w:lang w:val="uk-UA"/>
        </w:rPr>
        <w:t>’</w:t>
      </w:r>
      <w:r w:rsidR="004F5767" w:rsidRPr="005835D1">
        <w:rPr>
          <w:sz w:val="28"/>
          <w:szCs w:val="28"/>
          <w:lang w:val="uk-UA"/>
        </w:rPr>
        <w:t>язаний із чутливістю вартості активів, зобов</w:t>
      </w:r>
      <w:r w:rsidR="00397CC5" w:rsidRPr="005835D1">
        <w:rPr>
          <w:sz w:val="28"/>
          <w:szCs w:val="28"/>
          <w:lang w:val="uk-UA"/>
        </w:rPr>
        <w:t>’</w:t>
      </w:r>
      <w:r w:rsidR="004F5767" w:rsidRPr="005835D1">
        <w:rPr>
          <w:sz w:val="28"/>
          <w:szCs w:val="28"/>
          <w:lang w:val="uk-UA"/>
        </w:rPr>
        <w:t>язань та фінансових інструментів страховика до коливання ринкової вартості акцій</w:t>
      </w:r>
      <w:r w:rsidR="004F5767" w:rsidRPr="00957142">
        <w:rPr>
          <w:sz w:val="28"/>
          <w:szCs w:val="28"/>
        </w:rPr>
        <w:t>;</w:t>
      </w:r>
    </w:p>
    <w:p w:rsidR="004F5767" w:rsidRPr="00957142" w:rsidRDefault="004F5767" w:rsidP="001217F0">
      <w:pPr>
        <w:pStyle w:val="a7"/>
        <w:numPr>
          <w:ilvl w:val="0"/>
          <w:numId w:val="65"/>
        </w:numPr>
        <w:ind w:left="0" w:firstLine="0"/>
        <w:jc w:val="both"/>
        <w:rPr>
          <w:sz w:val="28"/>
          <w:szCs w:val="28"/>
        </w:rPr>
      </w:pPr>
      <w:r w:rsidRPr="00957142">
        <w:rPr>
          <w:sz w:val="28"/>
          <w:szCs w:val="28"/>
        </w:rPr>
        <w:t>ризик процентної ставки – ризик  пов</w:t>
      </w:r>
      <w:r w:rsidR="00397CC5">
        <w:rPr>
          <w:sz w:val="28"/>
          <w:szCs w:val="28"/>
        </w:rPr>
        <w:t>’</w:t>
      </w:r>
      <w:r w:rsidRPr="00957142">
        <w:rPr>
          <w:sz w:val="28"/>
          <w:szCs w:val="28"/>
        </w:rPr>
        <w:t>язаний із чутливістю вартості активів та зобов</w:t>
      </w:r>
      <w:r w:rsidR="00397CC5">
        <w:rPr>
          <w:sz w:val="28"/>
          <w:szCs w:val="28"/>
        </w:rPr>
        <w:t>’</w:t>
      </w:r>
      <w:r w:rsidRPr="00957142">
        <w:rPr>
          <w:sz w:val="28"/>
          <w:szCs w:val="28"/>
        </w:rPr>
        <w:t>язань страховика до коливання вартості позикових коштів;</w:t>
      </w:r>
    </w:p>
    <w:p w:rsidR="004F5767" w:rsidRPr="00957142" w:rsidRDefault="00957142" w:rsidP="001217F0">
      <w:pPr>
        <w:pStyle w:val="a7"/>
        <w:numPr>
          <w:ilvl w:val="0"/>
          <w:numId w:val="65"/>
        </w:numPr>
        <w:ind w:left="0" w:firstLine="0"/>
        <w:jc w:val="both"/>
        <w:rPr>
          <w:sz w:val="28"/>
          <w:szCs w:val="28"/>
        </w:rPr>
      </w:pPr>
      <w:r>
        <w:rPr>
          <w:sz w:val="28"/>
          <w:szCs w:val="28"/>
          <w:lang w:val="uk-UA"/>
        </w:rPr>
        <w:t>в</w:t>
      </w:r>
      <w:r w:rsidR="004F5767" w:rsidRPr="00957142">
        <w:rPr>
          <w:sz w:val="28"/>
          <w:szCs w:val="28"/>
        </w:rPr>
        <w:t>алютний ризик –</w:t>
      </w:r>
      <w:r>
        <w:rPr>
          <w:sz w:val="28"/>
          <w:szCs w:val="28"/>
        </w:rPr>
        <w:t xml:space="preserve"> риз</w:t>
      </w:r>
      <w:r>
        <w:rPr>
          <w:sz w:val="28"/>
          <w:szCs w:val="28"/>
          <w:lang w:val="uk-UA"/>
        </w:rPr>
        <w:t>и</w:t>
      </w:r>
      <w:r w:rsidR="004F5767" w:rsidRPr="00957142">
        <w:rPr>
          <w:sz w:val="28"/>
          <w:szCs w:val="28"/>
        </w:rPr>
        <w:t>к, пов</w:t>
      </w:r>
      <w:r w:rsidR="00397CC5">
        <w:rPr>
          <w:sz w:val="28"/>
          <w:szCs w:val="28"/>
        </w:rPr>
        <w:t>’</w:t>
      </w:r>
      <w:r w:rsidR="004F5767" w:rsidRPr="00957142">
        <w:rPr>
          <w:sz w:val="28"/>
          <w:szCs w:val="28"/>
        </w:rPr>
        <w:t>язаний із чутливістю вартості активів та зобов</w:t>
      </w:r>
      <w:r w:rsidR="00397CC5">
        <w:rPr>
          <w:sz w:val="28"/>
          <w:szCs w:val="28"/>
        </w:rPr>
        <w:t>’</w:t>
      </w:r>
      <w:r w:rsidR="004F5767" w:rsidRPr="00957142">
        <w:rPr>
          <w:sz w:val="28"/>
          <w:szCs w:val="28"/>
        </w:rPr>
        <w:t>язань страховика до коливання курсів обміну валют;</w:t>
      </w:r>
    </w:p>
    <w:p w:rsidR="004F5767" w:rsidRPr="00957142" w:rsidRDefault="004F5767" w:rsidP="001217F0">
      <w:pPr>
        <w:pStyle w:val="a7"/>
        <w:numPr>
          <w:ilvl w:val="0"/>
          <w:numId w:val="65"/>
        </w:numPr>
        <w:ind w:left="0" w:firstLine="0"/>
        <w:jc w:val="both"/>
        <w:rPr>
          <w:sz w:val="28"/>
          <w:szCs w:val="28"/>
        </w:rPr>
      </w:pPr>
      <w:r w:rsidRPr="00957142">
        <w:rPr>
          <w:sz w:val="28"/>
          <w:szCs w:val="28"/>
        </w:rPr>
        <w:t>ризик спреду –</w:t>
      </w:r>
      <w:r w:rsidR="00957142">
        <w:rPr>
          <w:sz w:val="28"/>
          <w:szCs w:val="28"/>
        </w:rPr>
        <w:t xml:space="preserve"> риз</w:t>
      </w:r>
      <w:r w:rsidR="00957142">
        <w:rPr>
          <w:sz w:val="28"/>
          <w:szCs w:val="28"/>
          <w:lang w:val="uk-UA"/>
        </w:rPr>
        <w:t>и</w:t>
      </w:r>
      <w:r w:rsidRPr="00957142">
        <w:rPr>
          <w:sz w:val="28"/>
          <w:szCs w:val="28"/>
        </w:rPr>
        <w:t>к, пов</w:t>
      </w:r>
      <w:r w:rsidR="00397CC5">
        <w:rPr>
          <w:sz w:val="28"/>
          <w:szCs w:val="28"/>
        </w:rPr>
        <w:t>’</w:t>
      </w:r>
      <w:r w:rsidRPr="00957142">
        <w:rPr>
          <w:sz w:val="28"/>
          <w:szCs w:val="28"/>
        </w:rPr>
        <w:t>язаний із чутливістю активів та зобов</w:t>
      </w:r>
      <w:r w:rsidR="00397CC5">
        <w:rPr>
          <w:sz w:val="28"/>
          <w:szCs w:val="28"/>
        </w:rPr>
        <w:t>’</w:t>
      </w:r>
      <w:r w:rsidRPr="00957142">
        <w:rPr>
          <w:sz w:val="28"/>
          <w:szCs w:val="28"/>
        </w:rPr>
        <w:t>язань страховика до коливання різниці в доходності між облігаціями підприємств та державних облігацій України з тим самим (або близьким) терміном до погашення;</w:t>
      </w:r>
    </w:p>
    <w:p w:rsidR="004F5767" w:rsidRPr="00957142" w:rsidRDefault="004F5767" w:rsidP="001217F0">
      <w:pPr>
        <w:pStyle w:val="a7"/>
        <w:numPr>
          <w:ilvl w:val="0"/>
          <w:numId w:val="65"/>
        </w:numPr>
        <w:ind w:left="0" w:firstLine="0"/>
        <w:jc w:val="both"/>
        <w:rPr>
          <w:sz w:val="28"/>
          <w:szCs w:val="28"/>
        </w:rPr>
      </w:pPr>
      <w:r w:rsidRPr="00957142">
        <w:rPr>
          <w:sz w:val="28"/>
          <w:szCs w:val="28"/>
        </w:rPr>
        <w:t>майновий ризик – ри</w:t>
      </w:r>
      <w:r w:rsidR="00957142">
        <w:rPr>
          <w:sz w:val="28"/>
          <w:szCs w:val="28"/>
          <w:lang w:val="uk-UA"/>
        </w:rPr>
        <w:t>з</w:t>
      </w:r>
      <w:r w:rsidRPr="00957142">
        <w:rPr>
          <w:sz w:val="28"/>
          <w:szCs w:val="28"/>
        </w:rPr>
        <w:t>ик, пов</w:t>
      </w:r>
      <w:r w:rsidR="00397CC5">
        <w:rPr>
          <w:sz w:val="28"/>
          <w:szCs w:val="28"/>
        </w:rPr>
        <w:t>’</w:t>
      </w:r>
      <w:r w:rsidRPr="00957142">
        <w:rPr>
          <w:sz w:val="28"/>
          <w:szCs w:val="28"/>
        </w:rPr>
        <w:t>язаний із чутливістю вартості активів та зобов</w:t>
      </w:r>
      <w:r w:rsidR="00397CC5">
        <w:rPr>
          <w:sz w:val="28"/>
          <w:szCs w:val="28"/>
        </w:rPr>
        <w:t>’</w:t>
      </w:r>
      <w:r w:rsidRPr="00957142">
        <w:rPr>
          <w:sz w:val="28"/>
          <w:szCs w:val="28"/>
        </w:rPr>
        <w:t>язань страховика до коливання ринкових цін на нерухомість;</w:t>
      </w:r>
    </w:p>
    <w:p w:rsidR="004F5767" w:rsidRPr="00957142" w:rsidRDefault="004F5767" w:rsidP="001217F0">
      <w:pPr>
        <w:pStyle w:val="a7"/>
        <w:numPr>
          <w:ilvl w:val="0"/>
          <w:numId w:val="65"/>
        </w:numPr>
        <w:ind w:left="0" w:firstLine="0"/>
        <w:jc w:val="both"/>
        <w:rPr>
          <w:sz w:val="28"/>
          <w:szCs w:val="28"/>
        </w:rPr>
      </w:pPr>
      <w:r w:rsidRPr="00957142">
        <w:rPr>
          <w:sz w:val="28"/>
          <w:szCs w:val="28"/>
        </w:rPr>
        <w:t>ризик ринкової концентрації – ризик, пов</w:t>
      </w:r>
      <w:r w:rsidR="00397CC5">
        <w:rPr>
          <w:sz w:val="28"/>
          <w:szCs w:val="28"/>
        </w:rPr>
        <w:t>’</w:t>
      </w:r>
      <w:r w:rsidRPr="00957142">
        <w:rPr>
          <w:sz w:val="28"/>
          <w:szCs w:val="28"/>
        </w:rPr>
        <w:t>язаний із недостатньою диверсифікованістю портфеля активів або у зв</w:t>
      </w:r>
      <w:r w:rsidR="00397CC5">
        <w:rPr>
          <w:sz w:val="28"/>
          <w:szCs w:val="28"/>
        </w:rPr>
        <w:t>’</w:t>
      </w:r>
      <w:r w:rsidRPr="00957142">
        <w:rPr>
          <w:sz w:val="28"/>
          <w:szCs w:val="28"/>
        </w:rPr>
        <w:t>язку зі значним впливом одного або кількох емітентів цінних паперів на стан активів;</w:t>
      </w:r>
    </w:p>
    <w:p w:rsidR="004F5767" w:rsidRPr="004F5767" w:rsidRDefault="004F5767" w:rsidP="004F5767">
      <w:pPr>
        <w:ind w:firstLine="567"/>
        <w:jc w:val="both"/>
        <w:rPr>
          <w:sz w:val="28"/>
          <w:szCs w:val="28"/>
        </w:rPr>
      </w:pPr>
      <w:r w:rsidRPr="004F5767">
        <w:rPr>
          <w:sz w:val="28"/>
          <w:szCs w:val="28"/>
        </w:rPr>
        <w:t xml:space="preserve">ІІІ. Ризик дефолту контрагента </w:t>
      </w:r>
      <w:r>
        <w:rPr>
          <w:sz w:val="28"/>
          <w:szCs w:val="28"/>
        </w:rPr>
        <w:t>–</w:t>
      </w:r>
      <w:r w:rsidRPr="004F5767">
        <w:rPr>
          <w:sz w:val="28"/>
          <w:szCs w:val="28"/>
        </w:rPr>
        <w:t xml:space="preserve"> ризик неспроможності контрагента (перестраховика, боржника та будь-якого дебітора) виконати взяті на себе будь-які договірні зобов</w:t>
      </w:r>
      <w:r w:rsidR="00397CC5">
        <w:rPr>
          <w:sz w:val="28"/>
          <w:szCs w:val="28"/>
        </w:rPr>
        <w:t>’</w:t>
      </w:r>
      <w:r w:rsidRPr="004F5767">
        <w:rPr>
          <w:sz w:val="28"/>
          <w:szCs w:val="28"/>
        </w:rPr>
        <w:t>язання перед страховиком;</w:t>
      </w:r>
    </w:p>
    <w:p w:rsidR="004F5767" w:rsidRPr="004F5767" w:rsidRDefault="004F5767" w:rsidP="004F5767">
      <w:pPr>
        <w:ind w:firstLine="567"/>
        <w:jc w:val="both"/>
        <w:rPr>
          <w:sz w:val="28"/>
          <w:szCs w:val="28"/>
        </w:rPr>
      </w:pPr>
      <w:r w:rsidRPr="004F5767">
        <w:rPr>
          <w:sz w:val="28"/>
          <w:szCs w:val="28"/>
          <w:lang w:val="en-US"/>
        </w:rPr>
        <w:t>IV</w:t>
      </w:r>
      <w:r w:rsidRPr="004F5767">
        <w:rPr>
          <w:sz w:val="28"/>
          <w:szCs w:val="28"/>
        </w:rPr>
        <w:t xml:space="preserve">. Операційний ризик </w:t>
      </w:r>
      <w:r>
        <w:rPr>
          <w:sz w:val="28"/>
          <w:szCs w:val="28"/>
        </w:rPr>
        <w:t>–</w:t>
      </w:r>
      <w:r w:rsidRPr="004F5767">
        <w:rPr>
          <w:sz w:val="28"/>
          <w:szCs w:val="28"/>
        </w:rPr>
        <w:t xml:space="preserve"> ризик фінансових втрат страховика, що виникає через недоліки управління, процесів оброблення інформації, контрольованості, безперервності роботи, надійності технологій, а також помилки та несанкціоновані дії персоналу. Структурно він може складатися з наступних видів, які аналізуються та оцінюються як окремо, так і в цілому за групою ризиків: ризик персоналу, ризик процесу, ризик технологій, ризики фізичного втручання, ризик витрат, юридичний ризик, ризик моделювання, майновий ризик.</w:t>
      </w:r>
    </w:p>
    <w:p w:rsidR="004F5767" w:rsidRPr="004F5767" w:rsidRDefault="004F5767" w:rsidP="004F5767">
      <w:pPr>
        <w:ind w:firstLine="567"/>
        <w:jc w:val="both"/>
        <w:rPr>
          <w:sz w:val="28"/>
          <w:szCs w:val="28"/>
        </w:rPr>
      </w:pPr>
      <w:r w:rsidRPr="004F5767">
        <w:rPr>
          <w:sz w:val="28"/>
          <w:szCs w:val="28"/>
        </w:rPr>
        <w:t>Вплив цих ризиків, а також інших загальних ризиків на діяльність страхової організації суттєво не відрізняється від проявів в діяльності інших суб</w:t>
      </w:r>
      <w:r w:rsidR="00397CC5">
        <w:rPr>
          <w:sz w:val="28"/>
          <w:szCs w:val="28"/>
        </w:rPr>
        <w:t>’</w:t>
      </w:r>
      <w:r w:rsidRPr="004F5767">
        <w:rPr>
          <w:sz w:val="28"/>
          <w:szCs w:val="28"/>
        </w:rPr>
        <w:t xml:space="preserve">єктів господарювання, але може мати свій специфічний акцент. Наприклад, юридичний ризик виявляється в незапланованих витратах в результаті дій судової системи: </w:t>
      </w:r>
      <w:r w:rsidRPr="004F5767">
        <w:rPr>
          <w:sz w:val="28"/>
          <w:szCs w:val="28"/>
        </w:rPr>
        <w:lastRenderedPageBreak/>
        <w:t>додаткові платежі страхувальникам, неможливість отримання виплати від перестрахувальника і інше. Такі витрати відсутні у інших суб</w:t>
      </w:r>
      <w:r w:rsidR="00397CC5">
        <w:rPr>
          <w:sz w:val="28"/>
          <w:szCs w:val="28"/>
        </w:rPr>
        <w:t>’</w:t>
      </w:r>
      <w:r w:rsidRPr="004F5767">
        <w:rPr>
          <w:sz w:val="28"/>
          <w:szCs w:val="28"/>
        </w:rPr>
        <w:t>єктів господарювання.</w:t>
      </w:r>
    </w:p>
    <w:p w:rsidR="004F5767" w:rsidRPr="00E81342" w:rsidRDefault="004F5767" w:rsidP="004F5767">
      <w:pPr>
        <w:ind w:firstLine="567"/>
        <w:jc w:val="both"/>
        <w:rPr>
          <w:sz w:val="28"/>
          <w:szCs w:val="28"/>
          <w:lang w:val="uk-UA"/>
        </w:rPr>
      </w:pPr>
      <w:r w:rsidRPr="00E81342">
        <w:rPr>
          <w:sz w:val="28"/>
          <w:szCs w:val="28"/>
          <w:lang w:val="uk-UA"/>
        </w:rPr>
        <w:t>V. Ризик учасника фінансової групи – ризик негативного впливу на фінансовий стан страховика-учасника фінансової групи, викликаний погіршенням фінансового стану іншого учасника групи, до складу якої входить страховик.</w:t>
      </w:r>
    </w:p>
    <w:p w:rsidR="004F5767" w:rsidRPr="004F5767" w:rsidRDefault="004F5767" w:rsidP="004F5767">
      <w:pPr>
        <w:ind w:firstLine="567"/>
        <w:jc w:val="both"/>
        <w:rPr>
          <w:sz w:val="28"/>
          <w:szCs w:val="28"/>
        </w:rPr>
      </w:pPr>
      <w:r w:rsidRPr="004F5767">
        <w:rPr>
          <w:sz w:val="28"/>
          <w:szCs w:val="28"/>
        </w:rPr>
        <w:t>Ризики, що приймаються на страхування</w:t>
      </w:r>
    </w:p>
    <w:p w:rsidR="004F5767" w:rsidRPr="004F5767" w:rsidRDefault="004F5767" w:rsidP="004F5767">
      <w:pPr>
        <w:ind w:firstLine="567"/>
        <w:jc w:val="both"/>
        <w:rPr>
          <w:sz w:val="28"/>
          <w:szCs w:val="28"/>
        </w:rPr>
      </w:pPr>
      <w:r w:rsidRPr="004F5767">
        <w:rPr>
          <w:sz w:val="28"/>
          <w:szCs w:val="28"/>
        </w:rPr>
        <w:t>За готовністю страхових компаній узяти на себе відповідальність за страхове відшкодування збитків потерпілим унаслідок небажаних подій ризики поділяють на страхові і не страхові:</w:t>
      </w:r>
    </w:p>
    <w:p w:rsidR="004F5767" w:rsidRPr="004F5767" w:rsidRDefault="004F5767" w:rsidP="004F5767">
      <w:pPr>
        <w:ind w:firstLine="567"/>
        <w:jc w:val="both"/>
        <w:rPr>
          <w:sz w:val="28"/>
          <w:szCs w:val="28"/>
        </w:rPr>
      </w:pPr>
      <w:r w:rsidRPr="004F5767">
        <w:rPr>
          <w:sz w:val="28"/>
          <w:szCs w:val="28"/>
        </w:rPr>
        <w:t xml:space="preserve">1) </w:t>
      </w:r>
      <w:r w:rsidRPr="004F5767">
        <w:rPr>
          <w:sz w:val="28"/>
          <w:szCs w:val="28"/>
          <w:lang w:val="en-US"/>
        </w:rPr>
        <w:t>c</w:t>
      </w:r>
      <w:r w:rsidRPr="004F5767">
        <w:rPr>
          <w:sz w:val="28"/>
          <w:szCs w:val="28"/>
        </w:rPr>
        <w:t xml:space="preserve">траховий ризик </w:t>
      </w:r>
      <w:r w:rsidR="00EF7AE9">
        <w:rPr>
          <w:sz w:val="28"/>
          <w:szCs w:val="28"/>
        </w:rPr>
        <w:t>–</w:t>
      </w:r>
      <w:r w:rsidRPr="004F5767">
        <w:rPr>
          <w:sz w:val="28"/>
          <w:szCs w:val="28"/>
        </w:rPr>
        <w:t xml:space="preserve"> це певна подія, на випадок якої проводиться страхування і яка має ознаки ймовірності та випадковості настання;</w:t>
      </w:r>
    </w:p>
    <w:p w:rsidR="004F5767" w:rsidRPr="004F5767" w:rsidRDefault="004F5767" w:rsidP="004F5767">
      <w:pPr>
        <w:ind w:firstLine="567"/>
        <w:jc w:val="both"/>
        <w:rPr>
          <w:sz w:val="28"/>
          <w:szCs w:val="28"/>
        </w:rPr>
      </w:pPr>
      <w:r w:rsidRPr="004F5767">
        <w:rPr>
          <w:sz w:val="28"/>
          <w:szCs w:val="28"/>
        </w:rPr>
        <w:t xml:space="preserve">2) нестрахові ризики </w:t>
      </w:r>
      <w:r w:rsidR="00EF7AE9">
        <w:rPr>
          <w:sz w:val="28"/>
          <w:szCs w:val="28"/>
        </w:rPr>
        <w:t>–</w:t>
      </w:r>
      <w:r w:rsidRPr="004F5767">
        <w:rPr>
          <w:sz w:val="28"/>
          <w:szCs w:val="28"/>
        </w:rPr>
        <w:t xml:space="preserve"> події, що супроводжується втратами для потерпілого, але не підлягають страхуванню, як правило, через небажання страховика приймати їх на страхування у зв</w:t>
      </w:r>
      <w:r w:rsidR="00397CC5">
        <w:rPr>
          <w:sz w:val="28"/>
          <w:szCs w:val="28"/>
        </w:rPr>
        <w:t>’</w:t>
      </w:r>
      <w:r w:rsidRPr="004F5767">
        <w:rPr>
          <w:sz w:val="28"/>
          <w:szCs w:val="28"/>
        </w:rPr>
        <w:t>язку з неможливістю оцінити ймовірність страхового випадку, визначити розмір збитків та ціну страхової послуги.</w:t>
      </w:r>
    </w:p>
    <w:p w:rsidR="004F5767" w:rsidRPr="004F5767" w:rsidRDefault="004F5767" w:rsidP="004F5767">
      <w:pPr>
        <w:ind w:firstLine="567"/>
        <w:jc w:val="both"/>
        <w:rPr>
          <w:sz w:val="28"/>
          <w:szCs w:val="28"/>
        </w:rPr>
      </w:pPr>
      <w:r w:rsidRPr="004F5767">
        <w:rPr>
          <w:sz w:val="28"/>
          <w:szCs w:val="28"/>
        </w:rPr>
        <w:t>Класифікація ризиків:</w:t>
      </w:r>
    </w:p>
    <w:p w:rsidR="004F5767" w:rsidRPr="004F5767" w:rsidRDefault="004F5767" w:rsidP="001217F0">
      <w:pPr>
        <w:pStyle w:val="a7"/>
        <w:numPr>
          <w:ilvl w:val="0"/>
          <w:numId w:val="31"/>
        </w:numPr>
        <w:ind w:left="0" w:firstLine="0"/>
        <w:jc w:val="both"/>
        <w:rPr>
          <w:sz w:val="28"/>
          <w:szCs w:val="28"/>
        </w:rPr>
      </w:pPr>
      <w:r w:rsidRPr="004F5767">
        <w:rPr>
          <w:sz w:val="28"/>
          <w:szCs w:val="28"/>
        </w:rPr>
        <w:t>чисті – здійснюється страхове відшкодування;</w:t>
      </w:r>
    </w:p>
    <w:p w:rsidR="004F5767" w:rsidRPr="004F5767" w:rsidRDefault="004F5767" w:rsidP="001217F0">
      <w:pPr>
        <w:pStyle w:val="a7"/>
        <w:numPr>
          <w:ilvl w:val="0"/>
          <w:numId w:val="31"/>
        </w:numPr>
        <w:ind w:left="0" w:firstLine="0"/>
        <w:jc w:val="both"/>
        <w:rPr>
          <w:sz w:val="28"/>
          <w:szCs w:val="28"/>
        </w:rPr>
      </w:pPr>
      <w:r w:rsidRPr="004F5767">
        <w:rPr>
          <w:sz w:val="28"/>
          <w:szCs w:val="28"/>
        </w:rPr>
        <w:t xml:space="preserve">спекулятивні </w:t>
      </w:r>
      <w:r w:rsidR="00D42318">
        <w:rPr>
          <w:sz w:val="28"/>
          <w:szCs w:val="28"/>
        </w:rPr>
        <w:t>–</w:t>
      </w:r>
      <w:r w:rsidRPr="004F5767">
        <w:rPr>
          <w:sz w:val="28"/>
          <w:szCs w:val="28"/>
        </w:rPr>
        <w:t xml:space="preserve"> переважно виникають при азартних іграх, лотереях, які не потребують страхового захисту, адже передбачають як втрати, так і прибутки (виграш).</w:t>
      </w:r>
    </w:p>
    <w:p w:rsidR="004F5767" w:rsidRPr="004F5767" w:rsidRDefault="004F5767" w:rsidP="004F5767">
      <w:pPr>
        <w:ind w:firstLine="567"/>
        <w:jc w:val="both"/>
        <w:rPr>
          <w:sz w:val="28"/>
          <w:szCs w:val="28"/>
        </w:rPr>
      </w:pPr>
      <w:r w:rsidRPr="004F5767">
        <w:rPr>
          <w:sz w:val="28"/>
          <w:szCs w:val="28"/>
        </w:rPr>
        <w:t>1. Залежно від джерела небезпеки (походження):</w:t>
      </w:r>
    </w:p>
    <w:p w:rsidR="004F5767" w:rsidRPr="00D42318" w:rsidRDefault="004F5767" w:rsidP="001217F0">
      <w:pPr>
        <w:pStyle w:val="a7"/>
        <w:numPr>
          <w:ilvl w:val="0"/>
          <w:numId w:val="32"/>
        </w:numPr>
        <w:ind w:left="0" w:firstLine="0"/>
        <w:jc w:val="both"/>
        <w:rPr>
          <w:sz w:val="28"/>
          <w:szCs w:val="28"/>
        </w:rPr>
      </w:pPr>
      <w:r w:rsidRPr="00D42318">
        <w:rPr>
          <w:sz w:val="28"/>
          <w:szCs w:val="28"/>
        </w:rPr>
        <w:t>природні (об</w:t>
      </w:r>
      <w:r w:rsidR="00397CC5">
        <w:rPr>
          <w:sz w:val="28"/>
          <w:szCs w:val="28"/>
        </w:rPr>
        <w:t>’</w:t>
      </w:r>
      <w:r w:rsidRPr="00D42318">
        <w:rPr>
          <w:sz w:val="28"/>
          <w:szCs w:val="28"/>
        </w:rPr>
        <w:t xml:space="preserve">єктивні) </w:t>
      </w:r>
      <w:r w:rsidR="00D42318">
        <w:rPr>
          <w:sz w:val="28"/>
          <w:szCs w:val="28"/>
        </w:rPr>
        <w:t>–</w:t>
      </w:r>
      <w:r w:rsidRPr="00D42318">
        <w:rPr>
          <w:sz w:val="28"/>
          <w:szCs w:val="28"/>
        </w:rPr>
        <w:t xml:space="preserve"> зумовлені проявом стихійних сил природи;</w:t>
      </w:r>
    </w:p>
    <w:p w:rsidR="004F5767" w:rsidRPr="00D42318" w:rsidRDefault="004F5767" w:rsidP="001217F0">
      <w:pPr>
        <w:pStyle w:val="a7"/>
        <w:numPr>
          <w:ilvl w:val="0"/>
          <w:numId w:val="32"/>
        </w:numPr>
        <w:ind w:left="0" w:firstLine="0"/>
        <w:jc w:val="both"/>
        <w:rPr>
          <w:sz w:val="28"/>
          <w:szCs w:val="28"/>
        </w:rPr>
      </w:pPr>
      <w:r w:rsidRPr="00D42318">
        <w:rPr>
          <w:sz w:val="28"/>
          <w:szCs w:val="28"/>
        </w:rPr>
        <w:t>антропогенні (суб</w:t>
      </w:r>
      <w:r w:rsidR="00397CC5">
        <w:rPr>
          <w:sz w:val="28"/>
          <w:szCs w:val="28"/>
        </w:rPr>
        <w:t>’</w:t>
      </w:r>
      <w:r w:rsidRPr="00D42318">
        <w:rPr>
          <w:sz w:val="28"/>
          <w:szCs w:val="28"/>
        </w:rPr>
        <w:t xml:space="preserve">єктивні) </w:t>
      </w:r>
      <w:r w:rsidR="00D42318">
        <w:rPr>
          <w:sz w:val="28"/>
          <w:szCs w:val="28"/>
        </w:rPr>
        <w:t>–</w:t>
      </w:r>
      <w:r w:rsidRPr="00D42318">
        <w:rPr>
          <w:sz w:val="28"/>
          <w:szCs w:val="28"/>
        </w:rPr>
        <w:t xml:space="preserve"> виникають як наслідок діяльності людей. Вони є похідною економічних, технологічних та організаційних змін, що являють собою необхідну умову розвитку суспільства;</w:t>
      </w:r>
    </w:p>
    <w:p w:rsidR="004F5767" w:rsidRPr="004F5767" w:rsidRDefault="004F5767" w:rsidP="004F5767">
      <w:pPr>
        <w:ind w:firstLine="567"/>
        <w:jc w:val="both"/>
        <w:rPr>
          <w:sz w:val="28"/>
          <w:szCs w:val="28"/>
        </w:rPr>
      </w:pPr>
      <w:r w:rsidRPr="004F5767">
        <w:rPr>
          <w:sz w:val="28"/>
          <w:szCs w:val="28"/>
        </w:rPr>
        <w:t>2. З огляду на ризикогенні об</w:t>
      </w:r>
      <w:r w:rsidR="00397CC5">
        <w:rPr>
          <w:sz w:val="28"/>
          <w:szCs w:val="28"/>
        </w:rPr>
        <w:t>’</w:t>
      </w:r>
      <w:r w:rsidRPr="004F5767">
        <w:rPr>
          <w:sz w:val="28"/>
          <w:szCs w:val="28"/>
        </w:rPr>
        <w:t>єкти:</w:t>
      </w:r>
    </w:p>
    <w:p w:rsidR="004F5767" w:rsidRPr="00D42318" w:rsidRDefault="004F5767" w:rsidP="001217F0">
      <w:pPr>
        <w:pStyle w:val="a7"/>
        <w:numPr>
          <w:ilvl w:val="0"/>
          <w:numId w:val="33"/>
        </w:numPr>
        <w:ind w:left="0" w:firstLine="0"/>
        <w:jc w:val="both"/>
        <w:rPr>
          <w:sz w:val="28"/>
          <w:szCs w:val="28"/>
        </w:rPr>
      </w:pPr>
      <w:r w:rsidRPr="00D42318">
        <w:rPr>
          <w:sz w:val="28"/>
          <w:szCs w:val="28"/>
        </w:rPr>
        <w:t xml:space="preserve">майнові </w:t>
      </w:r>
      <w:r w:rsidR="00D42318" w:rsidRPr="00D42318">
        <w:rPr>
          <w:sz w:val="28"/>
          <w:szCs w:val="28"/>
        </w:rPr>
        <w:t>–</w:t>
      </w:r>
      <w:r w:rsidRPr="00D42318">
        <w:rPr>
          <w:sz w:val="28"/>
          <w:szCs w:val="28"/>
        </w:rPr>
        <w:t xml:space="preserve"> виявляються на майнових об</w:t>
      </w:r>
      <w:r w:rsidR="00397CC5">
        <w:rPr>
          <w:sz w:val="28"/>
          <w:szCs w:val="28"/>
        </w:rPr>
        <w:t>’</w:t>
      </w:r>
      <w:r w:rsidRPr="00D42318">
        <w:rPr>
          <w:sz w:val="28"/>
          <w:szCs w:val="28"/>
        </w:rPr>
        <w:t>єктах та у майнових інтересах власників певних видів майна;</w:t>
      </w:r>
    </w:p>
    <w:p w:rsidR="004F5767" w:rsidRPr="00D42318" w:rsidRDefault="004F5767" w:rsidP="001217F0">
      <w:pPr>
        <w:pStyle w:val="a7"/>
        <w:numPr>
          <w:ilvl w:val="0"/>
          <w:numId w:val="33"/>
        </w:numPr>
        <w:ind w:left="0" w:firstLine="0"/>
        <w:jc w:val="both"/>
        <w:rPr>
          <w:sz w:val="28"/>
          <w:szCs w:val="28"/>
        </w:rPr>
      </w:pPr>
      <w:r w:rsidRPr="00D42318">
        <w:rPr>
          <w:sz w:val="28"/>
          <w:szCs w:val="28"/>
        </w:rPr>
        <w:t xml:space="preserve">особисті </w:t>
      </w:r>
      <w:r w:rsidR="00D42318" w:rsidRPr="00D42318">
        <w:rPr>
          <w:sz w:val="28"/>
          <w:szCs w:val="28"/>
        </w:rPr>
        <w:t>–</w:t>
      </w:r>
      <w:r w:rsidRPr="00D42318">
        <w:rPr>
          <w:sz w:val="28"/>
          <w:szCs w:val="28"/>
        </w:rPr>
        <w:t xml:space="preserve"> притаманні людям (ризики фізичного, фізіологічного, соціального походження).</w:t>
      </w:r>
    </w:p>
    <w:p w:rsidR="004F5767" w:rsidRPr="004F5767" w:rsidRDefault="004F5767" w:rsidP="004F5767">
      <w:pPr>
        <w:ind w:firstLine="567"/>
        <w:jc w:val="both"/>
        <w:rPr>
          <w:sz w:val="28"/>
          <w:szCs w:val="28"/>
        </w:rPr>
      </w:pPr>
      <w:r w:rsidRPr="004F5767">
        <w:rPr>
          <w:sz w:val="28"/>
          <w:szCs w:val="28"/>
        </w:rPr>
        <w:t>3. За обсягом відповідальності:</w:t>
      </w:r>
    </w:p>
    <w:p w:rsidR="004F5767" w:rsidRPr="00D42318" w:rsidRDefault="004F5767" w:rsidP="001217F0">
      <w:pPr>
        <w:pStyle w:val="a7"/>
        <w:numPr>
          <w:ilvl w:val="0"/>
          <w:numId w:val="34"/>
        </w:numPr>
        <w:ind w:left="0" w:firstLine="0"/>
        <w:jc w:val="both"/>
        <w:rPr>
          <w:sz w:val="28"/>
          <w:szCs w:val="28"/>
        </w:rPr>
      </w:pPr>
      <w:r w:rsidRPr="00D42318">
        <w:rPr>
          <w:sz w:val="28"/>
          <w:szCs w:val="28"/>
        </w:rPr>
        <w:t xml:space="preserve">індивідуальні </w:t>
      </w:r>
      <w:r w:rsidR="00D42318" w:rsidRPr="00D42318">
        <w:rPr>
          <w:sz w:val="28"/>
          <w:szCs w:val="28"/>
        </w:rPr>
        <w:t>–</w:t>
      </w:r>
      <w:r w:rsidRPr="00D42318">
        <w:rPr>
          <w:sz w:val="28"/>
          <w:szCs w:val="28"/>
        </w:rPr>
        <w:t xml:space="preserve"> характерні для окремих предметів (антикваріат тощо);</w:t>
      </w:r>
    </w:p>
    <w:p w:rsidR="004F5767" w:rsidRPr="00D42318" w:rsidRDefault="004F5767" w:rsidP="001217F0">
      <w:pPr>
        <w:pStyle w:val="a7"/>
        <w:numPr>
          <w:ilvl w:val="0"/>
          <w:numId w:val="34"/>
        </w:numPr>
        <w:ind w:left="0" w:firstLine="0"/>
        <w:jc w:val="both"/>
        <w:rPr>
          <w:sz w:val="28"/>
          <w:szCs w:val="28"/>
        </w:rPr>
      </w:pPr>
      <w:r w:rsidRPr="00D42318">
        <w:rPr>
          <w:sz w:val="28"/>
          <w:szCs w:val="28"/>
        </w:rPr>
        <w:t xml:space="preserve">універсальні </w:t>
      </w:r>
      <w:r w:rsidR="00D42318" w:rsidRPr="00D42318">
        <w:rPr>
          <w:sz w:val="28"/>
          <w:szCs w:val="28"/>
        </w:rPr>
        <w:t>–</w:t>
      </w:r>
      <w:r w:rsidRPr="00D42318">
        <w:rPr>
          <w:sz w:val="28"/>
          <w:szCs w:val="28"/>
        </w:rPr>
        <w:t xml:space="preserve"> входять до обсягу відповідальності страховика за більшістю договорів страхування;</w:t>
      </w:r>
    </w:p>
    <w:p w:rsidR="004F5767" w:rsidRPr="004F5767" w:rsidRDefault="004F5767" w:rsidP="004F5767">
      <w:pPr>
        <w:ind w:firstLine="567"/>
        <w:jc w:val="both"/>
        <w:rPr>
          <w:sz w:val="28"/>
          <w:szCs w:val="28"/>
        </w:rPr>
      </w:pPr>
      <w:r w:rsidRPr="004F5767">
        <w:rPr>
          <w:sz w:val="28"/>
          <w:szCs w:val="28"/>
        </w:rPr>
        <w:t>4. За кількісними параметрами (величина збитку):  катастрофічні; великі,  середні, малі, незначні, звичайні.</w:t>
      </w:r>
    </w:p>
    <w:p w:rsidR="004F5767" w:rsidRPr="004F5767" w:rsidRDefault="004F5767" w:rsidP="004F5767">
      <w:pPr>
        <w:ind w:firstLine="567"/>
        <w:jc w:val="both"/>
        <w:rPr>
          <w:sz w:val="28"/>
          <w:szCs w:val="28"/>
        </w:rPr>
      </w:pPr>
      <w:r w:rsidRPr="004F5767">
        <w:rPr>
          <w:sz w:val="28"/>
          <w:szCs w:val="28"/>
        </w:rPr>
        <w:t>5.У загальному розмежуванні ризиків виділяють такі їх групи:</w:t>
      </w:r>
    </w:p>
    <w:p w:rsidR="004F5767" w:rsidRPr="00D42318" w:rsidRDefault="004F5767" w:rsidP="001217F0">
      <w:pPr>
        <w:pStyle w:val="a7"/>
        <w:numPr>
          <w:ilvl w:val="0"/>
          <w:numId w:val="35"/>
        </w:numPr>
        <w:ind w:left="0" w:firstLine="0"/>
        <w:jc w:val="both"/>
        <w:rPr>
          <w:sz w:val="28"/>
          <w:szCs w:val="28"/>
        </w:rPr>
      </w:pPr>
      <w:r w:rsidRPr="00D42318">
        <w:rPr>
          <w:sz w:val="28"/>
          <w:szCs w:val="28"/>
        </w:rPr>
        <w:t>політичні ризики пов</w:t>
      </w:r>
      <w:r w:rsidR="00397CC5">
        <w:rPr>
          <w:sz w:val="28"/>
          <w:szCs w:val="28"/>
        </w:rPr>
        <w:t>’</w:t>
      </w:r>
      <w:r w:rsidRPr="00D42318">
        <w:rPr>
          <w:sz w:val="28"/>
          <w:szCs w:val="28"/>
        </w:rPr>
        <w:t>язані з непередбачуваними діями, заходами чи акціями законодавчих або виконавчих органів влади, іноземних держав щодо конкретної суверенної держави, підприємств або приватних осіб цієї держави.</w:t>
      </w:r>
    </w:p>
    <w:p w:rsidR="004F5767" w:rsidRPr="00D42318" w:rsidRDefault="004F5767" w:rsidP="001217F0">
      <w:pPr>
        <w:pStyle w:val="a7"/>
        <w:numPr>
          <w:ilvl w:val="0"/>
          <w:numId w:val="35"/>
        </w:numPr>
        <w:ind w:left="0" w:firstLine="0"/>
        <w:jc w:val="both"/>
        <w:rPr>
          <w:sz w:val="28"/>
          <w:szCs w:val="28"/>
        </w:rPr>
      </w:pPr>
      <w:r w:rsidRPr="00D42318">
        <w:rPr>
          <w:sz w:val="28"/>
          <w:szCs w:val="28"/>
        </w:rPr>
        <w:t>екологічні ризики пов</w:t>
      </w:r>
      <w:r w:rsidR="00397CC5">
        <w:rPr>
          <w:sz w:val="28"/>
          <w:szCs w:val="28"/>
        </w:rPr>
        <w:t>’</w:t>
      </w:r>
      <w:r w:rsidRPr="00D42318">
        <w:rPr>
          <w:sz w:val="28"/>
          <w:szCs w:val="28"/>
        </w:rPr>
        <w:t>язані зі забрудненням довкілля і зумовлені діяльністю людини у виробництві.</w:t>
      </w:r>
    </w:p>
    <w:p w:rsidR="004F5767" w:rsidRPr="00D42318" w:rsidRDefault="00D42318" w:rsidP="001217F0">
      <w:pPr>
        <w:pStyle w:val="a7"/>
        <w:numPr>
          <w:ilvl w:val="0"/>
          <w:numId w:val="35"/>
        </w:numPr>
        <w:ind w:left="0" w:firstLine="0"/>
        <w:jc w:val="both"/>
        <w:rPr>
          <w:sz w:val="28"/>
          <w:szCs w:val="28"/>
        </w:rPr>
      </w:pPr>
      <w:r>
        <w:rPr>
          <w:sz w:val="28"/>
          <w:szCs w:val="28"/>
          <w:lang w:val="uk-UA"/>
        </w:rPr>
        <w:t>т</w:t>
      </w:r>
      <w:r w:rsidR="004F5767" w:rsidRPr="00D42318">
        <w:rPr>
          <w:sz w:val="28"/>
          <w:szCs w:val="28"/>
        </w:rPr>
        <w:t>ранспортні ризики поділяють на ризики каско (страхування транспортних засобів) і карго (страхування вантажів, що перевозяться транспортними засобами).</w:t>
      </w:r>
    </w:p>
    <w:p w:rsidR="004F5767" w:rsidRPr="00D42318" w:rsidRDefault="004F5767" w:rsidP="001217F0">
      <w:pPr>
        <w:pStyle w:val="a7"/>
        <w:numPr>
          <w:ilvl w:val="0"/>
          <w:numId w:val="35"/>
        </w:numPr>
        <w:ind w:left="0" w:firstLine="0"/>
        <w:jc w:val="both"/>
        <w:rPr>
          <w:sz w:val="28"/>
          <w:szCs w:val="28"/>
        </w:rPr>
      </w:pPr>
      <w:r w:rsidRPr="00D42318">
        <w:rPr>
          <w:sz w:val="28"/>
          <w:szCs w:val="28"/>
        </w:rPr>
        <w:t xml:space="preserve">технічні ризики проявляються як аварії внаслідок раптового виходу з ладу </w:t>
      </w:r>
      <w:r w:rsidRPr="00D42318">
        <w:rPr>
          <w:sz w:val="28"/>
          <w:szCs w:val="28"/>
        </w:rPr>
        <w:lastRenderedPageBreak/>
        <w:t>машин, обладнання, збою в технології виробництва. Вони мають універсальний характер, можуть нанести збитки майну, життю, здоров</w:t>
      </w:r>
      <w:r w:rsidR="00397CC5">
        <w:rPr>
          <w:sz w:val="28"/>
          <w:szCs w:val="28"/>
        </w:rPr>
        <w:t>’</w:t>
      </w:r>
      <w:r w:rsidRPr="00D42318">
        <w:rPr>
          <w:sz w:val="28"/>
          <w:szCs w:val="28"/>
        </w:rPr>
        <w:t>ю людей та майновим інтересам юридичних осіб.</w:t>
      </w:r>
    </w:p>
    <w:p w:rsidR="004F5767" w:rsidRPr="004F5767" w:rsidRDefault="004F5767" w:rsidP="004F5767">
      <w:pPr>
        <w:ind w:firstLine="567"/>
        <w:jc w:val="both"/>
        <w:rPr>
          <w:sz w:val="28"/>
          <w:szCs w:val="28"/>
        </w:rPr>
      </w:pPr>
      <w:r w:rsidRPr="004F5767">
        <w:rPr>
          <w:sz w:val="28"/>
          <w:szCs w:val="28"/>
        </w:rPr>
        <w:t xml:space="preserve">В діяльності страхових компаній процес оцінки ризиків та управління ними базується на актуарних розрахунках </w:t>
      </w:r>
      <w:r w:rsidR="00D42318">
        <w:rPr>
          <w:sz w:val="28"/>
          <w:szCs w:val="28"/>
        </w:rPr>
        <w:t>–</w:t>
      </w:r>
      <w:r w:rsidRPr="004F5767">
        <w:rPr>
          <w:sz w:val="28"/>
          <w:szCs w:val="28"/>
        </w:rPr>
        <w:t xml:space="preserve"> це система математичних </w:t>
      </w:r>
      <w:r w:rsidRPr="004F5767">
        <w:rPr>
          <w:sz w:val="28"/>
          <w:szCs w:val="28"/>
          <w:lang w:val="en-US"/>
        </w:rPr>
        <w:t>i</w:t>
      </w:r>
      <w:r w:rsidRPr="004F5767">
        <w:rPr>
          <w:sz w:val="28"/>
          <w:szCs w:val="28"/>
        </w:rPr>
        <w:t xml:space="preserve"> статистичних методів обчислення страхових тарифів та частки кожного страхувальника у створенні страхового фонду.</w:t>
      </w:r>
    </w:p>
    <w:p w:rsidR="004F5767" w:rsidRPr="004F5767" w:rsidRDefault="004F5767" w:rsidP="004F5767">
      <w:pPr>
        <w:ind w:firstLine="567"/>
        <w:jc w:val="both"/>
        <w:rPr>
          <w:sz w:val="28"/>
          <w:szCs w:val="28"/>
        </w:rPr>
      </w:pPr>
      <w:r w:rsidRPr="004F5767">
        <w:rPr>
          <w:sz w:val="28"/>
          <w:szCs w:val="28"/>
        </w:rPr>
        <w:t>Розмір страхового тарифу повинен повністю задовольнити вимоги страхувальника та забезпечити прибуткову діяльність компанії.</w:t>
      </w:r>
    </w:p>
    <w:p w:rsidR="004F5767" w:rsidRPr="004F5767" w:rsidRDefault="004F5767" w:rsidP="004F5767">
      <w:pPr>
        <w:ind w:firstLine="567"/>
        <w:jc w:val="both"/>
        <w:rPr>
          <w:sz w:val="28"/>
          <w:szCs w:val="28"/>
        </w:rPr>
      </w:pPr>
      <w:r w:rsidRPr="004F5767">
        <w:rPr>
          <w:sz w:val="28"/>
          <w:szCs w:val="28"/>
        </w:rPr>
        <w:t>При особистому страхуванні при розрахунку страхових тарифів до уваги береться статистична інформація, пов</w:t>
      </w:r>
      <w:r w:rsidR="00397CC5">
        <w:rPr>
          <w:sz w:val="28"/>
          <w:szCs w:val="28"/>
        </w:rPr>
        <w:t>’</w:t>
      </w:r>
      <w:r w:rsidRPr="004F5767">
        <w:rPr>
          <w:sz w:val="28"/>
          <w:szCs w:val="28"/>
        </w:rPr>
        <w:t>язана з народжуваністю, смертністю, кількістю працездатного населення, рівнем безробіття, частотою захворювань, а також з кількістю та характером нещасних випадків. Мета цього процесу – визначення імовірності настання страхового випадку з фізичною особою, що призведе до необхідності виплати ти страхову суму.</w:t>
      </w:r>
    </w:p>
    <w:p w:rsidR="004F5767" w:rsidRPr="004F5767" w:rsidRDefault="004F5767" w:rsidP="004F5767">
      <w:pPr>
        <w:ind w:firstLine="567"/>
        <w:jc w:val="both"/>
        <w:rPr>
          <w:sz w:val="28"/>
          <w:szCs w:val="28"/>
        </w:rPr>
      </w:pPr>
      <w:r w:rsidRPr="004F5767">
        <w:rPr>
          <w:sz w:val="28"/>
          <w:szCs w:val="28"/>
        </w:rPr>
        <w:t>При майновому страхуванні та страхуванні відповідальності актуарій визначає тарифні ставки за різними видами страхування на основі попередніх збитків страхової компанії за минулий період та аналізує статистику стихійних явищ, пожеж, дорожньо-транспортних та інших пригод, що можуть при</w:t>
      </w:r>
      <w:r>
        <w:rPr>
          <w:sz w:val="28"/>
          <w:szCs w:val="28"/>
        </w:rPr>
        <w:t>звести до страхового випадку</w:t>
      </w:r>
      <w:r w:rsidRPr="004F5767">
        <w:rPr>
          <w:sz w:val="28"/>
          <w:szCs w:val="28"/>
        </w:rPr>
        <w:t>.</w:t>
      </w:r>
    </w:p>
    <w:p w:rsidR="004F5767" w:rsidRPr="004F5767" w:rsidRDefault="004F5767" w:rsidP="004F5767">
      <w:pPr>
        <w:ind w:firstLine="567"/>
        <w:jc w:val="both"/>
        <w:rPr>
          <w:sz w:val="28"/>
          <w:szCs w:val="28"/>
        </w:rPr>
      </w:pPr>
      <w:r w:rsidRPr="004F5767">
        <w:rPr>
          <w:sz w:val="28"/>
          <w:szCs w:val="28"/>
        </w:rPr>
        <w:t>Актуарій виконує функції ризик-менеджменту страхової компанії у частині оцінки базових тарифів, які слугують основою для прийняття ризиків на страхування. При цьому такий фахівець не здійснює ризик-менеджменту ризиків конкретного клієнта, оскільки ця функція покладається на андерайтерів.</w:t>
      </w:r>
    </w:p>
    <w:p w:rsidR="004F5767" w:rsidRPr="004F5767" w:rsidRDefault="004F5767" w:rsidP="004F5767">
      <w:pPr>
        <w:ind w:firstLine="567"/>
        <w:jc w:val="both"/>
        <w:rPr>
          <w:sz w:val="28"/>
          <w:szCs w:val="28"/>
        </w:rPr>
      </w:pPr>
      <w:r w:rsidRPr="004F5767">
        <w:rPr>
          <w:sz w:val="28"/>
          <w:szCs w:val="28"/>
        </w:rPr>
        <w:t>Процес відбору та класифікації ризиків фізичних та юридичних осіб, які звертаються до страхової компанії називається андерайтингом і полягає у вартісному та натурально-речовинному аналізі ризикових обставин, що характеризують параметри ризику. У результаті оцінки ризику андерайтер визначає вартість об</w:t>
      </w:r>
      <w:r w:rsidR="00397CC5">
        <w:rPr>
          <w:sz w:val="28"/>
          <w:szCs w:val="28"/>
        </w:rPr>
        <w:t>’</w:t>
      </w:r>
      <w:r w:rsidRPr="004F5767">
        <w:rPr>
          <w:sz w:val="28"/>
          <w:szCs w:val="28"/>
        </w:rPr>
        <w:t>єкту для цілей страхування та здійснює оцінку ступеня ризику за договором страхування з метою визначення розміру страхового тарифу. Завдання андерайтингу:</w:t>
      </w:r>
    </w:p>
    <w:p w:rsidR="004F5767" w:rsidRPr="00E81342" w:rsidRDefault="004F5767" w:rsidP="001217F0">
      <w:pPr>
        <w:pStyle w:val="a7"/>
        <w:numPr>
          <w:ilvl w:val="0"/>
          <w:numId w:val="36"/>
        </w:numPr>
        <w:ind w:left="0" w:firstLine="0"/>
        <w:jc w:val="both"/>
        <w:rPr>
          <w:sz w:val="28"/>
          <w:szCs w:val="28"/>
          <w:lang w:val="uk-UA"/>
        </w:rPr>
      </w:pPr>
      <w:r w:rsidRPr="00E81342">
        <w:rPr>
          <w:sz w:val="28"/>
          <w:szCs w:val="28"/>
          <w:lang w:val="uk-UA"/>
        </w:rPr>
        <w:t>ідентифікація ризику, що включає класифікацію ризиків за джерелами та ступенем небезпеки;</w:t>
      </w:r>
    </w:p>
    <w:p w:rsidR="004F5767" w:rsidRPr="00E81342" w:rsidRDefault="004F5767" w:rsidP="001217F0">
      <w:pPr>
        <w:pStyle w:val="a7"/>
        <w:numPr>
          <w:ilvl w:val="0"/>
          <w:numId w:val="36"/>
        </w:numPr>
        <w:ind w:left="0" w:firstLine="0"/>
        <w:jc w:val="both"/>
        <w:rPr>
          <w:sz w:val="28"/>
          <w:szCs w:val="28"/>
          <w:lang w:val="uk-UA"/>
        </w:rPr>
      </w:pPr>
      <w:r w:rsidRPr="00E81342">
        <w:rPr>
          <w:sz w:val="28"/>
          <w:szCs w:val="28"/>
          <w:lang w:val="uk-UA"/>
        </w:rPr>
        <w:t>оцінка ризику, запропонованого для страхування;</w:t>
      </w:r>
    </w:p>
    <w:p w:rsidR="004F5767" w:rsidRPr="00E81342" w:rsidRDefault="004F5767" w:rsidP="001217F0">
      <w:pPr>
        <w:pStyle w:val="a7"/>
        <w:numPr>
          <w:ilvl w:val="0"/>
          <w:numId w:val="36"/>
        </w:numPr>
        <w:ind w:left="0" w:firstLine="0"/>
        <w:jc w:val="both"/>
        <w:rPr>
          <w:sz w:val="28"/>
          <w:szCs w:val="28"/>
          <w:lang w:val="uk-UA"/>
        </w:rPr>
      </w:pPr>
      <w:r w:rsidRPr="00E81342">
        <w:rPr>
          <w:sz w:val="28"/>
          <w:szCs w:val="28"/>
          <w:lang w:val="uk-UA"/>
        </w:rPr>
        <w:t>ухвалення рішення про доцільність страхування конкретного ризику;</w:t>
      </w:r>
    </w:p>
    <w:p w:rsidR="004F5767" w:rsidRPr="00E81342" w:rsidRDefault="004F5767" w:rsidP="001217F0">
      <w:pPr>
        <w:pStyle w:val="a7"/>
        <w:numPr>
          <w:ilvl w:val="0"/>
          <w:numId w:val="36"/>
        </w:numPr>
        <w:ind w:left="0" w:firstLine="0"/>
        <w:jc w:val="both"/>
        <w:rPr>
          <w:sz w:val="28"/>
          <w:szCs w:val="28"/>
          <w:lang w:val="uk-UA"/>
        </w:rPr>
      </w:pPr>
      <w:r w:rsidRPr="00E81342">
        <w:rPr>
          <w:sz w:val="28"/>
          <w:szCs w:val="28"/>
          <w:lang w:val="uk-UA"/>
        </w:rPr>
        <w:t>визначення термінів, умов і розмірів страхового покриття;</w:t>
      </w:r>
    </w:p>
    <w:p w:rsidR="004F5767" w:rsidRPr="00E81342" w:rsidRDefault="004F5767" w:rsidP="001217F0">
      <w:pPr>
        <w:pStyle w:val="a7"/>
        <w:numPr>
          <w:ilvl w:val="0"/>
          <w:numId w:val="36"/>
        </w:numPr>
        <w:ind w:left="0" w:firstLine="0"/>
        <w:jc w:val="both"/>
        <w:rPr>
          <w:sz w:val="28"/>
          <w:szCs w:val="28"/>
          <w:lang w:val="uk-UA"/>
        </w:rPr>
      </w:pPr>
      <w:r w:rsidRPr="00E81342">
        <w:rPr>
          <w:sz w:val="28"/>
          <w:szCs w:val="28"/>
          <w:lang w:val="uk-UA"/>
        </w:rPr>
        <w:t>коригування розміру страхових тарифів.</w:t>
      </w:r>
    </w:p>
    <w:p w:rsidR="004F5767" w:rsidRPr="00E81342" w:rsidRDefault="004F5767" w:rsidP="004F5767">
      <w:pPr>
        <w:ind w:firstLine="567"/>
        <w:jc w:val="both"/>
        <w:rPr>
          <w:sz w:val="28"/>
          <w:szCs w:val="28"/>
          <w:lang w:val="uk-UA"/>
        </w:rPr>
      </w:pPr>
      <w:r w:rsidRPr="00E81342">
        <w:rPr>
          <w:sz w:val="28"/>
          <w:szCs w:val="28"/>
          <w:lang w:val="uk-UA"/>
        </w:rPr>
        <w:t>Принципи андерайтингу:</w:t>
      </w:r>
    </w:p>
    <w:p w:rsidR="004F5767" w:rsidRPr="00E81342" w:rsidRDefault="004F5767" w:rsidP="004F5767">
      <w:pPr>
        <w:ind w:firstLine="567"/>
        <w:jc w:val="both"/>
        <w:rPr>
          <w:sz w:val="28"/>
          <w:szCs w:val="28"/>
          <w:lang w:val="uk-UA"/>
        </w:rPr>
      </w:pPr>
      <w:r w:rsidRPr="00E81342">
        <w:rPr>
          <w:sz w:val="28"/>
          <w:szCs w:val="28"/>
          <w:lang w:val="uk-UA"/>
        </w:rPr>
        <w:t>Вибір об</w:t>
      </w:r>
      <w:r w:rsidR="00397CC5" w:rsidRPr="00E81342">
        <w:rPr>
          <w:sz w:val="28"/>
          <w:szCs w:val="28"/>
          <w:lang w:val="uk-UA"/>
        </w:rPr>
        <w:t>’</w:t>
      </w:r>
      <w:r w:rsidRPr="00E81342">
        <w:rPr>
          <w:sz w:val="28"/>
          <w:szCs w:val="28"/>
          <w:lang w:val="uk-UA"/>
        </w:rPr>
        <w:t>єктів та ризиків, які приймаються на страхування. Андерайтери відбирають ті об</w:t>
      </w:r>
      <w:r w:rsidR="00397CC5" w:rsidRPr="00E81342">
        <w:rPr>
          <w:sz w:val="28"/>
          <w:szCs w:val="28"/>
          <w:lang w:val="uk-UA"/>
        </w:rPr>
        <w:t>’</w:t>
      </w:r>
      <w:r w:rsidRPr="00E81342">
        <w:rPr>
          <w:sz w:val="28"/>
          <w:szCs w:val="28"/>
          <w:lang w:val="uk-UA"/>
        </w:rPr>
        <w:t>єкти, рівень збитковості при страхуванні яких не перевищує показник, закладений у страхові тарифи.</w:t>
      </w:r>
    </w:p>
    <w:p w:rsidR="004F5767" w:rsidRPr="00E81342" w:rsidRDefault="004F5767" w:rsidP="004F5767">
      <w:pPr>
        <w:ind w:firstLine="567"/>
        <w:jc w:val="both"/>
        <w:rPr>
          <w:sz w:val="28"/>
          <w:szCs w:val="28"/>
          <w:lang w:val="uk-UA"/>
        </w:rPr>
      </w:pPr>
      <w:r w:rsidRPr="00E81342">
        <w:rPr>
          <w:sz w:val="28"/>
          <w:szCs w:val="28"/>
          <w:lang w:val="uk-UA"/>
        </w:rPr>
        <w:t>Належний баланс всередині кожної групи ризиків. Об</w:t>
      </w:r>
      <w:r w:rsidR="00397CC5" w:rsidRPr="00E81342">
        <w:rPr>
          <w:sz w:val="28"/>
          <w:szCs w:val="28"/>
          <w:lang w:val="uk-UA"/>
        </w:rPr>
        <w:t>’</w:t>
      </w:r>
      <w:r w:rsidRPr="00E81342">
        <w:rPr>
          <w:sz w:val="28"/>
          <w:szCs w:val="28"/>
          <w:lang w:val="uk-UA"/>
        </w:rPr>
        <w:t>єкти з ризиковими характеристиками, нижчими від середнього рівня, повинні компенсувати об</w:t>
      </w:r>
      <w:r w:rsidR="00397CC5" w:rsidRPr="00E81342">
        <w:rPr>
          <w:sz w:val="28"/>
          <w:szCs w:val="28"/>
          <w:lang w:val="uk-UA"/>
        </w:rPr>
        <w:t>’</w:t>
      </w:r>
      <w:r w:rsidRPr="00E81342">
        <w:rPr>
          <w:sz w:val="28"/>
          <w:szCs w:val="28"/>
          <w:lang w:val="uk-UA"/>
        </w:rPr>
        <w:t>єкти з більш високим рівнем ризику. Об</w:t>
      </w:r>
      <w:r w:rsidR="00397CC5" w:rsidRPr="00E81342">
        <w:rPr>
          <w:sz w:val="28"/>
          <w:szCs w:val="28"/>
          <w:lang w:val="uk-UA"/>
        </w:rPr>
        <w:t>’</w:t>
      </w:r>
      <w:r w:rsidRPr="00E81342">
        <w:rPr>
          <w:sz w:val="28"/>
          <w:szCs w:val="28"/>
          <w:lang w:val="uk-UA"/>
        </w:rPr>
        <w:t>єкти зі схожими характеристиками збитковості групуються разом та об</w:t>
      </w:r>
      <w:r w:rsidR="00397CC5" w:rsidRPr="00E81342">
        <w:rPr>
          <w:sz w:val="28"/>
          <w:szCs w:val="28"/>
          <w:lang w:val="uk-UA"/>
        </w:rPr>
        <w:t>’</w:t>
      </w:r>
      <w:r w:rsidRPr="00E81342">
        <w:rPr>
          <w:sz w:val="28"/>
          <w:szCs w:val="28"/>
          <w:lang w:val="uk-UA"/>
        </w:rPr>
        <w:t>єднуються у певний андерайтинговий клас. Кожний об</w:t>
      </w:r>
      <w:r w:rsidR="00397CC5" w:rsidRPr="00E81342">
        <w:rPr>
          <w:sz w:val="28"/>
          <w:szCs w:val="28"/>
          <w:lang w:val="uk-UA"/>
        </w:rPr>
        <w:t>’</w:t>
      </w:r>
      <w:r w:rsidRPr="00E81342">
        <w:rPr>
          <w:sz w:val="28"/>
          <w:szCs w:val="28"/>
          <w:lang w:val="uk-UA"/>
        </w:rPr>
        <w:t xml:space="preserve">єкт у </w:t>
      </w:r>
      <w:r w:rsidRPr="00E81342">
        <w:rPr>
          <w:sz w:val="28"/>
          <w:szCs w:val="28"/>
          <w:lang w:val="uk-UA"/>
        </w:rPr>
        <w:lastRenderedPageBreak/>
        <w:t>рамках цієї групи має однаковий страховий тариф. Проте навіть в одному андерайтинговому класі об</w:t>
      </w:r>
      <w:r w:rsidR="00397CC5" w:rsidRPr="00E81342">
        <w:rPr>
          <w:sz w:val="28"/>
          <w:szCs w:val="28"/>
          <w:lang w:val="uk-UA"/>
        </w:rPr>
        <w:t>’</w:t>
      </w:r>
      <w:r w:rsidRPr="00E81342">
        <w:rPr>
          <w:sz w:val="28"/>
          <w:szCs w:val="28"/>
          <w:lang w:val="uk-UA"/>
        </w:rPr>
        <w:t>єкти не ідентичні. Андерайтер повинен визначити належний баланс між застрахованими об</w:t>
      </w:r>
      <w:r w:rsidR="00397CC5" w:rsidRPr="00E81342">
        <w:rPr>
          <w:sz w:val="28"/>
          <w:szCs w:val="28"/>
          <w:lang w:val="uk-UA"/>
        </w:rPr>
        <w:t>’</w:t>
      </w:r>
      <w:r w:rsidRPr="00E81342">
        <w:rPr>
          <w:sz w:val="28"/>
          <w:szCs w:val="28"/>
          <w:lang w:val="uk-UA"/>
        </w:rPr>
        <w:t>єктами таким чином, щоб розмір тарифу по всій групі виявився адекватним для оплати претензій та покриття витрат.</w:t>
      </w:r>
    </w:p>
    <w:p w:rsidR="004F5767" w:rsidRPr="00E81342" w:rsidRDefault="004F5767" w:rsidP="004F5767">
      <w:pPr>
        <w:ind w:firstLine="567"/>
        <w:jc w:val="both"/>
        <w:rPr>
          <w:sz w:val="28"/>
          <w:szCs w:val="28"/>
          <w:lang w:val="uk-UA"/>
        </w:rPr>
      </w:pPr>
      <w:r w:rsidRPr="00E81342">
        <w:rPr>
          <w:sz w:val="28"/>
          <w:szCs w:val="28"/>
          <w:lang w:val="uk-UA"/>
        </w:rPr>
        <w:t>Рівність між держателями полісів (власниками договорів страхування). Андерайтер має призначати адекватні страхові тарифи, а кожна група власників полісів (страхувальників) повинна сплачувати розмір страхового платежу, встановлений для цієї групи. Жодна з груп страхувальників не повинна субсидіювати іншу.</w:t>
      </w:r>
    </w:p>
    <w:p w:rsidR="004F5767" w:rsidRPr="00E81342" w:rsidRDefault="004F5767" w:rsidP="004F5767">
      <w:pPr>
        <w:ind w:firstLine="567"/>
        <w:jc w:val="both"/>
        <w:rPr>
          <w:sz w:val="28"/>
          <w:szCs w:val="28"/>
          <w:lang w:val="uk-UA"/>
        </w:rPr>
      </w:pPr>
      <w:r w:rsidRPr="00E81342">
        <w:rPr>
          <w:sz w:val="28"/>
          <w:szCs w:val="28"/>
          <w:lang w:val="uk-UA"/>
        </w:rPr>
        <w:t>Етапи андерайтингу:</w:t>
      </w:r>
    </w:p>
    <w:p w:rsidR="004F5767" w:rsidRPr="00E81342" w:rsidRDefault="004F5767" w:rsidP="004F5767">
      <w:pPr>
        <w:ind w:firstLine="567"/>
        <w:jc w:val="both"/>
        <w:rPr>
          <w:sz w:val="28"/>
          <w:szCs w:val="28"/>
          <w:lang w:val="uk-UA"/>
        </w:rPr>
      </w:pPr>
      <w:r w:rsidRPr="00E81342">
        <w:rPr>
          <w:sz w:val="28"/>
          <w:szCs w:val="28"/>
          <w:lang w:val="uk-UA"/>
        </w:rPr>
        <w:t>І. Розробка поточної політики страхової компанії, яка визначає фактори ризику та категорії об</w:t>
      </w:r>
      <w:r w:rsidR="00397CC5" w:rsidRPr="00E81342">
        <w:rPr>
          <w:sz w:val="28"/>
          <w:szCs w:val="28"/>
          <w:lang w:val="uk-UA"/>
        </w:rPr>
        <w:t>’</w:t>
      </w:r>
      <w:r w:rsidRPr="00E81342">
        <w:rPr>
          <w:sz w:val="28"/>
          <w:szCs w:val="28"/>
          <w:lang w:val="uk-UA"/>
        </w:rPr>
        <w:t>єктів, що страхуються, максимальний розмір страхової суми (в залежності вид виду страхування) і напрямки діяльності, котрі повинні розвиватися, виходячи з кон</w:t>
      </w:r>
      <w:r w:rsidR="00397CC5" w:rsidRPr="00E81342">
        <w:rPr>
          <w:sz w:val="28"/>
          <w:szCs w:val="28"/>
          <w:lang w:val="uk-UA"/>
        </w:rPr>
        <w:t>’</w:t>
      </w:r>
      <w:r w:rsidRPr="00E81342">
        <w:rPr>
          <w:sz w:val="28"/>
          <w:szCs w:val="28"/>
          <w:lang w:val="uk-UA"/>
        </w:rPr>
        <w:t>юнктури ринку. Андерайтер відповідає за формування страхового (перестрахувального) портфеля страхової компанії. Андерайтингова політика може бути оформлена документом, який затверджується керівництвом страхової компанії.</w:t>
      </w:r>
    </w:p>
    <w:p w:rsidR="004F5767" w:rsidRPr="00E81342" w:rsidRDefault="004F5767" w:rsidP="004F5767">
      <w:pPr>
        <w:ind w:firstLine="567"/>
        <w:jc w:val="both"/>
        <w:rPr>
          <w:sz w:val="28"/>
          <w:szCs w:val="28"/>
          <w:lang w:val="uk-UA"/>
        </w:rPr>
      </w:pPr>
      <w:r w:rsidRPr="00E81342">
        <w:rPr>
          <w:sz w:val="28"/>
          <w:szCs w:val="28"/>
          <w:lang w:val="uk-UA"/>
        </w:rPr>
        <w:t>ІІ. Доведення до відома працівників компанії (працівників, які реалізують страхові продукти, посередників, з якими співпрацює компанія) страхової політики.</w:t>
      </w:r>
    </w:p>
    <w:p w:rsidR="004F5767" w:rsidRPr="00E81342" w:rsidRDefault="004F5767" w:rsidP="004F5767">
      <w:pPr>
        <w:ind w:firstLine="567"/>
        <w:jc w:val="both"/>
        <w:rPr>
          <w:sz w:val="28"/>
          <w:szCs w:val="28"/>
          <w:lang w:val="uk-UA"/>
        </w:rPr>
      </w:pPr>
      <w:r w:rsidRPr="00E81342">
        <w:rPr>
          <w:sz w:val="28"/>
          <w:szCs w:val="28"/>
          <w:lang w:val="uk-UA"/>
        </w:rPr>
        <w:t>ІІІ. Ідентифікація, аналіз та оцінка ризику в розрізі конкретних об</w:t>
      </w:r>
      <w:r w:rsidR="00397CC5" w:rsidRPr="00E81342">
        <w:rPr>
          <w:sz w:val="28"/>
          <w:szCs w:val="28"/>
          <w:lang w:val="uk-UA"/>
        </w:rPr>
        <w:t>’</w:t>
      </w:r>
      <w:r w:rsidRPr="00E81342">
        <w:rPr>
          <w:sz w:val="28"/>
          <w:szCs w:val="28"/>
          <w:lang w:val="uk-UA"/>
        </w:rPr>
        <w:t>єктів страхування.</w:t>
      </w:r>
    </w:p>
    <w:p w:rsidR="004F5767" w:rsidRPr="00E81342" w:rsidRDefault="004F5767" w:rsidP="004F5767">
      <w:pPr>
        <w:ind w:firstLine="567"/>
        <w:jc w:val="both"/>
        <w:rPr>
          <w:sz w:val="28"/>
          <w:szCs w:val="28"/>
          <w:lang w:val="uk-UA"/>
        </w:rPr>
      </w:pPr>
      <w:r w:rsidRPr="00E81342">
        <w:rPr>
          <w:sz w:val="28"/>
          <w:szCs w:val="28"/>
          <w:lang w:val="uk-UA"/>
        </w:rPr>
        <w:t>Якщо об</w:t>
      </w:r>
      <w:r w:rsidR="00397CC5" w:rsidRPr="00E81342">
        <w:rPr>
          <w:sz w:val="28"/>
          <w:szCs w:val="28"/>
          <w:lang w:val="uk-UA"/>
        </w:rPr>
        <w:t>’</w:t>
      </w:r>
      <w:r w:rsidRPr="00E81342">
        <w:rPr>
          <w:sz w:val="28"/>
          <w:szCs w:val="28"/>
          <w:lang w:val="uk-UA"/>
        </w:rPr>
        <w:t>єкт страхування має типовий характер (страхування автомобіля, страхування на випадок нещасного випадку і т. ін.), оцінка ризику здійснюється безпосередньо працівником компанії, який реалізує страховий продукт, керуючись при цьому рекомендаціями, наданими андерайтером та згідно з умовами поточної страхової політики. Якщо об</w:t>
      </w:r>
      <w:r w:rsidR="00397CC5" w:rsidRPr="00E81342">
        <w:rPr>
          <w:sz w:val="28"/>
          <w:szCs w:val="28"/>
          <w:lang w:val="uk-UA"/>
        </w:rPr>
        <w:t>’</w:t>
      </w:r>
      <w:r w:rsidRPr="00E81342">
        <w:rPr>
          <w:sz w:val="28"/>
          <w:szCs w:val="28"/>
          <w:lang w:val="uk-UA"/>
        </w:rPr>
        <w:t>єкт страхування нетиповий (страхування виробничого цеху, страхування кредитних операцій, страхування інвестицій і т. ін.) або потребує особливої уваги при оцінці рівня ризику, андерайтер здійснює персональну оцінку ризику об</w:t>
      </w:r>
      <w:r w:rsidR="00397CC5" w:rsidRPr="00E81342">
        <w:rPr>
          <w:sz w:val="28"/>
          <w:szCs w:val="28"/>
          <w:lang w:val="uk-UA"/>
        </w:rPr>
        <w:t>’</w:t>
      </w:r>
      <w:r w:rsidRPr="00E81342">
        <w:rPr>
          <w:sz w:val="28"/>
          <w:szCs w:val="28"/>
          <w:lang w:val="uk-UA"/>
        </w:rPr>
        <w:t>єкту, який приймається на страхування. для прийняття рішення про прийом об</w:t>
      </w:r>
      <w:r w:rsidR="00397CC5" w:rsidRPr="00E81342">
        <w:rPr>
          <w:sz w:val="28"/>
          <w:szCs w:val="28"/>
          <w:lang w:val="uk-UA"/>
        </w:rPr>
        <w:t>’</w:t>
      </w:r>
      <w:r w:rsidRPr="00E81342">
        <w:rPr>
          <w:sz w:val="28"/>
          <w:szCs w:val="28"/>
          <w:lang w:val="uk-UA"/>
        </w:rPr>
        <w:t>єкта на страхування андерайтери повинні мати необхідну інформацію, яку одержують з різних джерел (заява на страхування, звіт агента та оцінників (майнове страхування), огляд приміщень, медичний огляд тощо).</w:t>
      </w:r>
    </w:p>
    <w:p w:rsidR="004F5767" w:rsidRPr="00E81342" w:rsidRDefault="004F5767" w:rsidP="004F5767">
      <w:pPr>
        <w:ind w:firstLine="567"/>
        <w:jc w:val="both"/>
        <w:rPr>
          <w:sz w:val="28"/>
          <w:szCs w:val="28"/>
          <w:lang w:val="uk-UA"/>
        </w:rPr>
      </w:pPr>
      <w:r w:rsidRPr="00E81342">
        <w:rPr>
          <w:sz w:val="28"/>
          <w:szCs w:val="28"/>
          <w:lang w:val="uk-UA"/>
        </w:rPr>
        <w:t>Процес ідентифікації ризиків представляє собою систематичне виявлення та вивчення ризиків, які характерні для конкретного виду діяльності. Для цього необхідне вивчення всіх компонентів і факторів, що супроводжують ці ризики, зокрема: небезпек, які можуть призвести до несприятливого результату; ресурсів підприємства, які можуть постраждати від ризиків; факторів, що збільшують або зменшують ймовірність реалізації  ризиків; збитків, у яких виражається вплив ризику на ресурси.</w:t>
      </w:r>
    </w:p>
    <w:p w:rsidR="004F5767" w:rsidRPr="00E81342" w:rsidRDefault="004F5767" w:rsidP="004F5767">
      <w:pPr>
        <w:ind w:firstLine="567"/>
        <w:jc w:val="both"/>
        <w:rPr>
          <w:sz w:val="28"/>
          <w:szCs w:val="28"/>
          <w:lang w:val="uk-UA"/>
        </w:rPr>
      </w:pPr>
      <w:r w:rsidRPr="00E81342">
        <w:rPr>
          <w:sz w:val="28"/>
          <w:szCs w:val="28"/>
          <w:lang w:val="uk-UA"/>
        </w:rPr>
        <w:t>Не зважаючи на інформацію, надану страхувальником, представник страховика має ознайомитися або оглянути об</w:t>
      </w:r>
      <w:r w:rsidR="00397CC5" w:rsidRPr="00E81342">
        <w:rPr>
          <w:sz w:val="28"/>
          <w:szCs w:val="28"/>
          <w:lang w:val="uk-UA"/>
        </w:rPr>
        <w:t>’</w:t>
      </w:r>
      <w:r w:rsidRPr="00E81342">
        <w:rPr>
          <w:sz w:val="28"/>
          <w:szCs w:val="28"/>
          <w:lang w:val="uk-UA"/>
        </w:rPr>
        <w:t>єкт страхування, оскільки інформація, надана страхувальником, у більшості випадків буває не точною та не повною. Необхідну інформацію можна отримати різними шляхами, включаючи їх комбінації. Це фізичний огляд (безпосередній огляд приміщень і спостереження за процесами, що відбуваються на об</w:t>
      </w:r>
      <w:r w:rsidR="00397CC5" w:rsidRPr="00E81342">
        <w:rPr>
          <w:sz w:val="28"/>
          <w:szCs w:val="28"/>
          <w:lang w:val="uk-UA"/>
        </w:rPr>
        <w:t>’</w:t>
      </w:r>
      <w:r w:rsidRPr="00E81342">
        <w:rPr>
          <w:sz w:val="28"/>
          <w:szCs w:val="28"/>
          <w:lang w:val="uk-UA"/>
        </w:rPr>
        <w:t xml:space="preserve">єкті), схеми послідовності технологічних та інших процесів (дозволяють виявити, хто і як може вплинути на конкретний процес), вивчення документів (аудит бухгалтерських та інших звітів, ознайомлення з договорами та </w:t>
      </w:r>
      <w:r w:rsidRPr="00E81342">
        <w:rPr>
          <w:sz w:val="28"/>
          <w:szCs w:val="28"/>
          <w:lang w:val="uk-UA"/>
        </w:rPr>
        <w:lastRenderedPageBreak/>
        <w:t>контрактами з постачальниками, клієнтами, орендарями тощо), співбесіда з ключовим персоналом.</w:t>
      </w:r>
    </w:p>
    <w:p w:rsidR="004F5767" w:rsidRPr="00E81342" w:rsidRDefault="004F5767" w:rsidP="004F5767">
      <w:pPr>
        <w:ind w:firstLine="567"/>
        <w:jc w:val="both"/>
        <w:rPr>
          <w:sz w:val="28"/>
          <w:szCs w:val="28"/>
          <w:lang w:val="uk-UA"/>
        </w:rPr>
      </w:pPr>
      <w:r w:rsidRPr="00E81342">
        <w:rPr>
          <w:sz w:val="28"/>
          <w:szCs w:val="28"/>
          <w:lang w:val="uk-UA"/>
        </w:rPr>
        <w:t>Під час процесу аналізу ризику повинні надаватися дані для його оцінки та прийняття рішень, які стосуються необхідності його обробки, та найбільш придатних стратегій, методів обробки.</w:t>
      </w:r>
    </w:p>
    <w:p w:rsidR="004F5767" w:rsidRPr="00E81342" w:rsidRDefault="004F5767" w:rsidP="004F5767">
      <w:pPr>
        <w:ind w:firstLine="567"/>
        <w:jc w:val="both"/>
        <w:rPr>
          <w:sz w:val="28"/>
          <w:szCs w:val="28"/>
          <w:lang w:val="uk-UA"/>
        </w:rPr>
      </w:pPr>
      <w:r w:rsidRPr="00E81342">
        <w:rPr>
          <w:sz w:val="28"/>
          <w:szCs w:val="28"/>
          <w:lang w:val="uk-UA"/>
        </w:rPr>
        <w:t>Оцінювання ризику зводиться до визначення ступеня його ймовірності та розмірів потенційного збитку.</w:t>
      </w:r>
      <w:r w:rsidR="00D42318" w:rsidRPr="00E81342">
        <w:rPr>
          <w:sz w:val="28"/>
          <w:szCs w:val="28"/>
          <w:lang w:val="uk-UA"/>
        </w:rPr>
        <w:t xml:space="preserve"> </w:t>
      </w:r>
      <w:r w:rsidRPr="00E81342">
        <w:rPr>
          <w:sz w:val="28"/>
          <w:szCs w:val="28"/>
          <w:lang w:val="uk-UA"/>
        </w:rPr>
        <w:t>Для оцінки підприємницьких ризиків андерайтери керуються звітами сюрвейєрів, що містять:</w:t>
      </w:r>
    </w:p>
    <w:p w:rsidR="004F5767" w:rsidRPr="00E81342" w:rsidRDefault="004F5767" w:rsidP="001217F0">
      <w:pPr>
        <w:pStyle w:val="a7"/>
        <w:numPr>
          <w:ilvl w:val="0"/>
          <w:numId w:val="37"/>
        </w:numPr>
        <w:ind w:left="0" w:firstLine="0"/>
        <w:jc w:val="both"/>
        <w:rPr>
          <w:sz w:val="28"/>
          <w:szCs w:val="28"/>
          <w:lang w:val="uk-UA"/>
        </w:rPr>
      </w:pPr>
      <w:r w:rsidRPr="00E81342">
        <w:rPr>
          <w:sz w:val="28"/>
          <w:szCs w:val="28"/>
          <w:lang w:val="uk-UA"/>
        </w:rPr>
        <w:t>повний опис об</w:t>
      </w:r>
      <w:r w:rsidR="00397CC5" w:rsidRPr="00E81342">
        <w:rPr>
          <w:sz w:val="28"/>
          <w:szCs w:val="28"/>
          <w:lang w:val="uk-UA"/>
        </w:rPr>
        <w:t>’</w:t>
      </w:r>
      <w:r w:rsidRPr="00E81342">
        <w:rPr>
          <w:sz w:val="28"/>
          <w:szCs w:val="28"/>
          <w:lang w:val="uk-UA"/>
        </w:rPr>
        <w:t>єкту страхування і чинників, що впливають на імовірність настання страхових подій;</w:t>
      </w:r>
    </w:p>
    <w:p w:rsidR="004F5767" w:rsidRPr="00E81342" w:rsidRDefault="004F5767" w:rsidP="001217F0">
      <w:pPr>
        <w:pStyle w:val="a7"/>
        <w:numPr>
          <w:ilvl w:val="0"/>
          <w:numId w:val="37"/>
        </w:numPr>
        <w:ind w:left="0" w:firstLine="0"/>
        <w:jc w:val="both"/>
        <w:rPr>
          <w:sz w:val="28"/>
          <w:szCs w:val="28"/>
          <w:lang w:val="uk-UA"/>
        </w:rPr>
      </w:pPr>
      <w:r w:rsidRPr="00E81342">
        <w:rPr>
          <w:sz w:val="28"/>
          <w:szCs w:val="28"/>
          <w:lang w:val="uk-UA"/>
        </w:rPr>
        <w:t>розмір максимально можливого збитку;</w:t>
      </w:r>
    </w:p>
    <w:p w:rsidR="004F5767" w:rsidRPr="00E81342" w:rsidRDefault="004F5767" w:rsidP="001217F0">
      <w:pPr>
        <w:pStyle w:val="a7"/>
        <w:numPr>
          <w:ilvl w:val="0"/>
          <w:numId w:val="37"/>
        </w:numPr>
        <w:ind w:left="0" w:firstLine="0"/>
        <w:jc w:val="both"/>
        <w:rPr>
          <w:sz w:val="28"/>
          <w:szCs w:val="28"/>
          <w:lang w:val="uk-UA"/>
        </w:rPr>
      </w:pPr>
      <w:r w:rsidRPr="00E81342">
        <w:rPr>
          <w:sz w:val="28"/>
          <w:szCs w:val="28"/>
          <w:lang w:val="uk-UA"/>
        </w:rPr>
        <w:t>рекомендації у формі вимог, які страхувальник зобов</w:t>
      </w:r>
      <w:r w:rsidR="00397CC5" w:rsidRPr="00E81342">
        <w:rPr>
          <w:sz w:val="28"/>
          <w:szCs w:val="28"/>
          <w:lang w:val="uk-UA"/>
        </w:rPr>
        <w:t>’</w:t>
      </w:r>
      <w:r w:rsidRPr="00E81342">
        <w:rPr>
          <w:sz w:val="28"/>
          <w:szCs w:val="28"/>
          <w:lang w:val="uk-UA"/>
        </w:rPr>
        <w:t>язується виконати, якщо він хоче одержати страхове покриття.</w:t>
      </w:r>
    </w:p>
    <w:p w:rsidR="004F5767" w:rsidRPr="004F5767" w:rsidRDefault="004F5767" w:rsidP="004F5767">
      <w:pPr>
        <w:ind w:firstLine="567"/>
        <w:jc w:val="both"/>
        <w:rPr>
          <w:sz w:val="28"/>
          <w:szCs w:val="28"/>
        </w:rPr>
      </w:pPr>
      <w:r w:rsidRPr="00E81342">
        <w:rPr>
          <w:sz w:val="28"/>
          <w:szCs w:val="28"/>
          <w:lang w:val="uk-UA"/>
        </w:rPr>
        <w:t>Після оцінки одержаної повної інформації про об</w:t>
      </w:r>
      <w:r w:rsidR="00397CC5" w:rsidRPr="00E81342">
        <w:rPr>
          <w:sz w:val="28"/>
          <w:szCs w:val="28"/>
          <w:lang w:val="uk-UA"/>
        </w:rPr>
        <w:t>’</w:t>
      </w:r>
      <w:r w:rsidRPr="00E81342">
        <w:rPr>
          <w:sz w:val="28"/>
          <w:szCs w:val="28"/>
          <w:lang w:val="uk-UA"/>
        </w:rPr>
        <w:t>єкт, який пропонується на страхування, андерайтер ухвалює відповідне</w:t>
      </w:r>
      <w:r w:rsidRPr="001A39B0">
        <w:rPr>
          <w:sz w:val="28"/>
          <w:szCs w:val="28"/>
          <w:lang w:val="uk-UA"/>
        </w:rPr>
        <w:t xml:space="preserve"> рішення: прийняти; прийняти з відповідними умовами та виключеннями; відхилити. </w:t>
      </w:r>
      <w:r w:rsidRPr="004F5767">
        <w:rPr>
          <w:sz w:val="28"/>
          <w:szCs w:val="28"/>
        </w:rPr>
        <w:t>При необхідності андерайтер може запропонувати встановити розмір франшизи або при розрахунку кінцевого страхового тарифу використати коригуючі коефіцієнти.</w:t>
      </w:r>
    </w:p>
    <w:p w:rsidR="004F5767" w:rsidRPr="004F5767" w:rsidRDefault="004F5767" w:rsidP="004F5767">
      <w:pPr>
        <w:ind w:firstLine="567"/>
        <w:jc w:val="both"/>
        <w:rPr>
          <w:sz w:val="28"/>
          <w:szCs w:val="28"/>
        </w:rPr>
      </w:pPr>
      <w:r w:rsidRPr="004F5767">
        <w:rPr>
          <w:sz w:val="28"/>
          <w:szCs w:val="28"/>
        </w:rPr>
        <w:t>Найбільш поширени</w:t>
      </w:r>
      <w:r w:rsidR="00D42318">
        <w:rPr>
          <w:sz w:val="28"/>
          <w:szCs w:val="28"/>
        </w:rPr>
        <w:t>ми методами для оцінки ризику є</w:t>
      </w:r>
      <w:r w:rsidRPr="004F5767">
        <w:rPr>
          <w:sz w:val="28"/>
          <w:szCs w:val="28"/>
        </w:rPr>
        <w:t>:</w:t>
      </w:r>
    </w:p>
    <w:p w:rsidR="004F5767" w:rsidRPr="004F5767" w:rsidRDefault="004F5767" w:rsidP="004F5767">
      <w:pPr>
        <w:ind w:firstLine="567"/>
        <w:jc w:val="both"/>
        <w:rPr>
          <w:sz w:val="28"/>
          <w:szCs w:val="28"/>
        </w:rPr>
      </w:pPr>
      <w:r w:rsidRPr="004F5767">
        <w:rPr>
          <w:sz w:val="28"/>
          <w:szCs w:val="28"/>
        </w:rPr>
        <w:t>І. Метод індивідуальних оцінок застосовується тоді, коли ризик не можна порівняти із середнім типом ризику. Страховик може лише зробити довільну оцінку, що випливає з його професійної підготовки, досвіду та суб</w:t>
      </w:r>
      <w:r w:rsidR="00397CC5">
        <w:rPr>
          <w:sz w:val="28"/>
          <w:szCs w:val="28"/>
        </w:rPr>
        <w:t>’</w:t>
      </w:r>
      <w:r w:rsidRPr="004F5767">
        <w:rPr>
          <w:sz w:val="28"/>
          <w:szCs w:val="28"/>
        </w:rPr>
        <w:t>єктивного погляду.</w:t>
      </w:r>
    </w:p>
    <w:p w:rsidR="004F5767" w:rsidRPr="004F5767" w:rsidRDefault="004F5767" w:rsidP="004F5767">
      <w:pPr>
        <w:ind w:firstLine="567"/>
        <w:jc w:val="both"/>
        <w:rPr>
          <w:sz w:val="28"/>
          <w:szCs w:val="28"/>
        </w:rPr>
      </w:pPr>
      <w:r w:rsidRPr="004F5767">
        <w:rPr>
          <w:sz w:val="28"/>
          <w:szCs w:val="28"/>
        </w:rPr>
        <w:t>ІІ. Метод середніх величин полягає в тому, що окремі ризикові групи розмежовуються на декілька підгруп, щоб створити аналітичну базу для визначення ризику за ризиковими ознаками (балансова вартість об</w:t>
      </w:r>
      <w:r w:rsidR="00397CC5">
        <w:rPr>
          <w:sz w:val="28"/>
          <w:szCs w:val="28"/>
        </w:rPr>
        <w:t>’</w:t>
      </w:r>
      <w:r w:rsidRPr="004F5767">
        <w:rPr>
          <w:sz w:val="28"/>
          <w:szCs w:val="28"/>
        </w:rPr>
        <w:t>єкта страхування, характер технологічного циклу тощо).</w:t>
      </w:r>
    </w:p>
    <w:p w:rsidR="004F5767" w:rsidRDefault="004F5767" w:rsidP="004F5767">
      <w:pPr>
        <w:ind w:firstLine="567"/>
        <w:jc w:val="both"/>
        <w:rPr>
          <w:sz w:val="28"/>
          <w:szCs w:val="28"/>
          <w:lang w:val="uk-UA"/>
        </w:rPr>
      </w:pPr>
      <w:r w:rsidRPr="004F5767">
        <w:rPr>
          <w:sz w:val="28"/>
          <w:szCs w:val="28"/>
        </w:rPr>
        <w:t>ІІІ. Метод відсотків виражає собою сукупність знижок і надбавок (відхилень) до аналітичної бази, яка зумовлена можливими позитивними й негативними відхиленнями від середнього ризикового типу.</w:t>
      </w:r>
    </w:p>
    <w:p w:rsidR="00F20F95" w:rsidRDefault="00F20F95" w:rsidP="004F5767">
      <w:pPr>
        <w:ind w:firstLine="567"/>
        <w:jc w:val="both"/>
        <w:rPr>
          <w:sz w:val="28"/>
          <w:szCs w:val="28"/>
          <w:lang w:val="uk-UA"/>
        </w:rPr>
      </w:pPr>
      <w:r>
        <w:rPr>
          <w:sz w:val="28"/>
          <w:szCs w:val="28"/>
          <w:lang w:val="uk-UA"/>
        </w:rPr>
        <w:t>Особли</w:t>
      </w:r>
      <w:r w:rsidRPr="00F20F95">
        <w:rPr>
          <w:sz w:val="28"/>
          <w:szCs w:val="28"/>
          <w:lang w:val="uk-UA"/>
        </w:rPr>
        <w:t>вості ідентифікації й оцінювання ризиків страхової діяльності полягають у комплексності, динамічності та необхідності поєднання різних методів аналізу. Належна організація цих процесів створює передумови для ефективного управління ризиками, зниження рівня фінансової невизначеності та забезпечення стабільного розвитку страхової компанії.</w:t>
      </w:r>
    </w:p>
    <w:p w:rsidR="00F20F95" w:rsidRPr="00F20F95" w:rsidRDefault="00F20F95" w:rsidP="004F5767">
      <w:pPr>
        <w:ind w:firstLine="567"/>
        <w:jc w:val="both"/>
        <w:rPr>
          <w:sz w:val="28"/>
          <w:szCs w:val="28"/>
          <w:lang w:val="uk-UA"/>
        </w:rPr>
      </w:pPr>
    </w:p>
    <w:p w:rsidR="00F20F95" w:rsidRPr="00F20F95" w:rsidRDefault="006E61CD" w:rsidP="00D42318">
      <w:pPr>
        <w:ind w:firstLine="567"/>
        <w:jc w:val="both"/>
        <w:rPr>
          <w:sz w:val="28"/>
          <w:szCs w:val="28"/>
          <w:lang w:val="uk-UA"/>
        </w:rPr>
      </w:pPr>
      <w:r w:rsidRPr="006E61CD">
        <w:rPr>
          <w:b/>
          <w:sz w:val="28"/>
          <w:szCs w:val="28"/>
          <w:lang w:val="uk-UA"/>
        </w:rPr>
        <w:t>3.</w:t>
      </w:r>
      <w:r w:rsidRPr="00D42318">
        <w:rPr>
          <w:b/>
          <w:sz w:val="28"/>
          <w:szCs w:val="28"/>
          <w:lang w:val="uk-UA"/>
        </w:rPr>
        <w:t xml:space="preserve"> </w:t>
      </w:r>
      <w:r w:rsidR="00D42318" w:rsidRPr="00D42318">
        <w:rPr>
          <w:b/>
          <w:sz w:val="28"/>
          <w:szCs w:val="28"/>
        </w:rPr>
        <w:t>Управління ризиками і особливості основних етапів його застосування</w:t>
      </w:r>
      <w:r w:rsidR="000B24AC">
        <w:rPr>
          <w:b/>
          <w:sz w:val="28"/>
          <w:szCs w:val="28"/>
          <w:lang w:val="uk-UA"/>
        </w:rPr>
        <w:t xml:space="preserve">. </w:t>
      </w:r>
      <w:r w:rsidR="00F20F95" w:rsidRPr="00F20F95">
        <w:rPr>
          <w:sz w:val="28"/>
          <w:szCs w:val="28"/>
          <w:lang w:val="uk-UA"/>
        </w:rPr>
        <w:t xml:space="preserve">Управління ризиками є системним і цілеспрямованим процесом, спрямованим на забезпечення фінансової стійкості та стабільності страхової компанії в умовах невизначеності. У межах страхової діяльності управління ризиками передбачає послідовне застосування управлінських рішень і заходів, які дозволяють контролювати рівень прийнятих ризиків і мінімізувати їх негативний вплив на результати діяльності страховика. </w:t>
      </w:r>
    </w:p>
    <w:p w:rsidR="00D42318" w:rsidRDefault="00D42318" w:rsidP="00D42318">
      <w:pPr>
        <w:ind w:firstLine="567"/>
        <w:jc w:val="both"/>
        <w:rPr>
          <w:sz w:val="28"/>
          <w:szCs w:val="28"/>
          <w:lang w:val="uk-UA"/>
        </w:rPr>
      </w:pPr>
      <w:r w:rsidRPr="00D42318">
        <w:rPr>
          <w:i/>
          <w:sz w:val="28"/>
          <w:szCs w:val="28"/>
          <w:lang w:val="uk-UA"/>
        </w:rPr>
        <w:t>Система управління ризиками</w:t>
      </w:r>
      <w:r w:rsidRPr="00D42318">
        <w:rPr>
          <w:sz w:val="28"/>
          <w:szCs w:val="28"/>
          <w:lang w:val="uk-UA"/>
        </w:rPr>
        <w:t xml:space="preserve"> – сукупність прийомів, способів, методів, застосовуваних менеджерами компанії для забезпечення позитивного фінансового результату і для прогнозування ризикових подій з метою розробки заходів, </w:t>
      </w:r>
      <w:r w:rsidRPr="00D42318">
        <w:rPr>
          <w:sz w:val="28"/>
          <w:szCs w:val="28"/>
          <w:lang w:val="uk-UA"/>
        </w:rPr>
        <w:lastRenderedPageBreak/>
        <w:t>спрямованих на запобігання або зниження негативних наслідків цих подій.</w:t>
      </w:r>
    </w:p>
    <w:p w:rsidR="00F20F95" w:rsidRPr="00F20F95" w:rsidRDefault="00F20F95" w:rsidP="00F20F95">
      <w:pPr>
        <w:ind w:firstLine="567"/>
        <w:jc w:val="both"/>
        <w:rPr>
          <w:sz w:val="28"/>
          <w:szCs w:val="28"/>
          <w:lang w:val="uk-UA"/>
        </w:rPr>
      </w:pPr>
      <w:r w:rsidRPr="00F20F95">
        <w:rPr>
          <w:sz w:val="28"/>
          <w:szCs w:val="28"/>
          <w:lang w:val="uk-UA"/>
        </w:rPr>
        <w:t>Процес управління ризиками ґрунтується на поетапному підході, що забезпечує логічну послідовність і взаємозв’язок усіх управлінських дій. Початковим етапом є виявлення ризиків, у межах якого формується перелік потенційних загроз, здатних впливати на страхову, фінансову та операційну діяльність страхової компанії. На цьому етапі важливо забезпечити повноту охоплення ризиків і врахувати специфіку страхового портфеля.</w:t>
      </w:r>
    </w:p>
    <w:p w:rsidR="00F20F95" w:rsidRPr="00F20F95" w:rsidRDefault="00F20F95" w:rsidP="00F20F95">
      <w:pPr>
        <w:ind w:firstLine="567"/>
        <w:jc w:val="both"/>
        <w:rPr>
          <w:sz w:val="28"/>
          <w:szCs w:val="28"/>
          <w:lang w:val="uk-UA"/>
        </w:rPr>
      </w:pPr>
      <w:r w:rsidRPr="00F20F95">
        <w:rPr>
          <w:sz w:val="28"/>
          <w:szCs w:val="28"/>
          <w:lang w:val="uk-UA"/>
        </w:rPr>
        <w:t>Наступним етапом є оцінювання ризиків, що полягає у визначенні ймовірності їх реалізації та можливих наслідків для страховика. Результати оцінювання дозволяють ранжувати ризики за рівнем значущості та встановити пріоритети щодо вибору методів управління. Саме на цьому етапі формується основа для прийняття управлінських рішень щодо доцільності прийняття, обмеження або передавання ризиків.</w:t>
      </w:r>
    </w:p>
    <w:p w:rsidR="00F20F95" w:rsidRPr="00F20F95" w:rsidRDefault="00F20F95" w:rsidP="00F20F95">
      <w:pPr>
        <w:ind w:firstLine="567"/>
        <w:jc w:val="both"/>
        <w:rPr>
          <w:sz w:val="28"/>
          <w:szCs w:val="28"/>
          <w:lang w:val="uk-UA"/>
        </w:rPr>
      </w:pPr>
      <w:r w:rsidRPr="00F20F95">
        <w:rPr>
          <w:sz w:val="28"/>
          <w:szCs w:val="28"/>
          <w:lang w:val="uk-UA"/>
        </w:rPr>
        <w:t>Важливим етапом управління ризиками є вибір і застосування методів впливу на ризики. У страховій діяльності такі методи можуть передбачати уникнення ризику, його зниження, утримання або передавання, зокрема шляхом перестрахування. Вибір конкретного методу залежить від характеру ризику, фінансових можливостей страхової компанії та стратегічних цілей її розвитку.</w:t>
      </w:r>
    </w:p>
    <w:p w:rsidR="00F20F95" w:rsidRPr="00D42318" w:rsidRDefault="00F20F95" w:rsidP="00F20F95">
      <w:pPr>
        <w:ind w:firstLine="567"/>
        <w:jc w:val="both"/>
        <w:rPr>
          <w:sz w:val="28"/>
          <w:szCs w:val="28"/>
          <w:lang w:val="uk-UA"/>
        </w:rPr>
      </w:pPr>
      <w:r w:rsidRPr="00F20F95">
        <w:rPr>
          <w:sz w:val="28"/>
          <w:szCs w:val="28"/>
          <w:lang w:val="uk-UA"/>
        </w:rPr>
        <w:t>Завершальним етапом процесу управління ризиками є контроль і моніторинг, які забезпечують постійне спостереження за рівнем ризиків і ефективністю застосованих заходів. Контроль дозволяє своєчасно виявляти відхилення від запланованих параметрів, коригувати управлінські рішення та адаптувати систему ризик-менеджменту до змін зовнішнього і внутрішнього середовища.</w:t>
      </w:r>
    </w:p>
    <w:p w:rsidR="00D42318" w:rsidRPr="00D42318" w:rsidRDefault="00D42318" w:rsidP="00D42318">
      <w:pPr>
        <w:ind w:firstLine="567"/>
        <w:jc w:val="both"/>
        <w:rPr>
          <w:sz w:val="28"/>
          <w:szCs w:val="28"/>
          <w:lang w:val="uk-UA"/>
        </w:rPr>
      </w:pPr>
      <w:r w:rsidRPr="00D42318">
        <w:rPr>
          <w:sz w:val="28"/>
          <w:szCs w:val="28"/>
          <w:lang w:val="uk-UA"/>
        </w:rPr>
        <w:t>Управління ризиком у страхуванні як система охоплює такі послідовні етапи:</w:t>
      </w:r>
    </w:p>
    <w:p w:rsidR="00D42318" w:rsidRPr="00D42318" w:rsidRDefault="00D42318" w:rsidP="00D42318">
      <w:pPr>
        <w:ind w:firstLine="567"/>
        <w:jc w:val="both"/>
        <w:rPr>
          <w:sz w:val="28"/>
          <w:szCs w:val="28"/>
          <w:lang w:val="uk-UA"/>
        </w:rPr>
      </w:pPr>
      <w:r w:rsidRPr="00D42318">
        <w:rPr>
          <w:sz w:val="28"/>
          <w:szCs w:val="28"/>
          <w:lang w:val="uk-UA"/>
        </w:rPr>
        <w:t>І. Аналіз ризику є комплексним етапом, протягом якого передбачається:</w:t>
      </w:r>
    </w:p>
    <w:p w:rsidR="00D42318" w:rsidRPr="0065215F" w:rsidRDefault="0065215F" w:rsidP="001217F0">
      <w:pPr>
        <w:pStyle w:val="a7"/>
        <w:numPr>
          <w:ilvl w:val="1"/>
          <w:numId w:val="38"/>
        </w:numPr>
        <w:ind w:left="0" w:firstLine="0"/>
        <w:jc w:val="both"/>
        <w:rPr>
          <w:sz w:val="28"/>
          <w:szCs w:val="28"/>
          <w:lang w:val="uk-UA"/>
        </w:rPr>
      </w:pPr>
      <w:r>
        <w:rPr>
          <w:sz w:val="28"/>
          <w:szCs w:val="28"/>
          <w:lang w:val="uk-UA"/>
        </w:rPr>
        <w:t>ідентифікація ризиків</w:t>
      </w:r>
      <w:r w:rsidR="00D42318" w:rsidRPr="0065215F">
        <w:rPr>
          <w:sz w:val="28"/>
          <w:szCs w:val="28"/>
          <w:lang w:val="uk-UA"/>
        </w:rPr>
        <w:t>: визначення можливостей і причин (внутрішніх і зовнішніх) появи ризиків, їх розвиток і сфери поширення, а також негативні наслідки кумуляції таких ризиків;</w:t>
      </w:r>
    </w:p>
    <w:p w:rsidR="00D42318" w:rsidRPr="0065215F" w:rsidRDefault="00D42318" w:rsidP="001217F0">
      <w:pPr>
        <w:pStyle w:val="a7"/>
        <w:numPr>
          <w:ilvl w:val="1"/>
          <w:numId w:val="38"/>
        </w:numPr>
        <w:ind w:left="0" w:firstLine="0"/>
        <w:jc w:val="both"/>
        <w:rPr>
          <w:sz w:val="28"/>
          <w:szCs w:val="28"/>
          <w:lang w:val="uk-UA"/>
        </w:rPr>
      </w:pPr>
      <w:r w:rsidRPr="0065215F">
        <w:rPr>
          <w:sz w:val="28"/>
          <w:szCs w:val="28"/>
          <w:lang w:val="uk-UA"/>
        </w:rPr>
        <w:t>оцінювання ризиків кількісними методами за допомогою актуарних розрахунків, що передбачає визначення максимального розміру збитку, до якого може призвести даний ризик, та визначення ймовірності настання події, яка може спричинити максимальний збиток;</w:t>
      </w:r>
    </w:p>
    <w:p w:rsidR="00D42318" w:rsidRPr="0065215F" w:rsidRDefault="00D42318" w:rsidP="001217F0">
      <w:pPr>
        <w:pStyle w:val="a7"/>
        <w:numPr>
          <w:ilvl w:val="1"/>
          <w:numId w:val="38"/>
        </w:numPr>
        <w:ind w:left="0" w:firstLine="0"/>
        <w:jc w:val="both"/>
        <w:rPr>
          <w:sz w:val="28"/>
          <w:szCs w:val="28"/>
          <w:lang w:val="uk-UA"/>
        </w:rPr>
      </w:pPr>
      <w:r w:rsidRPr="0065215F">
        <w:rPr>
          <w:sz w:val="28"/>
          <w:szCs w:val="28"/>
          <w:lang w:val="uk-UA"/>
        </w:rPr>
        <w:t>розробка заходів щодо управління ризиком: визначення стратегії антикризової діяльності на підставі загальної оцінки ризику в даній конкретній ситуації, тобто послідовності подальших дій, що зводяться до встановлення контролю над ризиками або фінансування потреб, що виникли внаслідок прояву ризиків.</w:t>
      </w:r>
    </w:p>
    <w:p w:rsidR="00D42318" w:rsidRPr="00D42318" w:rsidRDefault="00D42318" w:rsidP="00D42318">
      <w:pPr>
        <w:ind w:firstLine="567"/>
        <w:jc w:val="both"/>
        <w:rPr>
          <w:sz w:val="28"/>
          <w:szCs w:val="28"/>
          <w:lang w:val="uk-UA"/>
        </w:rPr>
      </w:pPr>
      <w:r w:rsidRPr="00D42318">
        <w:rPr>
          <w:sz w:val="28"/>
          <w:szCs w:val="28"/>
          <w:lang w:val="uk-UA"/>
        </w:rPr>
        <w:t>ІІ. Контроль за ризиками має на меті повне або часткове їх усунення і передбачає або повне уникнення діяльності, яка представляє потенційну небезпеку, або скорочення можливості втрати. Даний метод може включати:</w:t>
      </w:r>
    </w:p>
    <w:p w:rsidR="00D42318" w:rsidRPr="00D42318" w:rsidRDefault="00D42318" w:rsidP="00D42318">
      <w:pPr>
        <w:ind w:firstLine="567"/>
        <w:jc w:val="both"/>
        <w:rPr>
          <w:sz w:val="28"/>
          <w:szCs w:val="28"/>
          <w:lang w:val="uk-UA"/>
        </w:rPr>
      </w:pPr>
      <w:r w:rsidRPr="00D42318">
        <w:rPr>
          <w:sz w:val="28"/>
          <w:szCs w:val="28"/>
          <w:lang w:val="uk-UA"/>
        </w:rPr>
        <w:t>а) відмову від ризику шляхом припинення діяльності або володіння активами, що пов</w:t>
      </w:r>
      <w:r w:rsidR="00397CC5">
        <w:rPr>
          <w:sz w:val="28"/>
          <w:szCs w:val="28"/>
          <w:lang w:val="uk-UA"/>
        </w:rPr>
        <w:t>’</w:t>
      </w:r>
      <w:r w:rsidRPr="00D42318">
        <w:rPr>
          <w:sz w:val="28"/>
          <w:szCs w:val="28"/>
          <w:lang w:val="uk-UA"/>
        </w:rPr>
        <w:t>язані з можливими збитками;</w:t>
      </w:r>
    </w:p>
    <w:p w:rsidR="00D42318" w:rsidRPr="00D42318" w:rsidRDefault="00D42318" w:rsidP="00D42318">
      <w:pPr>
        <w:ind w:firstLine="567"/>
        <w:jc w:val="both"/>
        <w:rPr>
          <w:sz w:val="28"/>
          <w:szCs w:val="28"/>
          <w:lang w:val="uk-UA"/>
        </w:rPr>
      </w:pPr>
      <w:r w:rsidRPr="00D42318">
        <w:rPr>
          <w:sz w:val="28"/>
          <w:szCs w:val="28"/>
          <w:lang w:val="uk-UA"/>
        </w:rPr>
        <w:t>б) диверсифікацію діяльності, активів та інших об</w:t>
      </w:r>
      <w:r w:rsidR="00397CC5">
        <w:rPr>
          <w:sz w:val="28"/>
          <w:szCs w:val="28"/>
          <w:lang w:val="uk-UA"/>
        </w:rPr>
        <w:t>’</w:t>
      </w:r>
      <w:r w:rsidRPr="00D42318">
        <w:rPr>
          <w:sz w:val="28"/>
          <w:szCs w:val="28"/>
          <w:lang w:val="uk-UA"/>
        </w:rPr>
        <w:t>єктів, що підпадають під ризик;</w:t>
      </w:r>
    </w:p>
    <w:p w:rsidR="00D42318" w:rsidRPr="00D42318" w:rsidRDefault="00D42318" w:rsidP="00D42318">
      <w:pPr>
        <w:ind w:firstLine="567"/>
        <w:jc w:val="both"/>
        <w:rPr>
          <w:sz w:val="28"/>
          <w:szCs w:val="28"/>
          <w:lang w:val="uk-UA"/>
        </w:rPr>
      </w:pPr>
      <w:r w:rsidRPr="00D42318">
        <w:rPr>
          <w:sz w:val="28"/>
          <w:szCs w:val="28"/>
          <w:lang w:val="uk-UA"/>
        </w:rPr>
        <w:t>в) проведення превентивних заходів;</w:t>
      </w:r>
    </w:p>
    <w:p w:rsidR="00D42318" w:rsidRPr="00D42318" w:rsidRDefault="00D42318" w:rsidP="00D42318">
      <w:pPr>
        <w:ind w:firstLine="567"/>
        <w:jc w:val="both"/>
        <w:rPr>
          <w:sz w:val="28"/>
          <w:szCs w:val="28"/>
          <w:lang w:val="uk-UA"/>
        </w:rPr>
      </w:pPr>
      <w:r w:rsidRPr="00D42318">
        <w:rPr>
          <w:sz w:val="28"/>
          <w:szCs w:val="28"/>
          <w:lang w:val="uk-UA"/>
        </w:rPr>
        <w:t>г) диверсифікацію активів та хеджування ризиків.</w:t>
      </w:r>
    </w:p>
    <w:p w:rsidR="00D42318" w:rsidRPr="00D42318" w:rsidRDefault="00D42318" w:rsidP="00D42318">
      <w:pPr>
        <w:ind w:firstLine="567"/>
        <w:jc w:val="both"/>
        <w:rPr>
          <w:sz w:val="28"/>
          <w:szCs w:val="28"/>
          <w:lang w:val="uk-UA"/>
        </w:rPr>
      </w:pPr>
      <w:r w:rsidRPr="00D42318">
        <w:rPr>
          <w:sz w:val="28"/>
          <w:szCs w:val="28"/>
          <w:lang w:val="uk-UA"/>
        </w:rPr>
        <w:lastRenderedPageBreak/>
        <w:t>ІІІ. Втримання ризику (прийняття ризику), що передбачає покриття потенційних збитків за рахунок власних коштів суб</w:t>
      </w:r>
      <w:r w:rsidR="00397CC5">
        <w:rPr>
          <w:sz w:val="28"/>
          <w:szCs w:val="28"/>
          <w:lang w:val="uk-UA"/>
        </w:rPr>
        <w:t>’</w:t>
      </w:r>
      <w:r w:rsidRPr="00D42318">
        <w:rPr>
          <w:sz w:val="28"/>
          <w:szCs w:val="28"/>
          <w:lang w:val="uk-UA"/>
        </w:rPr>
        <w:t>єкта ризик-менеджменту. Прийняття ризику є ефективним для таких ризиків, які не становлять значної фінансової загрози. Але якщо не достатньо власних коштів для утримання ризику великих розмірів, то необхідно намагатися залучити інші способи управління даним ризиком. Даний метод включає:</w:t>
      </w:r>
    </w:p>
    <w:p w:rsidR="00D42318" w:rsidRPr="00D42318" w:rsidRDefault="00D42318" w:rsidP="00D42318">
      <w:pPr>
        <w:ind w:firstLine="567"/>
        <w:jc w:val="both"/>
        <w:rPr>
          <w:sz w:val="28"/>
          <w:szCs w:val="28"/>
          <w:lang w:val="uk-UA"/>
        </w:rPr>
      </w:pPr>
      <w:r w:rsidRPr="00D42318">
        <w:rPr>
          <w:sz w:val="28"/>
          <w:szCs w:val="28"/>
          <w:lang w:val="uk-UA"/>
        </w:rPr>
        <w:t>а) створення цільових резервів та фондів;</w:t>
      </w:r>
    </w:p>
    <w:p w:rsidR="00D42318" w:rsidRPr="00D42318" w:rsidRDefault="00D42318" w:rsidP="00D42318">
      <w:pPr>
        <w:ind w:firstLine="567"/>
        <w:jc w:val="both"/>
        <w:rPr>
          <w:sz w:val="28"/>
          <w:szCs w:val="28"/>
          <w:lang w:val="uk-UA"/>
        </w:rPr>
      </w:pPr>
      <w:r w:rsidRPr="00D42318">
        <w:rPr>
          <w:sz w:val="28"/>
          <w:szCs w:val="28"/>
          <w:lang w:val="uk-UA"/>
        </w:rPr>
        <w:t>б) самострахування;</w:t>
      </w:r>
    </w:p>
    <w:p w:rsidR="00D42318" w:rsidRPr="00D42318" w:rsidRDefault="00D42318" w:rsidP="00D42318">
      <w:pPr>
        <w:ind w:firstLine="567"/>
        <w:jc w:val="both"/>
        <w:rPr>
          <w:sz w:val="28"/>
          <w:szCs w:val="28"/>
          <w:lang w:val="uk-UA"/>
        </w:rPr>
      </w:pPr>
      <w:r w:rsidRPr="00D42318">
        <w:rPr>
          <w:sz w:val="28"/>
          <w:szCs w:val="28"/>
          <w:lang w:val="uk-UA"/>
        </w:rPr>
        <w:t>в) кептивне страхування;</w:t>
      </w:r>
    </w:p>
    <w:p w:rsidR="00D42318" w:rsidRPr="00D42318" w:rsidRDefault="00D42318" w:rsidP="00D42318">
      <w:pPr>
        <w:ind w:firstLine="567"/>
        <w:jc w:val="both"/>
        <w:rPr>
          <w:sz w:val="28"/>
          <w:szCs w:val="28"/>
          <w:lang w:val="uk-UA"/>
        </w:rPr>
      </w:pPr>
      <w:r w:rsidRPr="00D42318">
        <w:rPr>
          <w:sz w:val="28"/>
          <w:szCs w:val="28"/>
          <w:lang w:val="uk-UA"/>
        </w:rPr>
        <w:t>г) участь у відповідальності за ризик (франшиза).</w:t>
      </w:r>
    </w:p>
    <w:p w:rsidR="00D42318" w:rsidRPr="00D42318" w:rsidRDefault="00D42318" w:rsidP="00D42318">
      <w:pPr>
        <w:ind w:firstLine="567"/>
        <w:jc w:val="both"/>
        <w:rPr>
          <w:sz w:val="28"/>
          <w:szCs w:val="28"/>
          <w:lang w:val="uk-UA"/>
        </w:rPr>
      </w:pPr>
      <w:r w:rsidRPr="00D42318">
        <w:rPr>
          <w:sz w:val="28"/>
          <w:szCs w:val="28"/>
          <w:lang w:val="uk-UA"/>
        </w:rPr>
        <w:t>IV. Передача ризику (страхування від ризику), яка передбачає, що на певних, заздалегідь встановлених умовах потенційні збитки будуть компенсовані третіми особами:</w:t>
      </w:r>
    </w:p>
    <w:p w:rsidR="00D42318" w:rsidRPr="00D42318" w:rsidRDefault="00D42318" w:rsidP="00D42318">
      <w:pPr>
        <w:ind w:firstLine="567"/>
        <w:jc w:val="both"/>
        <w:rPr>
          <w:sz w:val="28"/>
          <w:szCs w:val="28"/>
          <w:lang w:val="uk-UA"/>
        </w:rPr>
      </w:pPr>
      <w:r w:rsidRPr="00D42318">
        <w:rPr>
          <w:sz w:val="28"/>
          <w:szCs w:val="28"/>
          <w:lang w:val="uk-UA"/>
        </w:rPr>
        <w:t>а) страхування (у випадку ризиків, що приймаються на страхування, - перестрахування);</w:t>
      </w:r>
    </w:p>
    <w:p w:rsidR="00D42318" w:rsidRPr="00D42318" w:rsidRDefault="00D42318" w:rsidP="00D42318">
      <w:pPr>
        <w:ind w:firstLine="567"/>
        <w:jc w:val="both"/>
        <w:rPr>
          <w:sz w:val="28"/>
          <w:szCs w:val="28"/>
          <w:lang w:val="uk-UA"/>
        </w:rPr>
      </w:pPr>
      <w:r w:rsidRPr="00D42318">
        <w:rPr>
          <w:sz w:val="28"/>
          <w:szCs w:val="28"/>
          <w:lang w:val="uk-UA"/>
        </w:rPr>
        <w:t>б) кредит;</w:t>
      </w:r>
    </w:p>
    <w:p w:rsidR="00D42318" w:rsidRDefault="00D42318" w:rsidP="00D42318">
      <w:pPr>
        <w:ind w:firstLine="567"/>
        <w:jc w:val="both"/>
        <w:rPr>
          <w:sz w:val="28"/>
          <w:szCs w:val="28"/>
          <w:lang w:val="uk-UA"/>
        </w:rPr>
      </w:pPr>
      <w:r w:rsidRPr="00D42318">
        <w:rPr>
          <w:sz w:val="28"/>
          <w:szCs w:val="28"/>
          <w:lang w:val="uk-UA"/>
        </w:rPr>
        <w:t>в) інші методи, ніж страхування (хеджування, сек</w:t>
      </w:r>
      <w:r w:rsidR="00397CC5">
        <w:rPr>
          <w:sz w:val="28"/>
          <w:szCs w:val="28"/>
          <w:lang w:val="uk-UA"/>
        </w:rPr>
        <w:t>’</w:t>
      </w:r>
      <w:r w:rsidRPr="00D42318">
        <w:rPr>
          <w:sz w:val="28"/>
          <w:szCs w:val="28"/>
          <w:lang w:val="uk-UA"/>
        </w:rPr>
        <w:t>юритизація).</w:t>
      </w:r>
    </w:p>
    <w:p w:rsidR="00CA708F" w:rsidRPr="00CA708F" w:rsidRDefault="00CA708F" w:rsidP="00CA708F">
      <w:pPr>
        <w:widowControl/>
        <w:autoSpaceDE/>
        <w:autoSpaceDN/>
        <w:adjustRightInd/>
        <w:ind w:firstLine="567"/>
        <w:jc w:val="both"/>
        <w:rPr>
          <w:sz w:val="28"/>
          <w:szCs w:val="28"/>
          <w:lang w:val="uk-UA" w:eastAsia="uk-UA"/>
        </w:rPr>
      </w:pPr>
      <w:r w:rsidRPr="00CA708F">
        <w:rPr>
          <w:sz w:val="28"/>
          <w:szCs w:val="28"/>
          <w:lang w:eastAsia="uk-UA"/>
        </w:rPr>
        <w:t>Розглянемо на приклад</w:t>
      </w:r>
      <w:r w:rsidRPr="00CA708F">
        <w:rPr>
          <w:sz w:val="28"/>
          <w:szCs w:val="28"/>
          <w:lang w:val="uk-UA" w:eastAsia="uk-UA"/>
        </w:rPr>
        <w:t>і процес управління ризиками у межах життєвого циклу ризикової ситуації (рис.6.3).</w:t>
      </w:r>
    </w:p>
    <w:p w:rsidR="00CA708F" w:rsidRDefault="00CA708F" w:rsidP="00D42318">
      <w:pPr>
        <w:ind w:firstLine="567"/>
        <w:jc w:val="both"/>
        <w:rPr>
          <w:sz w:val="28"/>
          <w:szCs w:val="28"/>
          <w:lang w:val="uk-UA"/>
        </w:rPr>
      </w:pPr>
      <w:r>
        <w:rPr>
          <w:noProof/>
          <w:sz w:val="28"/>
          <w:szCs w:val="28"/>
          <w:lang w:val="uk-UA" w:eastAsia="uk-UA"/>
        </w:rPr>
        <mc:AlternateContent>
          <mc:Choice Requires="wpg">
            <w:drawing>
              <wp:anchor distT="0" distB="0" distL="114300" distR="114300" simplePos="0" relativeHeight="251681792" behindDoc="0" locked="0" layoutInCell="1" allowOverlap="1">
                <wp:simplePos x="0" y="0"/>
                <wp:positionH relativeFrom="column">
                  <wp:posOffset>379057</wp:posOffset>
                </wp:positionH>
                <wp:positionV relativeFrom="paragraph">
                  <wp:posOffset>93980</wp:posOffset>
                </wp:positionV>
                <wp:extent cx="5838825" cy="1968500"/>
                <wp:effectExtent l="0" t="0" r="28575" b="12700"/>
                <wp:wrapNone/>
                <wp:docPr id="334" name="Группа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8825" cy="1968500"/>
                          <a:chOff x="1965" y="11520"/>
                          <a:chExt cx="9195" cy="3100"/>
                        </a:xfrm>
                      </wpg:grpSpPr>
                      <wps:wsp>
                        <wps:cNvPr id="335" name="Rectangle 305"/>
                        <wps:cNvSpPr>
                          <a:spLocks noChangeArrowheads="1"/>
                        </wps:cNvSpPr>
                        <wps:spPr bwMode="auto">
                          <a:xfrm>
                            <a:off x="1965" y="11520"/>
                            <a:ext cx="2580" cy="885"/>
                          </a:xfrm>
                          <a:prstGeom prst="rect">
                            <a:avLst/>
                          </a:prstGeom>
                          <a:solidFill>
                            <a:srgbClr val="FFFFFF"/>
                          </a:solidFill>
                          <a:ln w="9525">
                            <a:solidFill>
                              <a:srgbClr val="000000"/>
                            </a:solidFill>
                            <a:miter lim="800000"/>
                            <a:headEnd/>
                            <a:tailEnd/>
                          </a:ln>
                        </wps:spPr>
                        <wps:txbx>
                          <w:txbxContent>
                            <w:p w:rsidR="00EF7AE9" w:rsidRPr="00CA708F" w:rsidRDefault="00EF7AE9" w:rsidP="00D25F3F">
                              <w:pPr>
                                <w:jc w:val="center"/>
                                <w:rPr>
                                  <w:sz w:val="24"/>
                                  <w:szCs w:val="24"/>
                                </w:rPr>
                              </w:pPr>
                              <w:r w:rsidRPr="00CA708F">
                                <w:rPr>
                                  <w:sz w:val="24"/>
                                  <w:szCs w:val="24"/>
                                </w:rPr>
                                <w:t>Сигнали про можливість виникнення ризикової ситуації</w:t>
                              </w:r>
                            </w:p>
                          </w:txbxContent>
                        </wps:txbx>
                        <wps:bodyPr rot="0" vert="horz" wrap="square" lIns="18000" tIns="10800" rIns="18000" bIns="10800" anchor="t" anchorCtr="0" upright="1">
                          <a:noAutofit/>
                        </wps:bodyPr>
                      </wps:wsp>
                      <wps:wsp>
                        <wps:cNvPr id="336" name="Rectangle 306"/>
                        <wps:cNvSpPr>
                          <a:spLocks noChangeArrowheads="1"/>
                        </wps:cNvSpPr>
                        <wps:spPr bwMode="auto">
                          <a:xfrm>
                            <a:off x="4545" y="11520"/>
                            <a:ext cx="2205" cy="885"/>
                          </a:xfrm>
                          <a:prstGeom prst="rect">
                            <a:avLst/>
                          </a:prstGeom>
                          <a:solidFill>
                            <a:srgbClr val="FFFFFF"/>
                          </a:solidFill>
                          <a:ln w="9525">
                            <a:solidFill>
                              <a:srgbClr val="000000"/>
                            </a:solidFill>
                            <a:miter lim="800000"/>
                            <a:headEnd/>
                            <a:tailEnd/>
                          </a:ln>
                        </wps:spPr>
                        <wps:txbx>
                          <w:txbxContent>
                            <w:p w:rsidR="00EF7AE9" w:rsidRPr="00CA708F" w:rsidRDefault="00EF7AE9" w:rsidP="00D25F3F">
                              <w:pPr>
                                <w:jc w:val="center"/>
                                <w:rPr>
                                  <w:sz w:val="24"/>
                                  <w:szCs w:val="24"/>
                                </w:rPr>
                              </w:pPr>
                              <w:r w:rsidRPr="00CA708F">
                                <w:rPr>
                                  <w:sz w:val="24"/>
                                  <w:szCs w:val="24"/>
                                </w:rPr>
                                <w:t>Ознаки виникнення ризикової ситуації</w:t>
                              </w:r>
                            </w:p>
                          </w:txbxContent>
                        </wps:txbx>
                        <wps:bodyPr rot="0" vert="horz" wrap="square" lIns="18000" tIns="10800" rIns="18000" bIns="10800" anchor="t" anchorCtr="0" upright="1">
                          <a:noAutofit/>
                        </wps:bodyPr>
                      </wps:wsp>
                      <wps:wsp>
                        <wps:cNvPr id="337" name="Rectangle 307"/>
                        <wps:cNvSpPr>
                          <a:spLocks noChangeArrowheads="1"/>
                        </wps:cNvSpPr>
                        <wps:spPr bwMode="auto">
                          <a:xfrm>
                            <a:off x="6750" y="11520"/>
                            <a:ext cx="2205" cy="885"/>
                          </a:xfrm>
                          <a:prstGeom prst="rect">
                            <a:avLst/>
                          </a:prstGeom>
                          <a:solidFill>
                            <a:srgbClr val="FFFFFF"/>
                          </a:solidFill>
                          <a:ln w="9525">
                            <a:solidFill>
                              <a:srgbClr val="000000"/>
                            </a:solidFill>
                            <a:miter lim="800000"/>
                            <a:headEnd/>
                            <a:tailEnd/>
                          </a:ln>
                        </wps:spPr>
                        <wps:txbx>
                          <w:txbxContent>
                            <w:p w:rsidR="00EF7AE9" w:rsidRPr="00CA708F" w:rsidRDefault="00EF7AE9" w:rsidP="00D25F3F">
                              <w:pPr>
                                <w:jc w:val="center"/>
                                <w:rPr>
                                  <w:sz w:val="24"/>
                                  <w:szCs w:val="24"/>
                                </w:rPr>
                              </w:pPr>
                              <w:r w:rsidRPr="00CA708F">
                                <w:rPr>
                                  <w:sz w:val="24"/>
                                  <w:szCs w:val="24"/>
                                </w:rPr>
                                <w:t>Розвиток ризикової ситуації</w:t>
                              </w:r>
                            </w:p>
                          </w:txbxContent>
                        </wps:txbx>
                        <wps:bodyPr rot="0" vert="horz" wrap="square" lIns="18000" tIns="10800" rIns="18000" bIns="10800" anchor="t" anchorCtr="0" upright="1">
                          <a:noAutofit/>
                        </wps:bodyPr>
                      </wps:wsp>
                      <wps:wsp>
                        <wps:cNvPr id="338" name="Rectangle 308"/>
                        <wps:cNvSpPr>
                          <a:spLocks noChangeArrowheads="1"/>
                        </wps:cNvSpPr>
                        <wps:spPr bwMode="auto">
                          <a:xfrm>
                            <a:off x="8955" y="11520"/>
                            <a:ext cx="2205" cy="885"/>
                          </a:xfrm>
                          <a:prstGeom prst="rect">
                            <a:avLst/>
                          </a:prstGeom>
                          <a:solidFill>
                            <a:srgbClr val="FFFFFF"/>
                          </a:solidFill>
                          <a:ln w="9525">
                            <a:solidFill>
                              <a:srgbClr val="000000"/>
                            </a:solidFill>
                            <a:miter lim="800000"/>
                            <a:headEnd/>
                            <a:tailEnd/>
                          </a:ln>
                        </wps:spPr>
                        <wps:txbx>
                          <w:txbxContent>
                            <w:p w:rsidR="00EF7AE9" w:rsidRPr="00CA708F" w:rsidRDefault="00EF7AE9" w:rsidP="00D25F3F">
                              <w:pPr>
                                <w:jc w:val="center"/>
                                <w:rPr>
                                  <w:sz w:val="24"/>
                                  <w:szCs w:val="24"/>
                                </w:rPr>
                              </w:pPr>
                              <w:r w:rsidRPr="00CA708F">
                                <w:rPr>
                                  <w:sz w:val="24"/>
                                  <w:szCs w:val="24"/>
                                </w:rPr>
                                <w:t>Розв’язання ризикової ситуації</w:t>
                              </w:r>
                            </w:p>
                          </w:txbxContent>
                        </wps:txbx>
                        <wps:bodyPr rot="0" vert="horz" wrap="square" lIns="18000" tIns="10800" rIns="18000" bIns="10800" anchor="t" anchorCtr="0" upright="1">
                          <a:noAutofit/>
                        </wps:bodyPr>
                      </wps:wsp>
                      <wps:wsp>
                        <wps:cNvPr id="339" name="Rectangle 309"/>
                        <wps:cNvSpPr>
                          <a:spLocks noChangeArrowheads="1"/>
                        </wps:cNvSpPr>
                        <wps:spPr bwMode="auto">
                          <a:xfrm>
                            <a:off x="6750" y="12479"/>
                            <a:ext cx="4410" cy="630"/>
                          </a:xfrm>
                          <a:prstGeom prst="rect">
                            <a:avLst/>
                          </a:prstGeom>
                          <a:solidFill>
                            <a:srgbClr val="FFFFFF"/>
                          </a:solidFill>
                          <a:ln w="9525">
                            <a:solidFill>
                              <a:srgbClr val="000000"/>
                            </a:solidFill>
                            <a:miter lim="800000"/>
                            <a:headEnd/>
                            <a:tailEnd/>
                          </a:ln>
                        </wps:spPr>
                        <wps:txbx>
                          <w:txbxContent>
                            <w:p w:rsidR="00EF7AE9" w:rsidRPr="00CA708F" w:rsidRDefault="00EF7AE9" w:rsidP="00D25F3F">
                              <w:pPr>
                                <w:jc w:val="center"/>
                                <w:rPr>
                                  <w:sz w:val="24"/>
                                  <w:szCs w:val="24"/>
                                </w:rPr>
                              </w:pPr>
                              <w:r w:rsidRPr="00CA708F">
                                <w:rPr>
                                  <w:sz w:val="24"/>
                                  <w:szCs w:val="24"/>
                                </w:rPr>
                                <w:t>Реалізація заходів щодо управління ризиками та їх аналіз</w:t>
                              </w:r>
                            </w:p>
                          </w:txbxContent>
                        </wps:txbx>
                        <wps:bodyPr rot="0" vert="horz" wrap="square" lIns="18000" tIns="10800" rIns="18000" bIns="10800" anchor="t" anchorCtr="0" upright="1">
                          <a:noAutofit/>
                        </wps:bodyPr>
                      </wps:wsp>
                      <wps:wsp>
                        <wps:cNvPr id="340" name="Rectangle 310"/>
                        <wps:cNvSpPr>
                          <a:spLocks noChangeArrowheads="1"/>
                        </wps:cNvSpPr>
                        <wps:spPr bwMode="auto">
                          <a:xfrm>
                            <a:off x="4545" y="13183"/>
                            <a:ext cx="6615" cy="405"/>
                          </a:xfrm>
                          <a:prstGeom prst="rect">
                            <a:avLst/>
                          </a:prstGeom>
                          <a:solidFill>
                            <a:srgbClr val="FFFFFF"/>
                          </a:solidFill>
                          <a:ln w="9525">
                            <a:solidFill>
                              <a:srgbClr val="000000"/>
                            </a:solidFill>
                            <a:miter lim="800000"/>
                            <a:headEnd/>
                            <a:tailEnd/>
                          </a:ln>
                        </wps:spPr>
                        <wps:txbx>
                          <w:txbxContent>
                            <w:p w:rsidR="00EF7AE9" w:rsidRPr="00CA708F" w:rsidRDefault="00EF7AE9" w:rsidP="00D25F3F">
                              <w:pPr>
                                <w:jc w:val="center"/>
                                <w:rPr>
                                  <w:sz w:val="24"/>
                                  <w:szCs w:val="24"/>
                                </w:rPr>
                              </w:pPr>
                              <w:r w:rsidRPr="00CA708F">
                                <w:rPr>
                                  <w:sz w:val="24"/>
                                  <w:szCs w:val="24"/>
                                </w:rPr>
                                <w:t xml:space="preserve">Розробка заходів щодо управління ризиками </w:t>
                              </w:r>
                            </w:p>
                          </w:txbxContent>
                        </wps:txbx>
                        <wps:bodyPr rot="0" vert="horz" wrap="square" lIns="18000" tIns="10800" rIns="18000" bIns="10800" anchor="t" anchorCtr="0" upright="1">
                          <a:noAutofit/>
                        </wps:bodyPr>
                      </wps:wsp>
                      <wps:wsp>
                        <wps:cNvPr id="341" name="Rectangle 311"/>
                        <wps:cNvSpPr>
                          <a:spLocks noChangeArrowheads="1"/>
                        </wps:cNvSpPr>
                        <wps:spPr bwMode="auto">
                          <a:xfrm>
                            <a:off x="1965" y="13662"/>
                            <a:ext cx="6990" cy="405"/>
                          </a:xfrm>
                          <a:prstGeom prst="rect">
                            <a:avLst/>
                          </a:prstGeom>
                          <a:solidFill>
                            <a:srgbClr val="FFFFFF"/>
                          </a:solidFill>
                          <a:ln w="9525">
                            <a:solidFill>
                              <a:srgbClr val="000000"/>
                            </a:solidFill>
                            <a:miter lim="800000"/>
                            <a:headEnd/>
                            <a:tailEnd/>
                          </a:ln>
                        </wps:spPr>
                        <wps:txbx>
                          <w:txbxContent>
                            <w:p w:rsidR="00EF7AE9" w:rsidRPr="005835D1" w:rsidRDefault="00EF7AE9" w:rsidP="00D25F3F">
                              <w:pPr>
                                <w:jc w:val="center"/>
                                <w:rPr>
                                  <w:sz w:val="24"/>
                                  <w:szCs w:val="24"/>
                                  <w:lang w:val="uk-UA"/>
                                </w:rPr>
                              </w:pPr>
                              <w:r>
                                <w:rPr>
                                  <w:sz w:val="24"/>
                                  <w:szCs w:val="24"/>
                                </w:rPr>
                                <w:t>Оцінка ризик</w:t>
                              </w:r>
                              <w:r>
                                <w:rPr>
                                  <w:sz w:val="24"/>
                                  <w:szCs w:val="24"/>
                                  <w:lang w:val="uk-UA"/>
                                </w:rPr>
                                <w:t>у</w:t>
                              </w:r>
                            </w:p>
                          </w:txbxContent>
                        </wps:txbx>
                        <wps:bodyPr rot="0" vert="horz" wrap="square" lIns="18000" tIns="10800" rIns="18000" bIns="10800" anchor="t" anchorCtr="0" upright="1">
                          <a:noAutofit/>
                        </wps:bodyPr>
                      </wps:wsp>
                      <wps:wsp>
                        <wps:cNvPr id="342" name="Rectangle 312"/>
                        <wps:cNvSpPr>
                          <a:spLocks noChangeArrowheads="1"/>
                        </wps:cNvSpPr>
                        <wps:spPr bwMode="auto">
                          <a:xfrm>
                            <a:off x="1965" y="14215"/>
                            <a:ext cx="4785" cy="405"/>
                          </a:xfrm>
                          <a:prstGeom prst="rect">
                            <a:avLst/>
                          </a:prstGeom>
                          <a:solidFill>
                            <a:srgbClr val="FFFFFF"/>
                          </a:solidFill>
                          <a:ln w="9525">
                            <a:solidFill>
                              <a:srgbClr val="000000"/>
                            </a:solidFill>
                            <a:miter lim="800000"/>
                            <a:headEnd/>
                            <a:tailEnd/>
                          </a:ln>
                        </wps:spPr>
                        <wps:txbx>
                          <w:txbxContent>
                            <w:p w:rsidR="00EF7AE9" w:rsidRPr="005835D1" w:rsidRDefault="00EF7AE9" w:rsidP="00D25F3F">
                              <w:pPr>
                                <w:jc w:val="center"/>
                                <w:rPr>
                                  <w:sz w:val="24"/>
                                  <w:szCs w:val="24"/>
                                  <w:lang w:val="uk-UA"/>
                                </w:rPr>
                              </w:pPr>
                              <w:r>
                                <w:rPr>
                                  <w:sz w:val="24"/>
                                  <w:szCs w:val="24"/>
                                </w:rPr>
                                <w:t>Ідентифікація ризику</w:t>
                              </w:r>
                            </w:p>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34" o:spid="_x0000_s1237" style="position:absolute;left:0;text-align:left;margin-left:29.85pt;margin-top:7.4pt;width:459.75pt;height:155pt;z-index:251681792" coordorigin="1965,11520" coordsize="9195,3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">
                <v:rect id="Rectangle 305" o:spid="_x0000_s1238" style="position:absolute;left:1965;top:11520;width:2580;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xpmcUA&#10;AADcAAAADwAAAGRycy9kb3ducmV2LnhtbESPQWsCMRSE7wX/Q3iFXkrNqlRkNYoIBS89uG2Rvb1u&#10;nruhm5ewSdf13xtB8DjMzDfMajPYVvTUBeNYwWScgSCunDZcK/j++nhbgAgRWWPrmBRcKMBmPXpa&#10;Ya7dmQ/UF7EWCcIhRwVNjD6XMlQNWQxj54mTd3KdxZhkV0vd4TnBbSunWTaXFg2nhQY97Rqq/op/&#10;q+D3+Or7n8/iyGZalrgnn5mqVOrledguQUQa4iN8b++1gtnsHW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rGmZxQAAANwAAAAPAAAAAAAAAAAAAAAAAJgCAABkcnMv&#10;ZG93bnJldi54bWxQSwUGAAAAAAQABAD1AAAAigMAAAAA&#10;">
                  <v:textbox inset=".5mm,.3mm,.5mm,.3mm">
                    <w:txbxContent>
                      <w:p w:rsidR="00EF7AE9" w:rsidRPr="00CA708F" w:rsidRDefault="00EF7AE9" w:rsidP="00D25F3F">
                        <w:pPr>
                          <w:jc w:val="center"/>
                          <w:rPr>
                            <w:sz w:val="24"/>
                            <w:szCs w:val="24"/>
                          </w:rPr>
                        </w:pPr>
                        <w:r w:rsidRPr="00CA708F">
                          <w:rPr>
                            <w:sz w:val="24"/>
                            <w:szCs w:val="24"/>
                          </w:rPr>
                          <w:t>Сигнали про можливість виникнення ризикової ситуації</w:t>
                        </w:r>
                      </w:p>
                    </w:txbxContent>
                  </v:textbox>
                </v:rect>
                <v:rect id="Rectangle 306" o:spid="_x0000_s1239" style="position:absolute;left:4545;top:11520;width:2205;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737sQA&#10;AADcAAAADwAAAGRycy9kb3ducmV2LnhtbESPQWsCMRSE7wX/Q3iCl6JZFaSsRhFB8OKh2xbZ23Pz&#10;3A1uXsImrtt/3xQKPQ4z8w2z2Q22FT11wThWMJ9lIIgrpw3XCj4/jtM3ECEia2wdk4JvCrDbjl42&#10;mGv35Hfqi1iLBOGQo4ImRp9LGaqGLIaZ88TJu7nOYkyyq6Xu8JngtpWLLFtJi4bTQoOeDg1V9+Jh&#10;FVwvr77/OhcXNouyxBP5zFSlUpPxsF+DiDTE//Bf+6QVLJcr+D2TjoD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9+7EAAAA3AAAAA8AAAAAAAAAAAAAAAAAmAIAAGRycy9k&#10;b3ducmV2LnhtbFBLBQYAAAAABAAEAPUAAACJAwAAAAA=&#10;">
                  <v:textbox inset=".5mm,.3mm,.5mm,.3mm">
                    <w:txbxContent>
                      <w:p w:rsidR="00EF7AE9" w:rsidRPr="00CA708F" w:rsidRDefault="00EF7AE9" w:rsidP="00D25F3F">
                        <w:pPr>
                          <w:jc w:val="center"/>
                          <w:rPr>
                            <w:sz w:val="24"/>
                            <w:szCs w:val="24"/>
                          </w:rPr>
                        </w:pPr>
                        <w:r w:rsidRPr="00CA708F">
                          <w:rPr>
                            <w:sz w:val="24"/>
                            <w:szCs w:val="24"/>
                          </w:rPr>
                          <w:t>Ознаки виникнення ризикової ситуації</w:t>
                        </w:r>
                      </w:p>
                    </w:txbxContent>
                  </v:textbox>
                </v:rect>
                <v:rect id="Rectangle 307" o:spid="_x0000_s1240" style="position:absolute;left:6750;top:11520;width:2205;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JSdcUA&#10;AADcAAAADwAAAGRycy9kb3ducmV2LnhtbESPQWsCMRSE7wX/Q3iFXkrNqlBlNYoIBS89uG2Rvb1u&#10;nruhm5ewSdf13xtB8DjMzDfMajPYVvTUBeNYwWScgSCunDZcK/j++nhbgAgRWWPrmBRcKMBmPXpa&#10;Ya7dmQ/UF7EWCcIhRwVNjD6XMlQNWQxj54mTd3KdxZhkV0vd4TnBbSunWfYuLRpOCw162jVU/RX/&#10;VsHv8dX3P5/Fkc20LHFPPjNVqdTL87Bdgog0xEf43t5rBbPZHG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lJ1xQAAANwAAAAPAAAAAAAAAAAAAAAAAJgCAABkcnMv&#10;ZG93bnJldi54bWxQSwUGAAAAAAQABAD1AAAAigMAAAAA&#10;">
                  <v:textbox inset=".5mm,.3mm,.5mm,.3mm">
                    <w:txbxContent>
                      <w:p w:rsidR="00EF7AE9" w:rsidRPr="00CA708F" w:rsidRDefault="00EF7AE9" w:rsidP="00D25F3F">
                        <w:pPr>
                          <w:jc w:val="center"/>
                          <w:rPr>
                            <w:sz w:val="24"/>
                            <w:szCs w:val="24"/>
                          </w:rPr>
                        </w:pPr>
                        <w:r w:rsidRPr="00CA708F">
                          <w:rPr>
                            <w:sz w:val="24"/>
                            <w:szCs w:val="24"/>
                          </w:rPr>
                          <w:t>Розвиток ризикової ситуації</w:t>
                        </w:r>
                      </w:p>
                    </w:txbxContent>
                  </v:textbox>
                </v:rect>
                <v:rect id="Rectangle 308" o:spid="_x0000_s1241" style="position:absolute;left:8955;top:11520;width:2205;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3GB8EA&#10;AADcAAAADwAAAGRycy9kb3ducmV2LnhtbERPz2vCMBS+C/4P4QlexkxVGKMzigiCFw+rDuntrXlr&#10;g81LaGLt/ntzEDx+fL9Xm8G2oqcuGMcK5rMMBHHltOFawfm0f/8EESKyxtYxKfinAJv1eLTCXLs7&#10;f1NfxFqkEA45Kmhi9LmUoWrIYpg5T5y4P9dZjAl2tdQd3lO4beUiyz6kRcOpoUFPu4aqa3GzCn4v&#10;b77/ORYXNouyxAP5zFSlUtPJsP0CEWmIL/HTfdAKlsu0Np1JR0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txgfBAAAA3AAAAA8AAAAAAAAAAAAAAAAAmAIAAGRycy9kb3du&#10;cmV2LnhtbFBLBQYAAAAABAAEAPUAAACGAwAAAAA=&#10;">
                  <v:textbox inset=".5mm,.3mm,.5mm,.3mm">
                    <w:txbxContent>
                      <w:p w:rsidR="00EF7AE9" w:rsidRPr="00CA708F" w:rsidRDefault="00EF7AE9" w:rsidP="00D25F3F">
                        <w:pPr>
                          <w:jc w:val="center"/>
                          <w:rPr>
                            <w:sz w:val="24"/>
                            <w:szCs w:val="24"/>
                          </w:rPr>
                        </w:pPr>
                        <w:r w:rsidRPr="00CA708F">
                          <w:rPr>
                            <w:sz w:val="24"/>
                            <w:szCs w:val="24"/>
                          </w:rPr>
                          <w:t>Розв’язання ризикової ситуації</w:t>
                        </w:r>
                      </w:p>
                    </w:txbxContent>
                  </v:textbox>
                </v:rect>
                <v:rect id="Rectangle 309" o:spid="_x0000_s1242" style="position:absolute;left:6750;top:12479;width:441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FjnMUA&#10;AADcAAAADwAAAGRycy9kb3ducmV2LnhtbESPQWsCMRSE7wX/Q3iFXkrNqlB0NYoIBS89uG2Rvb1u&#10;nruhm5ewSdf13xtB8DjMzDfMajPYVvTUBeNYwWScgSCunDZcK/j++nibgwgRWWPrmBRcKMBmPXpa&#10;Ya7dmQ/UF7EWCcIhRwVNjD6XMlQNWQxj54mTd3KdxZhkV0vd4TnBbSunWfYuLRpOCw162jVU/RX/&#10;VsHv8dX3P5/Fkc20LHFPPjNVqdTL87Bdgog0xEf43t5rBbPZAm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4WOcxQAAANwAAAAPAAAAAAAAAAAAAAAAAJgCAABkcnMv&#10;ZG93bnJldi54bWxQSwUGAAAAAAQABAD1AAAAigMAAAAA&#10;">
                  <v:textbox inset=".5mm,.3mm,.5mm,.3mm">
                    <w:txbxContent>
                      <w:p w:rsidR="00EF7AE9" w:rsidRPr="00CA708F" w:rsidRDefault="00EF7AE9" w:rsidP="00D25F3F">
                        <w:pPr>
                          <w:jc w:val="center"/>
                          <w:rPr>
                            <w:sz w:val="24"/>
                            <w:szCs w:val="24"/>
                          </w:rPr>
                        </w:pPr>
                        <w:r w:rsidRPr="00CA708F">
                          <w:rPr>
                            <w:sz w:val="24"/>
                            <w:szCs w:val="24"/>
                          </w:rPr>
                          <w:t>Реалізація заходів щодо управління ризиками та їх аналіз</w:t>
                        </w:r>
                      </w:p>
                    </w:txbxContent>
                  </v:textbox>
                </v:rect>
                <v:rect id="Rectangle 310" o:spid="_x0000_s1243" style="position:absolute;left:4545;top:13183;width:661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25fMIA&#10;AADcAAAADwAAAGRycy9kb3ducmV2LnhtbERPz2vCMBS+D/wfwhO8jJnOiUjXVGQgePGwuiG9vTVv&#10;bbB5CU2s3X+/HAY7fny/i91kezHSEIxjBc/LDARx47ThVsHH+fC0BREissbeMSn4oQC7cvZQYK7d&#10;nd9prGIrUgiHHBV0MfpcytB0ZDEsnSdO3LcbLMYEh1bqAe8p3PZylWUbadFwaujQ01tHzbW6WQVf&#10;l0c/fp6qC5tVXeORfGaaWqnFfNq/gog0xX/xn/uoFbys0/x0Jh0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3bl8wgAAANwAAAAPAAAAAAAAAAAAAAAAAJgCAABkcnMvZG93&#10;bnJldi54bWxQSwUGAAAAAAQABAD1AAAAhwMAAAAA&#10;">
                  <v:textbox inset=".5mm,.3mm,.5mm,.3mm">
                    <w:txbxContent>
                      <w:p w:rsidR="00EF7AE9" w:rsidRPr="00CA708F" w:rsidRDefault="00EF7AE9" w:rsidP="00D25F3F">
                        <w:pPr>
                          <w:jc w:val="center"/>
                          <w:rPr>
                            <w:sz w:val="24"/>
                            <w:szCs w:val="24"/>
                          </w:rPr>
                        </w:pPr>
                        <w:r w:rsidRPr="00CA708F">
                          <w:rPr>
                            <w:sz w:val="24"/>
                            <w:szCs w:val="24"/>
                          </w:rPr>
                          <w:t xml:space="preserve">Розробка заходів щодо управління ризиками </w:t>
                        </w:r>
                      </w:p>
                    </w:txbxContent>
                  </v:textbox>
                </v:rect>
                <v:rect id="Rectangle 311" o:spid="_x0000_s1244" style="position:absolute;left:1965;top:13662;width:699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Ec58UA&#10;AADcAAAADwAAAGRycy9kb3ducmV2LnhtbESPQWsCMRSE7wX/Q3iFXkrNqkVkNYoUCl56cKvI3l43&#10;z93QzUvYpOv23xtB8DjMzDfMajPYVvTUBeNYwWScgSCunDZcKzh8f74tQISIrLF1TAr+KcBmPXpa&#10;Ya7dhffUF7EWCcIhRwVNjD6XMlQNWQxj54mTd3adxZhkV0vd4SXBbSunWTaXFg2nhQY9fTRU/RZ/&#10;VsHP6dX3x6/ixGZalrgjn5mqVOrledguQUQa4iN8b++0gtn7BG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kRznxQAAANwAAAAPAAAAAAAAAAAAAAAAAJgCAABkcnMv&#10;ZG93bnJldi54bWxQSwUGAAAAAAQABAD1AAAAigMAAAAA&#10;">
                  <v:textbox inset=".5mm,.3mm,.5mm,.3mm">
                    <w:txbxContent>
                      <w:p w:rsidR="00EF7AE9" w:rsidRPr="005835D1" w:rsidRDefault="00EF7AE9" w:rsidP="00D25F3F">
                        <w:pPr>
                          <w:jc w:val="center"/>
                          <w:rPr>
                            <w:sz w:val="24"/>
                            <w:szCs w:val="24"/>
                            <w:lang w:val="uk-UA"/>
                          </w:rPr>
                        </w:pPr>
                        <w:r>
                          <w:rPr>
                            <w:sz w:val="24"/>
                            <w:szCs w:val="24"/>
                          </w:rPr>
                          <w:t>Оцінка ризик</w:t>
                        </w:r>
                        <w:r>
                          <w:rPr>
                            <w:sz w:val="24"/>
                            <w:szCs w:val="24"/>
                            <w:lang w:val="uk-UA"/>
                          </w:rPr>
                          <w:t>у</w:t>
                        </w:r>
                      </w:p>
                    </w:txbxContent>
                  </v:textbox>
                </v:rect>
                <v:rect id="Rectangle 312" o:spid="_x0000_s1245" style="position:absolute;left:1965;top:14215;width:478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OCkMUA&#10;AADcAAAADwAAAGRycy9kb3ducmV2LnhtbESPQWvCQBSE74X+h+UVeil1YyxSUlcRQfDSg6kiub1m&#10;X5Ol2bdLdhvTf+8KgsdhZr5hFqvRdmKgPhjHCqaTDARx7bThRsHha/v6DiJEZI2dY1LwTwFWy8eH&#10;BRbanXlPQxkbkSAcClTQxugLKUPdksUwcZ44eT+utxiT7BupezwnuO1knmVzadFwWmjR06al+rf8&#10;swq+Ty9+OH6WJzZ5VeGOfGbqSqnnp3H9ASLSGO/hW3unFczecr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4KQxQAAANwAAAAPAAAAAAAAAAAAAAAAAJgCAABkcnMv&#10;ZG93bnJldi54bWxQSwUGAAAAAAQABAD1AAAAigMAAAAA&#10;">
                  <v:textbox inset=".5mm,.3mm,.5mm,.3mm">
                    <w:txbxContent>
                      <w:p w:rsidR="00EF7AE9" w:rsidRPr="005835D1" w:rsidRDefault="00EF7AE9" w:rsidP="00D25F3F">
                        <w:pPr>
                          <w:jc w:val="center"/>
                          <w:rPr>
                            <w:sz w:val="24"/>
                            <w:szCs w:val="24"/>
                            <w:lang w:val="uk-UA"/>
                          </w:rPr>
                        </w:pPr>
                        <w:r>
                          <w:rPr>
                            <w:sz w:val="24"/>
                            <w:szCs w:val="24"/>
                          </w:rPr>
                          <w:t>Ідентифікація ризику</w:t>
                        </w:r>
                      </w:p>
                    </w:txbxContent>
                  </v:textbox>
                </v:rect>
              </v:group>
            </w:pict>
          </mc:Fallback>
        </mc:AlternateContent>
      </w: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CA708F" w:rsidP="00D42318">
      <w:pPr>
        <w:ind w:firstLine="567"/>
        <w:jc w:val="both"/>
        <w:rPr>
          <w:sz w:val="28"/>
          <w:szCs w:val="28"/>
          <w:lang w:val="uk-UA"/>
        </w:rPr>
      </w:pPr>
    </w:p>
    <w:p w:rsidR="00CA708F" w:rsidRDefault="008A017E" w:rsidP="00D42318">
      <w:pPr>
        <w:ind w:firstLine="567"/>
        <w:jc w:val="both"/>
        <w:rPr>
          <w:sz w:val="28"/>
          <w:szCs w:val="28"/>
          <w:lang w:val="uk-UA"/>
        </w:rPr>
      </w:pPr>
      <w:r>
        <w:rPr>
          <w:sz w:val="28"/>
          <w:szCs w:val="28"/>
        </w:rPr>
        <w:t>Рис</w:t>
      </w:r>
      <w:r>
        <w:rPr>
          <w:sz w:val="28"/>
          <w:szCs w:val="28"/>
          <w:lang w:val="uk-UA"/>
        </w:rPr>
        <w:t>унок</w:t>
      </w:r>
      <w:r w:rsidR="00CA708F" w:rsidRPr="00053EB1">
        <w:rPr>
          <w:sz w:val="28"/>
          <w:szCs w:val="28"/>
        </w:rPr>
        <w:t xml:space="preserve"> 6.3. Процес управління ризиками страхової компанії у межах життєвого циклу ризикової ситуації</w:t>
      </w:r>
    </w:p>
    <w:p w:rsidR="00CA708F" w:rsidRDefault="00CA708F" w:rsidP="00D42318">
      <w:pPr>
        <w:ind w:firstLine="567"/>
        <w:jc w:val="both"/>
        <w:rPr>
          <w:sz w:val="28"/>
          <w:szCs w:val="28"/>
          <w:lang w:val="uk-UA"/>
        </w:rPr>
      </w:pPr>
    </w:p>
    <w:p w:rsidR="00D42318" w:rsidRPr="00D42318" w:rsidRDefault="00D42318" w:rsidP="00D42318">
      <w:pPr>
        <w:ind w:firstLine="567"/>
        <w:jc w:val="both"/>
        <w:rPr>
          <w:sz w:val="28"/>
          <w:szCs w:val="28"/>
          <w:lang w:val="uk-UA"/>
        </w:rPr>
      </w:pPr>
      <w:r w:rsidRPr="00D42318">
        <w:rPr>
          <w:sz w:val="28"/>
          <w:szCs w:val="28"/>
          <w:lang w:val="uk-UA"/>
        </w:rPr>
        <w:t>Внесемо пояснення елементів вищенаведеного процесу на прикладі.</w:t>
      </w:r>
    </w:p>
    <w:p w:rsidR="00D42318" w:rsidRPr="00D42318" w:rsidRDefault="00D42318" w:rsidP="00D42318">
      <w:pPr>
        <w:ind w:firstLine="567"/>
        <w:jc w:val="both"/>
        <w:rPr>
          <w:sz w:val="28"/>
          <w:szCs w:val="28"/>
          <w:lang w:val="uk-UA"/>
        </w:rPr>
      </w:pPr>
      <w:r w:rsidRPr="00D42318">
        <w:rPr>
          <w:sz w:val="28"/>
          <w:szCs w:val="28"/>
          <w:lang w:val="uk-UA"/>
        </w:rPr>
        <w:t>Сигнали про можливість виникнення ризикової ситуації – погіршення фінансового стану контрагентів, виникнення несприятливих змін на фінансовому ринку.</w:t>
      </w:r>
    </w:p>
    <w:p w:rsidR="00D42318" w:rsidRPr="00D42318" w:rsidRDefault="00D42318" w:rsidP="00D42318">
      <w:pPr>
        <w:ind w:firstLine="567"/>
        <w:jc w:val="both"/>
        <w:rPr>
          <w:sz w:val="28"/>
          <w:szCs w:val="28"/>
          <w:lang w:val="uk-UA"/>
        </w:rPr>
      </w:pPr>
      <w:r w:rsidRPr="00D42318">
        <w:rPr>
          <w:sz w:val="28"/>
          <w:szCs w:val="28"/>
          <w:lang w:val="uk-UA"/>
        </w:rPr>
        <w:t xml:space="preserve">Ознаки виникнення ризикової ситуації </w:t>
      </w:r>
      <w:r w:rsidR="0065215F">
        <w:rPr>
          <w:sz w:val="28"/>
          <w:szCs w:val="28"/>
          <w:lang w:val="uk-UA"/>
        </w:rPr>
        <w:t>–</w:t>
      </w:r>
      <w:r w:rsidRPr="00D42318">
        <w:rPr>
          <w:sz w:val="28"/>
          <w:szCs w:val="28"/>
          <w:lang w:val="uk-UA"/>
        </w:rPr>
        <w:t xml:space="preserve"> прострочення окремих платежів за договором тощо.</w:t>
      </w:r>
    </w:p>
    <w:p w:rsidR="00D42318" w:rsidRPr="00D42318" w:rsidRDefault="00D42318" w:rsidP="00D42318">
      <w:pPr>
        <w:ind w:firstLine="567"/>
        <w:jc w:val="both"/>
        <w:rPr>
          <w:sz w:val="28"/>
          <w:szCs w:val="28"/>
          <w:lang w:val="uk-UA"/>
        </w:rPr>
      </w:pPr>
      <w:r w:rsidRPr="00D42318">
        <w:rPr>
          <w:sz w:val="28"/>
          <w:szCs w:val="28"/>
          <w:lang w:val="uk-UA"/>
        </w:rPr>
        <w:t xml:space="preserve">Розвиток ризикової ситуації </w:t>
      </w:r>
      <w:r w:rsidR="0065215F">
        <w:rPr>
          <w:sz w:val="28"/>
          <w:szCs w:val="28"/>
          <w:lang w:val="uk-UA"/>
        </w:rPr>
        <w:t>–</w:t>
      </w:r>
      <w:r w:rsidRPr="00D42318">
        <w:rPr>
          <w:sz w:val="28"/>
          <w:szCs w:val="28"/>
          <w:lang w:val="uk-UA"/>
        </w:rPr>
        <w:t xml:space="preserve"> несвоєчасна сплата, повне або часткове непогашення заборгованості за договором, виникнення негативних змін у фінансовому стані страховика.</w:t>
      </w:r>
    </w:p>
    <w:p w:rsidR="00D42318" w:rsidRDefault="00D42318" w:rsidP="00D42318">
      <w:pPr>
        <w:ind w:firstLine="567"/>
        <w:jc w:val="both"/>
        <w:rPr>
          <w:sz w:val="28"/>
          <w:szCs w:val="28"/>
          <w:lang w:val="uk-UA"/>
        </w:rPr>
      </w:pPr>
      <w:r w:rsidRPr="00D42318">
        <w:rPr>
          <w:sz w:val="28"/>
          <w:szCs w:val="28"/>
          <w:lang w:val="uk-UA"/>
        </w:rPr>
        <w:t>Розв</w:t>
      </w:r>
      <w:r w:rsidR="00397CC5">
        <w:rPr>
          <w:sz w:val="28"/>
          <w:szCs w:val="28"/>
          <w:lang w:val="uk-UA"/>
        </w:rPr>
        <w:t>’</w:t>
      </w:r>
      <w:r w:rsidRPr="00D42318">
        <w:rPr>
          <w:sz w:val="28"/>
          <w:szCs w:val="28"/>
          <w:lang w:val="uk-UA"/>
        </w:rPr>
        <w:t xml:space="preserve">язання ризикової ситуації </w:t>
      </w:r>
      <w:r w:rsidR="0065215F">
        <w:rPr>
          <w:sz w:val="28"/>
          <w:szCs w:val="28"/>
          <w:lang w:val="uk-UA"/>
        </w:rPr>
        <w:t>–</w:t>
      </w:r>
      <w:r w:rsidRPr="00D42318">
        <w:rPr>
          <w:sz w:val="28"/>
          <w:szCs w:val="28"/>
          <w:lang w:val="uk-UA"/>
        </w:rPr>
        <w:t xml:space="preserve"> мінімізація негативних наслідків розвитку ризикової ситуації.</w:t>
      </w:r>
    </w:p>
    <w:p w:rsidR="00D42318" w:rsidRPr="0065215F" w:rsidRDefault="00D42318" w:rsidP="0065215F">
      <w:pPr>
        <w:ind w:firstLine="567"/>
        <w:jc w:val="center"/>
        <w:rPr>
          <w:i/>
          <w:sz w:val="28"/>
          <w:szCs w:val="28"/>
          <w:lang w:val="uk-UA"/>
        </w:rPr>
      </w:pPr>
      <w:r w:rsidRPr="0065215F">
        <w:rPr>
          <w:i/>
          <w:sz w:val="28"/>
          <w:szCs w:val="28"/>
          <w:lang w:val="uk-UA"/>
        </w:rPr>
        <w:t>Співстрахування і перестрахування як елементи системи управління ризиками страхової діяльності</w:t>
      </w:r>
    </w:p>
    <w:p w:rsidR="00D42318" w:rsidRPr="00D42318" w:rsidRDefault="00D42318" w:rsidP="00D42318">
      <w:pPr>
        <w:ind w:firstLine="567"/>
        <w:jc w:val="both"/>
        <w:rPr>
          <w:sz w:val="28"/>
          <w:szCs w:val="28"/>
          <w:lang w:val="uk-UA"/>
        </w:rPr>
      </w:pPr>
      <w:r w:rsidRPr="0065215F">
        <w:rPr>
          <w:i/>
          <w:sz w:val="28"/>
          <w:szCs w:val="28"/>
          <w:lang w:val="uk-UA"/>
        </w:rPr>
        <w:lastRenderedPageBreak/>
        <w:t>Співстрахування</w:t>
      </w:r>
      <w:r w:rsidRPr="00D42318">
        <w:rPr>
          <w:sz w:val="28"/>
          <w:szCs w:val="28"/>
          <w:lang w:val="uk-UA"/>
        </w:rPr>
        <w:t xml:space="preserve"> – це вид страхування, що передбачає участь двох і більше страховиків визначеними частками у страхуванні одного й того ж ризику. Страховики виступають рівноправними партнерами і відповідають перед страхувальником кожен за свою частину ризику, і, відповідно, пропорційно цим часткам розподіляють страхову премію і відшкодовують збитки у разі настання страхового випадку. При цьому, поліс страхування укладається страхувальником з кожним страховиком окремо, або з одним із співстраховиків, який представляє усіх інших у відносинах зі страхувальником, але залишається відповідальним лише за свою частку ризику.</w:t>
      </w:r>
    </w:p>
    <w:p w:rsidR="00D42318" w:rsidRPr="00D42318" w:rsidRDefault="00D42318" w:rsidP="00D42318">
      <w:pPr>
        <w:ind w:firstLine="567"/>
        <w:jc w:val="both"/>
        <w:rPr>
          <w:sz w:val="28"/>
          <w:szCs w:val="28"/>
          <w:lang w:val="uk-UA"/>
        </w:rPr>
      </w:pPr>
      <w:r w:rsidRPr="00D42318">
        <w:rPr>
          <w:sz w:val="28"/>
          <w:szCs w:val="28"/>
          <w:lang w:val="uk-UA"/>
        </w:rPr>
        <w:t>У випадку, якщо об</w:t>
      </w:r>
      <w:r w:rsidR="00397CC5">
        <w:rPr>
          <w:sz w:val="28"/>
          <w:szCs w:val="28"/>
          <w:lang w:val="uk-UA"/>
        </w:rPr>
        <w:t>’</w:t>
      </w:r>
      <w:r w:rsidRPr="00D42318">
        <w:rPr>
          <w:sz w:val="28"/>
          <w:szCs w:val="28"/>
          <w:lang w:val="uk-UA"/>
        </w:rPr>
        <w:t>єкт застрахований на неповну суму, страхувальник несе відповідальність за недостраховану часткою ризику.</w:t>
      </w:r>
    </w:p>
    <w:p w:rsidR="00D42318" w:rsidRPr="00D42318" w:rsidRDefault="00D42318" w:rsidP="00D42318">
      <w:pPr>
        <w:ind w:firstLine="567"/>
        <w:jc w:val="both"/>
        <w:rPr>
          <w:sz w:val="28"/>
          <w:szCs w:val="28"/>
          <w:lang w:val="uk-UA"/>
        </w:rPr>
      </w:pPr>
      <w:r w:rsidRPr="0065215F">
        <w:rPr>
          <w:i/>
          <w:sz w:val="28"/>
          <w:szCs w:val="28"/>
          <w:lang w:val="uk-UA"/>
        </w:rPr>
        <w:t>Перестрахування</w:t>
      </w:r>
      <w:r w:rsidRPr="00D42318">
        <w:rPr>
          <w:sz w:val="28"/>
          <w:szCs w:val="28"/>
          <w:lang w:val="uk-UA"/>
        </w:rPr>
        <w:t xml:space="preserve"> – це страхування одним страховиком на визначених договором умовах ризику виконання частини своїх обов</w:t>
      </w:r>
      <w:r w:rsidR="00397CC5">
        <w:rPr>
          <w:sz w:val="28"/>
          <w:szCs w:val="28"/>
          <w:lang w:val="uk-UA"/>
        </w:rPr>
        <w:t>’</w:t>
      </w:r>
      <w:r w:rsidRPr="00D42318">
        <w:rPr>
          <w:sz w:val="28"/>
          <w:szCs w:val="28"/>
          <w:lang w:val="uk-UA"/>
        </w:rPr>
        <w:t>язків перед страхувальником у іншого страховика (перестраховика) резидента або нерезидента, який має статус страховика або перестраховика, згідно з законодавством країни, в якій він зареєстрований. Обов</w:t>
      </w:r>
      <w:r w:rsidR="00397CC5">
        <w:rPr>
          <w:sz w:val="28"/>
          <w:szCs w:val="28"/>
          <w:lang w:val="uk-UA"/>
        </w:rPr>
        <w:t>’</w:t>
      </w:r>
      <w:r w:rsidRPr="00D42318">
        <w:rPr>
          <w:sz w:val="28"/>
          <w:szCs w:val="28"/>
          <w:lang w:val="uk-UA"/>
        </w:rPr>
        <w:t>язковому перестрахуванню в Україні підлягають договори, страхова сума за якими перевищує 10 відсотків суми сплаченого статутного капіталу і страхових резервів страховика.</w:t>
      </w:r>
    </w:p>
    <w:p w:rsidR="00D42318" w:rsidRPr="00D42318" w:rsidRDefault="00D42318" w:rsidP="00D42318">
      <w:pPr>
        <w:ind w:firstLine="567"/>
        <w:jc w:val="both"/>
        <w:rPr>
          <w:sz w:val="28"/>
          <w:szCs w:val="28"/>
          <w:lang w:val="uk-UA"/>
        </w:rPr>
      </w:pPr>
      <w:r w:rsidRPr="00D42318">
        <w:rPr>
          <w:sz w:val="28"/>
          <w:szCs w:val="28"/>
          <w:lang w:val="uk-UA"/>
        </w:rPr>
        <w:t>Компанія, що передає ризик у перестрахування називається перестрахувальником або цедентом, та, що їх приймає - перестраховиком або цесіонарієм, а сам процес передачі ризику у перестрахування має назву цедування ризику або страхова цесія. Частина ризику, що залишається у цедента називається його власним утриманням. Цесіонарій може ще раз перестрахувати прийнятий від цедента ризик (ретроцесія).</w:t>
      </w:r>
    </w:p>
    <w:p w:rsidR="000B24AC" w:rsidRPr="000B24AC" w:rsidRDefault="00D42318" w:rsidP="00D42318">
      <w:pPr>
        <w:ind w:firstLine="567"/>
        <w:jc w:val="both"/>
        <w:rPr>
          <w:sz w:val="28"/>
          <w:szCs w:val="28"/>
          <w:lang w:val="uk-UA"/>
        </w:rPr>
      </w:pPr>
      <w:r w:rsidRPr="00D42318">
        <w:rPr>
          <w:sz w:val="28"/>
          <w:szCs w:val="28"/>
          <w:lang w:val="uk-UA"/>
        </w:rPr>
        <w:t>Найважливішими функціями перестрахування є зменшення і вторинний перерозподіл страхового ризику, створення збалансованого страхового портфеля та забезпеченню фінансової стійкості страховика тощо.</w:t>
      </w:r>
    </w:p>
    <w:p w:rsidR="000B24AC" w:rsidRDefault="00F20F95" w:rsidP="000B24AC">
      <w:pPr>
        <w:ind w:firstLine="567"/>
        <w:jc w:val="both"/>
        <w:rPr>
          <w:sz w:val="28"/>
          <w:szCs w:val="28"/>
          <w:lang w:val="uk-UA"/>
        </w:rPr>
      </w:pPr>
      <w:r>
        <w:rPr>
          <w:sz w:val="28"/>
          <w:szCs w:val="28"/>
          <w:lang w:val="uk-UA"/>
        </w:rPr>
        <w:t xml:space="preserve">Отже, </w:t>
      </w:r>
      <w:r w:rsidRPr="00F20F95">
        <w:rPr>
          <w:sz w:val="28"/>
          <w:szCs w:val="28"/>
          <w:lang w:val="uk-UA"/>
        </w:rPr>
        <w:t>управління ризиками у страховій діяльності є безперервним процесом, що поєднує ідентифікацію, оцінювання, вибір методів впливу та контроль ризиків. Особливості застосування основних етапів управління ризиками зумовлені специфікою страхових операцій, імовірнісним характером страхових подій і необхідністю забезпечення фінансової надійності страхової компанії.</w:t>
      </w:r>
    </w:p>
    <w:p w:rsidR="00F20F95" w:rsidRPr="006E61CD" w:rsidRDefault="00F20F95" w:rsidP="000B24AC">
      <w:pPr>
        <w:ind w:firstLine="567"/>
        <w:jc w:val="both"/>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ЛІТЕРАТУРА</w:t>
      </w:r>
    </w:p>
    <w:p w:rsidR="00BC5B16" w:rsidRDefault="003A3168" w:rsidP="00431E61">
      <w:pPr>
        <w:pStyle w:val="a7"/>
        <w:numPr>
          <w:ilvl w:val="0"/>
          <w:numId w:val="2"/>
        </w:numPr>
        <w:ind w:left="0" w:firstLine="0"/>
        <w:jc w:val="both"/>
        <w:rPr>
          <w:sz w:val="28"/>
          <w:szCs w:val="28"/>
          <w:lang w:val="uk-UA"/>
        </w:rPr>
      </w:pPr>
      <w:r>
        <w:rPr>
          <w:sz w:val="28"/>
          <w:szCs w:val="28"/>
          <w:lang w:val="uk-UA"/>
        </w:rPr>
        <w:t xml:space="preserve">Глухова В., Крот Л. </w:t>
      </w:r>
      <w:r w:rsidRPr="00BC5B16">
        <w:rPr>
          <w:sz w:val="28"/>
          <w:szCs w:val="28"/>
          <w:lang w:val="uk-UA"/>
        </w:rPr>
        <w:t>Управління ризиками діяльності страхових компаній в контексті фінансової безпеки</w:t>
      </w:r>
      <w:r w:rsidR="00BC5B16" w:rsidRPr="00BC5B16">
        <w:rPr>
          <w:sz w:val="28"/>
          <w:szCs w:val="28"/>
          <w:lang w:val="uk-UA"/>
        </w:rPr>
        <w:t xml:space="preserve">. </w:t>
      </w:r>
      <w:r>
        <w:rPr>
          <w:sz w:val="28"/>
          <w:szCs w:val="28"/>
          <w:lang w:val="uk-UA"/>
        </w:rPr>
        <w:t>Економіка та суспільство. 2023. №</w:t>
      </w:r>
      <w:r w:rsidR="00BC5B16" w:rsidRPr="00BC5B16">
        <w:rPr>
          <w:sz w:val="28"/>
          <w:szCs w:val="28"/>
          <w:lang w:val="uk-UA"/>
        </w:rPr>
        <w:t xml:space="preserve">54. </w:t>
      </w:r>
      <w:r w:rsidRPr="002956B0">
        <w:rPr>
          <w:sz w:val="28"/>
          <w:szCs w:val="28"/>
          <w:lang w:val="uk-UA"/>
        </w:rPr>
        <w:t>DOI</w:t>
      </w:r>
      <w:r w:rsidR="0030380E">
        <w:rPr>
          <w:sz w:val="28"/>
          <w:szCs w:val="28"/>
          <w:lang w:val="uk-UA"/>
        </w:rPr>
        <w:t>:</w:t>
      </w:r>
      <w:r w:rsidRPr="00BC5B16">
        <w:rPr>
          <w:sz w:val="28"/>
          <w:szCs w:val="28"/>
          <w:lang w:val="uk-UA"/>
        </w:rPr>
        <w:t xml:space="preserve"> </w:t>
      </w:r>
      <w:hyperlink r:id="rId24" w:history="1">
        <w:r w:rsidRPr="00F10DE7">
          <w:rPr>
            <w:rStyle w:val="a8"/>
            <w:sz w:val="28"/>
            <w:szCs w:val="28"/>
            <w:lang w:val="uk-UA"/>
          </w:rPr>
          <w:t>https://doi.org/10.32782/2524-0072/2023-54-81</w:t>
        </w:r>
      </w:hyperlink>
      <w:r>
        <w:rPr>
          <w:sz w:val="28"/>
          <w:szCs w:val="28"/>
          <w:lang w:val="uk-UA"/>
        </w:rPr>
        <w:t xml:space="preserve"> </w:t>
      </w:r>
    </w:p>
    <w:p w:rsidR="00E81AB7" w:rsidRDefault="005E4220" w:rsidP="00431E61">
      <w:pPr>
        <w:pStyle w:val="a7"/>
        <w:numPr>
          <w:ilvl w:val="0"/>
          <w:numId w:val="2"/>
        </w:numPr>
        <w:ind w:left="0" w:firstLine="0"/>
        <w:jc w:val="both"/>
        <w:rPr>
          <w:sz w:val="28"/>
          <w:szCs w:val="28"/>
          <w:lang w:val="uk-UA"/>
        </w:rPr>
      </w:pPr>
      <w:r w:rsidRPr="005E4220">
        <w:rPr>
          <w:sz w:val="28"/>
          <w:szCs w:val="28"/>
          <w:lang w:val="uk-UA"/>
        </w:rPr>
        <w:t>Кірдіна О.Г., Стешенко О.Д.</w:t>
      </w:r>
      <w:r w:rsidR="00E81AB7" w:rsidRPr="005E4220">
        <w:rPr>
          <w:sz w:val="28"/>
          <w:szCs w:val="28"/>
          <w:lang w:val="uk-UA"/>
        </w:rPr>
        <w:t xml:space="preserve"> </w:t>
      </w:r>
      <w:r w:rsidRPr="005E4220">
        <w:rPr>
          <w:sz w:val="28"/>
          <w:szCs w:val="28"/>
          <w:lang w:val="uk-UA"/>
        </w:rPr>
        <w:t>Ризик-менеджмент у страхуванні в умовах воєнного стану</w:t>
      </w:r>
      <w:r w:rsidR="00E81AB7" w:rsidRPr="005E4220">
        <w:rPr>
          <w:sz w:val="28"/>
          <w:szCs w:val="28"/>
          <w:lang w:val="uk-UA"/>
        </w:rPr>
        <w:t xml:space="preserve">. </w:t>
      </w:r>
      <w:r w:rsidRPr="005E4220">
        <w:rPr>
          <w:sz w:val="28"/>
          <w:szCs w:val="28"/>
          <w:lang w:val="uk-UA"/>
        </w:rPr>
        <w:t>Вісник економіки транспорту і промисловості</w:t>
      </w:r>
      <w:r>
        <w:rPr>
          <w:sz w:val="28"/>
          <w:szCs w:val="28"/>
          <w:lang w:val="uk-UA"/>
        </w:rPr>
        <w:t xml:space="preserve">. </w:t>
      </w:r>
      <w:r w:rsidR="00E81AB7" w:rsidRPr="005E4220">
        <w:rPr>
          <w:sz w:val="28"/>
          <w:szCs w:val="28"/>
          <w:lang w:val="uk-UA"/>
        </w:rPr>
        <w:t>2022. № 7</w:t>
      </w:r>
      <w:r>
        <w:rPr>
          <w:sz w:val="28"/>
          <w:szCs w:val="28"/>
          <w:lang w:val="uk-UA"/>
        </w:rPr>
        <w:t>8-79. С. 151-157</w:t>
      </w:r>
      <w:r w:rsidR="00E81AB7" w:rsidRPr="005E4220">
        <w:rPr>
          <w:sz w:val="28"/>
          <w:szCs w:val="28"/>
          <w:lang w:val="uk-UA"/>
        </w:rPr>
        <w:t>.</w:t>
      </w:r>
      <w:r w:rsidR="002956B0">
        <w:rPr>
          <w:sz w:val="28"/>
          <w:szCs w:val="28"/>
          <w:lang w:val="uk-UA"/>
        </w:rPr>
        <w:t xml:space="preserve"> </w:t>
      </w:r>
      <w:r w:rsidR="002956B0" w:rsidRPr="002956B0">
        <w:rPr>
          <w:sz w:val="28"/>
          <w:szCs w:val="28"/>
          <w:lang w:val="uk-UA"/>
        </w:rPr>
        <w:t xml:space="preserve">DOI: </w:t>
      </w:r>
      <w:hyperlink r:id="rId25" w:history="1">
        <w:r w:rsidR="002956B0" w:rsidRPr="00F10DE7">
          <w:rPr>
            <w:rStyle w:val="a8"/>
            <w:sz w:val="28"/>
            <w:szCs w:val="28"/>
            <w:lang w:val="uk-UA"/>
          </w:rPr>
          <w:t>https://doi.org/10.18664/btie.78-79.282612</w:t>
        </w:r>
      </w:hyperlink>
      <w:r w:rsidR="002956B0">
        <w:rPr>
          <w:sz w:val="28"/>
          <w:szCs w:val="28"/>
          <w:lang w:val="uk-UA"/>
        </w:rPr>
        <w:t xml:space="preserve"> </w:t>
      </w:r>
    </w:p>
    <w:p w:rsidR="001044F8" w:rsidRDefault="00FE1E39" w:rsidP="0030380E">
      <w:pPr>
        <w:pStyle w:val="a7"/>
        <w:numPr>
          <w:ilvl w:val="0"/>
          <w:numId w:val="2"/>
        </w:numPr>
        <w:ind w:left="0" w:firstLine="0"/>
        <w:jc w:val="both"/>
        <w:rPr>
          <w:sz w:val="28"/>
          <w:szCs w:val="28"/>
          <w:lang w:val="uk-UA"/>
        </w:rPr>
      </w:pPr>
      <w:r>
        <w:rPr>
          <w:sz w:val="28"/>
          <w:szCs w:val="28"/>
          <w:lang w:val="uk-UA"/>
        </w:rPr>
        <w:t xml:space="preserve">Савченко Н.Г. </w:t>
      </w:r>
      <w:r w:rsidR="0030380E">
        <w:rPr>
          <w:sz w:val="28"/>
          <w:szCs w:val="28"/>
          <w:lang w:val="uk-UA"/>
        </w:rPr>
        <w:t xml:space="preserve">Ризик-менеджмент страхової компанії в умовах ввоєнного стану. Наукові записки Львівського університету бізнесу та права. Серія економічна. Серія юридична. 2025. Випуск 46. С. 318-328. </w:t>
      </w:r>
      <w:r w:rsidR="0030380E" w:rsidRPr="0030380E">
        <w:rPr>
          <w:sz w:val="28"/>
          <w:szCs w:val="28"/>
          <w:lang w:val="uk-UA"/>
        </w:rPr>
        <w:t>DOI:</w:t>
      </w:r>
      <w:r w:rsidR="0030380E">
        <w:rPr>
          <w:sz w:val="28"/>
          <w:szCs w:val="28"/>
          <w:lang w:val="uk-UA"/>
        </w:rPr>
        <w:t xml:space="preserve"> </w:t>
      </w:r>
      <w:hyperlink r:id="rId26" w:history="1">
        <w:r w:rsidR="0030380E" w:rsidRPr="00F43079">
          <w:rPr>
            <w:rStyle w:val="a8"/>
            <w:sz w:val="28"/>
            <w:szCs w:val="28"/>
            <w:lang w:val="uk-UA"/>
          </w:rPr>
          <w:t>https://doi.org/10.5281/zenodo.17615544</w:t>
        </w:r>
      </w:hyperlink>
      <w:r w:rsidR="0030380E">
        <w:rPr>
          <w:sz w:val="28"/>
          <w:szCs w:val="28"/>
          <w:lang w:val="uk-UA"/>
        </w:rPr>
        <w:t xml:space="preserve"> </w:t>
      </w:r>
    </w:p>
    <w:p w:rsidR="00397CC5" w:rsidRPr="00397CC5" w:rsidRDefault="00397CC5" w:rsidP="00397CC5">
      <w:pPr>
        <w:pStyle w:val="a7"/>
        <w:numPr>
          <w:ilvl w:val="0"/>
          <w:numId w:val="2"/>
        </w:numPr>
        <w:ind w:left="0" w:firstLine="0"/>
        <w:jc w:val="both"/>
        <w:rPr>
          <w:sz w:val="28"/>
          <w:szCs w:val="28"/>
          <w:lang w:val="uk-UA"/>
        </w:rPr>
      </w:pPr>
      <w:r w:rsidRPr="00397CC5">
        <w:rPr>
          <w:sz w:val="28"/>
          <w:szCs w:val="28"/>
          <w:lang w:val="uk-UA"/>
        </w:rPr>
        <w:t xml:space="preserve">Страховий менеджмент: конспект лекцій для здобувачів другого (магістерського) рівня вищої освіти освітньо-професійної програми «Фінанси, </w:t>
      </w:r>
      <w:r w:rsidRPr="00397CC5">
        <w:rPr>
          <w:sz w:val="28"/>
          <w:szCs w:val="28"/>
          <w:lang w:val="uk-UA"/>
        </w:rPr>
        <w:lastRenderedPageBreak/>
        <w:t>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2956B0" w:rsidRDefault="002956B0" w:rsidP="002956B0">
      <w:pPr>
        <w:pStyle w:val="a7"/>
        <w:jc w:val="both"/>
        <w:rPr>
          <w:sz w:val="28"/>
          <w:szCs w:val="28"/>
          <w:lang w:val="uk-UA"/>
        </w:rPr>
      </w:pPr>
    </w:p>
    <w:p w:rsidR="00E81342" w:rsidRDefault="00E81342" w:rsidP="002956B0">
      <w:pPr>
        <w:pStyle w:val="a7"/>
        <w:jc w:val="both"/>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7</w:t>
      </w:r>
    </w:p>
    <w:p w:rsidR="006E61CD" w:rsidRDefault="007E33F7" w:rsidP="006E61CD">
      <w:pPr>
        <w:ind w:firstLine="567"/>
        <w:jc w:val="center"/>
        <w:rPr>
          <w:b/>
          <w:sz w:val="28"/>
          <w:szCs w:val="28"/>
          <w:lang w:val="uk-UA"/>
        </w:rPr>
      </w:pPr>
      <w:r w:rsidRPr="007E33F7">
        <w:rPr>
          <w:b/>
          <w:sz w:val="28"/>
          <w:szCs w:val="28"/>
          <w:lang w:val="uk-UA"/>
        </w:rPr>
        <w:t>ВРЕГУЛЮВАННЯ СТРАХОВИХ ПРЕТЕНЗІЙ</w:t>
      </w:r>
    </w:p>
    <w:p w:rsidR="007E33F7" w:rsidRPr="006E61CD" w:rsidRDefault="007E33F7" w:rsidP="006E61CD">
      <w:pPr>
        <w:ind w:firstLine="567"/>
        <w:jc w:val="center"/>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6E61CD" w:rsidRDefault="006E61CD" w:rsidP="006E61CD">
      <w:pPr>
        <w:ind w:firstLine="567"/>
        <w:jc w:val="both"/>
        <w:rPr>
          <w:sz w:val="28"/>
          <w:szCs w:val="28"/>
          <w:lang w:val="uk-UA"/>
        </w:rPr>
      </w:pPr>
      <w:r w:rsidRPr="006E61CD">
        <w:rPr>
          <w:sz w:val="28"/>
          <w:szCs w:val="28"/>
          <w:lang w:val="uk-UA"/>
        </w:rPr>
        <w:t xml:space="preserve">1. </w:t>
      </w:r>
      <w:r w:rsidR="007E33F7" w:rsidRPr="007E33F7">
        <w:rPr>
          <w:sz w:val="28"/>
          <w:szCs w:val="28"/>
          <w:lang w:val="uk-UA"/>
        </w:rPr>
        <w:t>Служба врегулювання претензій: завдання та місце в страховій компанії</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2. </w:t>
      </w:r>
      <w:r w:rsidR="007E33F7" w:rsidRPr="007E33F7">
        <w:rPr>
          <w:sz w:val="28"/>
          <w:szCs w:val="28"/>
          <w:lang w:val="uk-UA"/>
        </w:rPr>
        <w:t>Процедура та етапи врегулювання страхових претензій</w:t>
      </w:r>
      <w:r w:rsidRPr="006E61CD">
        <w:rPr>
          <w:sz w:val="28"/>
          <w:szCs w:val="28"/>
          <w:lang w:val="uk-UA"/>
        </w:rPr>
        <w:t>.</w:t>
      </w:r>
    </w:p>
    <w:p w:rsidR="006E61CD" w:rsidRPr="006E61CD" w:rsidRDefault="006E61CD" w:rsidP="006E61CD">
      <w:pPr>
        <w:ind w:firstLine="567"/>
        <w:jc w:val="both"/>
        <w:rPr>
          <w:b/>
          <w:bCs/>
          <w:sz w:val="28"/>
          <w:szCs w:val="28"/>
          <w:lang w:val="uk-UA"/>
        </w:rPr>
      </w:pPr>
    </w:p>
    <w:p w:rsidR="00F20F95" w:rsidRPr="00F20F95" w:rsidRDefault="006E61CD" w:rsidP="00F20F95">
      <w:pPr>
        <w:ind w:firstLine="567"/>
        <w:jc w:val="both"/>
        <w:rPr>
          <w:bCs/>
          <w:sz w:val="28"/>
          <w:szCs w:val="28"/>
          <w:lang w:val="uk-UA"/>
        </w:rPr>
      </w:pPr>
      <w:r w:rsidRPr="006E61CD">
        <w:rPr>
          <w:b/>
          <w:sz w:val="28"/>
          <w:szCs w:val="28"/>
          <w:lang w:val="uk-UA"/>
        </w:rPr>
        <w:t>1</w:t>
      </w:r>
      <w:r w:rsidRPr="002D33B8">
        <w:rPr>
          <w:b/>
          <w:sz w:val="28"/>
          <w:szCs w:val="28"/>
          <w:lang w:val="uk-UA"/>
        </w:rPr>
        <w:t xml:space="preserve">. </w:t>
      </w:r>
      <w:r w:rsidR="007E33F7" w:rsidRPr="002D33B8">
        <w:rPr>
          <w:b/>
          <w:sz w:val="28"/>
          <w:szCs w:val="28"/>
          <w:lang w:val="uk-UA"/>
        </w:rPr>
        <w:t>Служба врегулювання претензій: завдання та місце в страховій компанії</w:t>
      </w:r>
      <w:r w:rsidRPr="002D33B8">
        <w:rPr>
          <w:b/>
          <w:sz w:val="28"/>
          <w:szCs w:val="28"/>
          <w:lang w:val="uk-UA"/>
        </w:rPr>
        <w:t xml:space="preserve">. </w:t>
      </w:r>
      <w:r w:rsidR="00F20F95" w:rsidRPr="00F20F95">
        <w:rPr>
          <w:bCs/>
          <w:sz w:val="28"/>
          <w:szCs w:val="28"/>
          <w:lang w:val="uk-UA"/>
        </w:rPr>
        <w:t>Служба врегулювання страхових претензій посідає ключове місце в організаційній структурі страхової компанії, оскільки саме через її діяльність реалізується основне призначення страхування — відшкодування збитків страхувальникам у разі настання страхових випадків. Ефективність роботи цієї служби безпосередньо впливає на рівень довіри клієнтів до страховика, його ділову репутацію та конкурентні позиції на страховому ринку.</w:t>
      </w:r>
    </w:p>
    <w:p w:rsidR="00F20F95" w:rsidRPr="00F20F95" w:rsidRDefault="00F20F95" w:rsidP="00F20F95">
      <w:pPr>
        <w:ind w:firstLine="567"/>
        <w:jc w:val="both"/>
        <w:rPr>
          <w:bCs/>
          <w:sz w:val="28"/>
          <w:szCs w:val="28"/>
          <w:lang w:val="uk-UA"/>
        </w:rPr>
      </w:pPr>
      <w:r w:rsidRPr="00F20F95">
        <w:rPr>
          <w:bCs/>
          <w:sz w:val="28"/>
          <w:szCs w:val="28"/>
          <w:lang w:val="uk-UA"/>
        </w:rPr>
        <w:t>Діяльність служби врегулювання претензій спрямована на організацію та координацію процесу розгляду заяв про настання страхових випадків, перевірку обґрунтованості вимог страхувальників і прийняття рішень щодо здійснення страхових виплат або страхового відшкодування. У межах цього процесу забезпечується дотримання умов договорів страхування, вимог чинного законодавства та внутрішніх правил страхової компанії.</w:t>
      </w:r>
    </w:p>
    <w:p w:rsidR="00F20F95" w:rsidRPr="00F20F95" w:rsidRDefault="00F20F95" w:rsidP="00F20F95">
      <w:pPr>
        <w:ind w:firstLine="567"/>
        <w:jc w:val="both"/>
        <w:rPr>
          <w:bCs/>
          <w:sz w:val="28"/>
          <w:szCs w:val="28"/>
          <w:lang w:val="uk-UA"/>
        </w:rPr>
      </w:pPr>
      <w:r w:rsidRPr="00F20F95">
        <w:rPr>
          <w:bCs/>
          <w:sz w:val="28"/>
          <w:szCs w:val="28"/>
          <w:lang w:val="uk-UA"/>
        </w:rPr>
        <w:t>Основним завданням служби врегулювання претензій є своєчасне, об’єктивне та неупереджене вирішення страхових вимог клієнтів. Це передбачає аналіз страхових подій, з’ясування обставин їх настання, оцінку розміру збитків і визначення відповідності заявлених претензій умовам договору страхування. Належна організація цього процесу дозволяє мінімізувати конфліктні ситуації та зменшити ймовірність судових спорів між страховиком і страхувальниками.</w:t>
      </w:r>
    </w:p>
    <w:p w:rsidR="00F20F95" w:rsidRDefault="00F20F95" w:rsidP="00F20F95">
      <w:pPr>
        <w:ind w:firstLine="567"/>
        <w:jc w:val="both"/>
        <w:rPr>
          <w:bCs/>
          <w:sz w:val="28"/>
          <w:szCs w:val="28"/>
          <w:lang w:val="uk-UA"/>
        </w:rPr>
      </w:pPr>
      <w:r w:rsidRPr="00F20F95">
        <w:rPr>
          <w:bCs/>
          <w:sz w:val="28"/>
          <w:szCs w:val="28"/>
          <w:lang w:val="uk-UA"/>
        </w:rPr>
        <w:t xml:space="preserve">Важливою функцією служби врегулювання претензій є взаємодія з іншими структурними підрозділами страхової компанії, зокрема з підрозділами андеррайтингу, фінансів, юридичної служби та служби безпеки. Така взаємодія забезпечує комплексний підхід до розгляду страхових випадків, підвищує обґрунтованість прийнятих рішень і сприяє зниженню ризику страхового шахрайства. </w:t>
      </w:r>
    </w:p>
    <w:p w:rsidR="002D33B8" w:rsidRPr="002D33B8" w:rsidRDefault="002D33B8" w:rsidP="00F20F95">
      <w:pPr>
        <w:ind w:firstLine="567"/>
        <w:jc w:val="both"/>
        <w:rPr>
          <w:bCs/>
          <w:sz w:val="28"/>
          <w:szCs w:val="28"/>
          <w:lang w:val="uk-UA"/>
        </w:rPr>
      </w:pPr>
      <w:r w:rsidRPr="002D33B8">
        <w:rPr>
          <w:bCs/>
          <w:sz w:val="28"/>
          <w:szCs w:val="28"/>
          <w:lang w:val="uk-UA"/>
        </w:rPr>
        <w:t>Основні принципи процесу врегулювання претензій:</w:t>
      </w:r>
    </w:p>
    <w:p w:rsidR="002D33B8" w:rsidRPr="002D33B8" w:rsidRDefault="002D33B8" w:rsidP="001217F0">
      <w:pPr>
        <w:pStyle w:val="a7"/>
        <w:numPr>
          <w:ilvl w:val="1"/>
          <w:numId w:val="39"/>
        </w:numPr>
        <w:ind w:left="0" w:firstLine="0"/>
        <w:jc w:val="both"/>
        <w:rPr>
          <w:bCs/>
          <w:sz w:val="28"/>
          <w:szCs w:val="28"/>
          <w:lang w:val="uk-UA"/>
        </w:rPr>
      </w:pPr>
      <w:r w:rsidRPr="002D33B8">
        <w:rPr>
          <w:bCs/>
          <w:sz w:val="28"/>
          <w:szCs w:val="28"/>
          <w:lang w:val="uk-UA"/>
        </w:rPr>
        <w:t>правомірність вимог щодо покриття збитків;</w:t>
      </w:r>
    </w:p>
    <w:p w:rsidR="002D33B8" w:rsidRPr="002D33B8" w:rsidRDefault="002D33B8" w:rsidP="001217F0">
      <w:pPr>
        <w:pStyle w:val="a7"/>
        <w:numPr>
          <w:ilvl w:val="1"/>
          <w:numId w:val="39"/>
        </w:numPr>
        <w:ind w:left="0" w:firstLine="0"/>
        <w:jc w:val="both"/>
        <w:rPr>
          <w:bCs/>
          <w:sz w:val="28"/>
          <w:szCs w:val="28"/>
          <w:lang w:val="uk-UA"/>
        </w:rPr>
      </w:pPr>
      <w:r w:rsidRPr="002D33B8">
        <w:rPr>
          <w:bCs/>
          <w:sz w:val="28"/>
          <w:szCs w:val="28"/>
          <w:lang w:val="uk-UA"/>
        </w:rPr>
        <w:t>адекватне відшкодування збитків;</w:t>
      </w:r>
    </w:p>
    <w:p w:rsidR="002D33B8" w:rsidRPr="002D33B8" w:rsidRDefault="002D33B8" w:rsidP="001217F0">
      <w:pPr>
        <w:pStyle w:val="a7"/>
        <w:numPr>
          <w:ilvl w:val="1"/>
          <w:numId w:val="39"/>
        </w:numPr>
        <w:ind w:left="0" w:firstLine="0"/>
        <w:jc w:val="both"/>
        <w:rPr>
          <w:bCs/>
          <w:sz w:val="28"/>
          <w:szCs w:val="28"/>
          <w:lang w:val="uk-UA"/>
        </w:rPr>
      </w:pPr>
      <w:r w:rsidRPr="002D33B8">
        <w:rPr>
          <w:bCs/>
          <w:sz w:val="28"/>
          <w:szCs w:val="28"/>
          <w:lang w:val="uk-UA"/>
        </w:rPr>
        <w:t>оперативне здійснення фінансових розрахунків;</w:t>
      </w:r>
    </w:p>
    <w:p w:rsidR="002D33B8" w:rsidRPr="002D33B8" w:rsidRDefault="002D33B8" w:rsidP="001217F0">
      <w:pPr>
        <w:pStyle w:val="a7"/>
        <w:numPr>
          <w:ilvl w:val="1"/>
          <w:numId w:val="39"/>
        </w:numPr>
        <w:ind w:left="0" w:firstLine="0"/>
        <w:jc w:val="both"/>
        <w:rPr>
          <w:bCs/>
          <w:sz w:val="28"/>
          <w:szCs w:val="28"/>
          <w:lang w:val="uk-UA"/>
        </w:rPr>
      </w:pPr>
      <w:r w:rsidRPr="002D33B8">
        <w:rPr>
          <w:bCs/>
          <w:sz w:val="28"/>
          <w:szCs w:val="28"/>
          <w:lang w:val="uk-UA"/>
        </w:rPr>
        <w:t>своєчасна виплата страхового відшкодування.</w:t>
      </w:r>
    </w:p>
    <w:p w:rsidR="002D33B8" w:rsidRPr="002D33B8" w:rsidRDefault="002D33B8" w:rsidP="002D33B8">
      <w:pPr>
        <w:ind w:firstLine="567"/>
        <w:jc w:val="both"/>
        <w:rPr>
          <w:bCs/>
          <w:sz w:val="28"/>
          <w:szCs w:val="28"/>
          <w:lang w:val="uk-UA"/>
        </w:rPr>
      </w:pPr>
      <w:r w:rsidRPr="002D33B8">
        <w:rPr>
          <w:bCs/>
          <w:sz w:val="28"/>
          <w:szCs w:val="28"/>
          <w:lang w:val="uk-UA"/>
        </w:rPr>
        <w:t>До складу служби по врегулюванню страхових претензій повинні входити:</w:t>
      </w:r>
    </w:p>
    <w:p w:rsidR="002D33B8" w:rsidRPr="00F20F95" w:rsidRDefault="002D33B8" w:rsidP="001217F0">
      <w:pPr>
        <w:pStyle w:val="a7"/>
        <w:numPr>
          <w:ilvl w:val="1"/>
          <w:numId w:val="39"/>
        </w:numPr>
        <w:ind w:left="0" w:firstLine="0"/>
        <w:jc w:val="both"/>
        <w:rPr>
          <w:bCs/>
          <w:sz w:val="28"/>
          <w:szCs w:val="28"/>
          <w:lang w:val="uk-UA"/>
        </w:rPr>
      </w:pPr>
      <w:r w:rsidRPr="00F20F95">
        <w:rPr>
          <w:bCs/>
          <w:sz w:val="28"/>
          <w:szCs w:val="28"/>
          <w:lang w:val="uk-UA"/>
        </w:rPr>
        <w:t>фахівці, які фіксують заяви про настання страхового випадку та планують подальшу роботу по врегулюванню страхових претензій;</w:t>
      </w:r>
    </w:p>
    <w:p w:rsidR="002D33B8" w:rsidRPr="002D33B8" w:rsidRDefault="002D33B8" w:rsidP="001217F0">
      <w:pPr>
        <w:pStyle w:val="a7"/>
        <w:numPr>
          <w:ilvl w:val="0"/>
          <w:numId w:val="40"/>
        </w:numPr>
        <w:ind w:left="0" w:firstLine="0"/>
        <w:jc w:val="both"/>
        <w:rPr>
          <w:bCs/>
          <w:sz w:val="28"/>
          <w:szCs w:val="28"/>
          <w:lang w:val="uk-UA"/>
        </w:rPr>
      </w:pPr>
      <w:r w:rsidRPr="002D33B8">
        <w:rPr>
          <w:bCs/>
          <w:sz w:val="28"/>
          <w:szCs w:val="28"/>
          <w:lang w:val="uk-UA"/>
        </w:rPr>
        <w:lastRenderedPageBreak/>
        <w:t>особи, які виконують функції аварійних комісарів (можуть бути й сертифіковані аварійні комісари), які після отримання повідомлення про страховий випадок повинні провести первинне розслідування його обставин, зібрати необхідну інформацію для подальшого більш глибокого розслідування, орієнтовно визначити суму збитку;</w:t>
      </w:r>
    </w:p>
    <w:p w:rsidR="002D33B8" w:rsidRPr="002D33B8" w:rsidRDefault="002D33B8" w:rsidP="001217F0">
      <w:pPr>
        <w:pStyle w:val="a7"/>
        <w:numPr>
          <w:ilvl w:val="0"/>
          <w:numId w:val="40"/>
        </w:numPr>
        <w:ind w:left="0" w:firstLine="0"/>
        <w:jc w:val="both"/>
        <w:rPr>
          <w:bCs/>
          <w:sz w:val="28"/>
          <w:szCs w:val="28"/>
          <w:lang w:val="uk-UA"/>
        </w:rPr>
      </w:pPr>
      <w:r w:rsidRPr="002D33B8">
        <w:rPr>
          <w:bCs/>
          <w:sz w:val="28"/>
          <w:szCs w:val="28"/>
          <w:lang w:val="uk-UA"/>
        </w:rPr>
        <w:t xml:space="preserve">юристи </w:t>
      </w:r>
      <w:r>
        <w:rPr>
          <w:bCs/>
          <w:sz w:val="28"/>
          <w:szCs w:val="28"/>
          <w:lang w:val="uk-UA"/>
        </w:rPr>
        <w:t>–</w:t>
      </w:r>
      <w:r w:rsidRPr="002D33B8">
        <w:rPr>
          <w:bCs/>
          <w:sz w:val="28"/>
          <w:szCs w:val="28"/>
          <w:lang w:val="uk-UA"/>
        </w:rPr>
        <w:t xml:space="preserve"> у багатьох випадках вже на початковій стадії розслідування страхової претензії виникають суперечки між страховиком і страхувальником щодо віднесення тієї чи іншої події до страхового випадку, отже, наявність кваліфікованого юриста є обов</w:t>
      </w:r>
      <w:r w:rsidR="00397CC5">
        <w:rPr>
          <w:bCs/>
          <w:sz w:val="28"/>
          <w:szCs w:val="28"/>
          <w:lang w:val="uk-UA"/>
        </w:rPr>
        <w:t>’</w:t>
      </w:r>
      <w:r w:rsidRPr="002D33B8">
        <w:rPr>
          <w:bCs/>
          <w:sz w:val="28"/>
          <w:szCs w:val="28"/>
          <w:lang w:val="uk-UA"/>
        </w:rPr>
        <w:t>язковим;</w:t>
      </w:r>
    </w:p>
    <w:p w:rsidR="002D33B8" w:rsidRPr="002D33B8" w:rsidRDefault="002D33B8" w:rsidP="001217F0">
      <w:pPr>
        <w:pStyle w:val="a7"/>
        <w:numPr>
          <w:ilvl w:val="0"/>
          <w:numId w:val="40"/>
        </w:numPr>
        <w:ind w:left="0" w:firstLine="0"/>
        <w:jc w:val="both"/>
        <w:rPr>
          <w:bCs/>
          <w:sz w:val="28"/>
          <w:szCs w:val="28"/>
          <w:lang w:val="uk-UA"/>
        </w:rPr>
      </w:pPr>
      <w:r w:rsidRPr="002D33B8">
        <w:rPr>
          <w:bCs/>
          <w:sz w:val="28"/>
          <w:szCs w:val="28"/>
          <w:lang w:val="uk-UA"/>
        </w:rPr>
        <w:t xml:space="preserve">фахівці з інформаційних технологій </w:t>
      </w:r>
      <w:r>
        <w:rPr>
          <w:bCs/>
          <w:sz w:val="28"/>
          <w:szCs w:val="28"/>
          <w:lang w:val="uk-UA"/>
        </w:rPr>
        <w:t>–</w:t>
      </w:r>
      <w:r w:rsidRPr="002D33B8">
        <w:rPr>
          <w:bCs/>
          <w:sz w:val="28"/>
          <w:szCs w:val="28"/>
          <w:lang w:val="uk-UA"/>
        </w:rPr>
        <w:t xml:space="preserve"> розслідування страхової претензії неможливо без використання сучасних інформаційних технологій. Крім цього обов</w:t>
      </w:r>
      <w:r w:rsidR="00397CC5">
        <w:rPr>
          <w:bCs/>
          <w:sz w:val="28"/>
          <w:szCs w:val="28"/>
          <w:lang w:val="uk-UA"/>
        </w:rPr>
        <w:t>’</w:t>
      </w:r>
      <w:r w:rsidRPr="002D33B8">
        <w:rPr>
          <w:bCs/>
          <w:sz w:val="28"/>
          <w:szCs w:val="28"/>
          <w:lang w:val="uk-UA"/>
        </w:rPr>
        <w:t>язковим є накопичення масиву інформації з претензійної роботи і формування внутрішніх пошукових систем.</w:t>
      </w:r>
    </w:p>
    <w:p w:rsidR="002D33B8" w:rsidRPr="002D33B8" w:rsidRDefault="002D33B8" w:rsidP="002D33B8">
      <w:pPr>
        <w:ind w:firstLine="567"/>
        <w:jc w:val="both"/>
        <w:rPr>
          <w:bCs/>
          <w:sz w:val="28"/>
          <w:szCs w:val="28"/>
          <w:lang w:val="uk-UA"/>
        </w:rPr>
      </w:pPr>
      <w:r w:rsidRPr="002D33B8">
        <w:rPr>
          <w:bCs/>
          <w:sz w:val="28"/>
          <w:szCs w:val="28"/>
          <w:lang w:val="uk-UA"/>
        </w:rPr>
        <w:t>Служба врегулювання страхових претензій повинна співпрацювати зі структурними підрозділами страхової компанії, які займаються управлінням грошима. Так, при отриманні інформації про настання страхового випадку від служби врегулювання страхових претензій фінансові служби повинні зарезервувати гроші для страхових виплат в обсязі не менше страхової суми, зазначеної в договорі страхування.</w:t>
      </w:r>
    </w:p>
    <w:p w:rsidR="002D33B8" w:rsidRPr="002D33B8" w:rsidRDefault="002D33B8" w:rsidP="002D33B8">
      <w:pPr>
        <w:ind w:firstLine="567"/>
        <w:jc w:val="both"/>
        <w:rPr>
          <w:bCs/>
          <w:sz w:val="28"/>
          <w:szCs w:val="28"/>
          <w:lang w:val="uk-UA"/>
        </w:rPr>
      </w:pPr>
      <w:r w:rsidRPr="002D33B8">
        <w:rPr>
          <w:bCs/>
          <w:sz w:val="28"/>
          <w:szCs w:val="28"/>
          <w:lang w:val="uk-UA"/>
        </w:rPr>
        <w:t>Підрозділ повинен бути забезпечений високоякісними інформаційно-технологічними системами та цілодобовим диспетчерським пунктом. Виходячи з цілей створення підрозділу до завдань його діяльності належать:</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перевірка заяв страхувальників про настання страхових випадків;</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 xml:space="preserve"> оцінювання причин настання страхового випадку і достовірності поданих фактів (у випадку виникнення підозри про фальсифікацію страхового випадку справа страхувальника передається до служби безпеки страхової компанії);</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 xml:space="preserve"> вивчення страхових актів (сертифікатів) щодо правильності їх формального заповнення, опитування свідків страхових випадків і фіксація результатів такого опитування у відповідних документах;</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співпраця з державними органами щодо обставин настання страхового випадку;</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оцінювання завданих страховим випадком збитків (це завдання може виконуватися безпосередньо експертами страховика або сторонніми особами);</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співпраця з державними органами щодо обставин настання страхового випадку;</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визначення частки майна, яке не постраждало від страхового випадку й оцінювання можливостей його реалізації;</w:t>
      </w:r>
    </w:p>
    <w:p w:rsidR="002D33B8" w:rsidRPr="002D33B8" w:rsidRDefault="002D33B8" w:rsidP="001217F0">
      <w:pPr>
        <w:pStyle w:val="a7"/>
        <w:numPr>
          <w:ilvl w:val="0"/>
          <w:numId w:val="41"/>
        </w:numPr>
        <w:ind w:left="0" w:firstLine="0"/>
        <w:jc w:val="both"/>
        <w:rPr>
          <w:bCs/>
          <w:sz w:val="28"/>
          <w:szCs w:val="28"/>
          <w:lang w:val="uk-UA"/>
        </w:rPr>
      </w:pPr>
      <w:r w:rsidRPr="002D33B8">
        <w:rPr>
          <w:bCs/>
          <w:sz w:val="28"/>
          <w:szCs w:val="28"/>
          <w:lang w:val="uk-UA"/>
        </w:rPr>
        <w:t xml:space="preserve"> встановлення винних осіб у настанні страхового випадку і якщо це є можливим, оформлення регресних позовів.</w:t>
      </w:r>
    </w:p>
    <w:p w:rsidR="002D33B8" w:rsidRPr="002D33B8" w:rsidRDefault="002D33B8" w:rsidP="002D33B8">
      <w:pPr>
        <w:ind w:firstLine="567"/>
        <w:jc w:val="both"/>
        <w:rPr>
          <w:bCs/>
          <w:sz w:val="28"/>
          <w:szCs w:val="28"/>
          <w:lang w:val="uk-UA"/>
        </w:rPr>
      </w:pPr>
      <w:r w:rsidRPr="002D33B8">
        <w:rPr>
          <w:bCs/>
          <w:sz w:val="28"/>
          <w:szCs w:val="28"/>
          <w:lang w:val="uk-UA"/>
        </w:rPr>
        <w:t xml:space="preserve">Основною проблемою в діяльності такого підрозділу є необхідність поєднання протилежних цілей: мінімізація витрат страхової компанії та максимальне задоволення законних вимог страхувальників щодо відшкодування збитків. Створення штучних перешкод для страхувальників у процесі розгляду претензій та здійснення страхового відшкодування, довільне тлумачення нормативних документів та договорів страхування, неналежне та неякісне виконання своїх </w:t>
      </w:r>
      <w:r w:rsidRPr="002D33B8">
        <w:rPr>
          <w:bCs/>
          <w:sz w:val="28"/>
          <w:szCs w:val="28"/>
          <w:lang w:val="uk-UA"/>
        </w:rPr>
        <w:lastRenderedPageBreak/>
        <w:t>обов</w:t>
      </w:r>
      <w:r w:rsidR="00397CC5">
        <w:rPr>
          <w:bCs/>
          <w:sz w:val="28"/>
          <w:szCs w:val="28"/>
          <w:lang w:val="uk-UA"/>
        </w:rPr>
        <w:t>’</w:t>
      </w:r>
      <w:r w:rsidRPr="002D33B8">
        <w:rPr>
          <w:bCs/>
          <w:sz w:val="28"/>
          <w:szCs w:val="28"/>
          <w:lang w:val="uk-UA"/>
        </w:rPr>
        <w:t>язків перед страхувальниками в результаті призводить до втрати іміджу компанії та зменшення кількості страх договорів. Вирішення такої дилеми завжди стоїть перед працівниками підрозділу з урегулювання претензій. І від того яким чином вони поєднуватимуть інтереси компанії та страхувальників, значною мірою залежить успішне функціонування страховика в цілому. При організації роботи підрозділу із врегулювання претензій доцільно дотримуватися таких вимог:</w:t>
      </w:r>
    </w:p>
    <w:p w:rsidR="002D33B8" w:rsidRPr="002D33B8" w:rsidRDefault="002D33B8" w:rsidP="001217F0">
      <w:pPr>
        <w:pStyle w:val="a7"/>
        <w:numPr>
          <w:ilvl w:val="0"/>
          <w:numId w:val="42"/>
        </w:numPr>
        <w:ind w:left="0" w:firstLine="0"/>
        <w:jc w:val="both"/>
        <w:rPr>
          <w:bCs/>
          <w:sz w:val="28"/>
          <w:szCs w:val="28"/>
          <w:lang w:val="uk-UA"/>
        </w:rPr>
      </w:pPr>
      <w:r w:rsidRPr="002D33B8">
        <w:rPr>
          <w:bCs/>
          <w:sz w:val="28"/>
          <w:szCs w:val="28"/>
          <w:lang w:val="uk-UA"/>
        </w:rPr>
        <w:t>підрозділ має бути безпосередньо підконтрольний лише керівнику страхової компанії;</w:t>
      </w:r>
    </w:p>
    <w:p w:rsidR="002D33B8" w:rsidRPr="002D33B8" w:rsidRDefault="002D33B8" w:rsidP="001217F0">
      <w:pPr>
        <w:pStyle w:val="a7"/>
        <w:numPr>
          <w:ilvl w:val="0"/>
          <w:numId w:val="42"/>
        </w:numPr>
        <w:ind w:left="0" w:firstLine="0"/>
        <w:jc w:val="both"/>
        <w:rPr>
          <w:bCs/>
          <w:sz w:val="28"/>
          <w:szCs w:val="28"/>
          <w:lang w:val="uk-UA"/>
        </w:rPr>
      </w:pPr>
      <w:r w:rsidRPr="002D33B8">
        <w:rPr>
          <w:bCs/>
          <w:sz w:val="28"/>
          <w:szCs w:val="28"/>
          <w:lang w:val="uk-UA"/>
        </w:rPr>
        <w:t>підрозділ у своїй діяльності не повинен жодним чином залежати від підрозділів, що здійснюють продаж страхових продуктів;</w:t>
      </w:r>
    </w:p>
    <w:p w:rsidR="006E61CD" w:rsidRPr="002D33B8" w:rsidRDefault="002D33B8" w:rsidP="001217F0">
      <w:pPr>
        <w:pStyle w:val="a7"/>
        <w:numPr>
          <w:ilvl w:val="0"/>
          <w:numId w:val="42"/>
        </w:numPr>
        <w:ind w:left="0" w:firstLine="0"/>
        <w:jc w:val="both"/>
        <w:rPr>
          <w:bCs/>
          <w:sz w:val="28"/>
          <w:szCs w:val="28"/>
          <w:lang w:val="uk-UA"/>
        </w:rPr>
      </w:pPr>
      <w:r>
        <w:rPr>
          <w:bCs/>
          <w:sz w:val="28"/>
          <w:szCs w:val="28"/>
          <w:lang w:val="uk-UA"/>
        </w:rPr>
        <w:t>ф</w:t>
      </w:r>
      <w:r w:rsidRPr="002D33B8">
        <w:rPr>
          <w:bCs/>
          <w:sz w:val="28"/>
          <w:szCs w:val="28"/>
          <w:lang w:val="uk-UA"/>
        </w:rPr>
        <w:t>ахівці даного підрозділу мають бути висококваліфікованими, бажано з досвідом роботи у сфері захисту інтересів страхових компаній в судових спорах</w:t>
      </w:r>
      <w:r w:rsidR="006E61CD" w:rsidRPr="002D33B8">
        <w:rPr>
          <w:bCs/>
          <w:sz w:val="28"/>
          <w:szCs w:val="28"/>
          <w:lang w:val="uk-UA"/>
        </w:rPr>
        <w:t>.</w:t>
      </w:r>
    </w:p>
    <w:p w:rsidR="00F20F95" w:rsidRPr="00F20F95" w:rsidRDefault="00F20F95" w:rsidP="00F20F95">
      <w:pPr>
        <w:ind w:firstLine="567"/>
        <w:jc w:val="both"/>
        <w:rPr>
          <w:bCs/>
          <w:sz w:val="28"/>
          <w:szCs w:val="28"/>
          <w:lang w:val="uk-UA"/>
        </w:rPr>
      </w:pPr>
      <w:r w:rsidRPr="00F20F95">
        <w:rPr>
          <w:bCs/>
          <w:sz w:val="28"/>
          <w:szCs w:val="28"/>
          <w:lang w:val="uk-UA"/>
        </w:rPr>
        <w:t>Місце служби врегулювання претензій у системі управління страховою компанією визначається її значенням у забезпеченні фінансової стійкості страховика. Обґрунтованість страхових виплат, контроль за розміром відшкодувань і дотримання встановлених процедур дозволяють підтримувати збалансованість страхового портфеля та запобігати надмірному зростанню страхових витрат.</w:t>
      </w:r>
    </w:p>
    <w:p w:rsidR="006E61CD" w:rsidRDefault="00F20F95" w:rsidP="00F20F95">
      <w:pPr>
        <w:ind w:firstLine="567"/>
        <w:jc w:val="both"/>
        <w:rPr>
          <w:bCs/>
          <w:sz w:val="28"/>
          <w:szCs w:val="28"/>
          <w:lang w:val="uk-UA"/>
        </w:rPr>
      </w:pPr>
      <w:r w:rsidRPr="00F20F95">
        <w:rPr>
          <w:bCs/>
          <w:sz w:val="28"/>
          <w:szCs w:val="28"/>
          <w:lang w:val="uk-UA"/>
        </w:rPr>
        <w:t>Таким чином, служба врегулювання претензій є одним із ключових елементів операційної діяльності страхової компанії, який поєднує інтереси страховика та страхувальників. Її ефективне функціонування сприяє підвищенню якості страхового обслуговування, зміцненню довіри клієнтів і забезпеченню стабільного розвитку страхової компанії.</w:t>
      </w:r>
    </w:p>
    <w:p w:rsidR="00F20F95" w:rsidRPr="006E61CD" w:rsidRDefault="00F20F95" w:rsidP="00F20F95">
      <w:pPr>
        <w:ind w:firstLine="567"/>
        <w:jc w:val="both"/>
        <w:rPr>
          <w:bCs/>
          <w:sz w:val="28"/>
          <w:szCs w:val="28"/>
          <w:lang w:val="uk-UA"/>
        </w:rPr>
      </w:pPr>
    </w:p>
    <w:p w:rsidR="00F20F95" w:rsidRDefault="006E61CD" w:rsidP="002D33B8">
      <w:pPr>
        <w:ind w:firstLine="567"/>
        <w:jc w:val="both"/>
        <w:rPr>
          <w:b/>
          <w:sz w:val="28"/>
          <w:szCs w:val="28"/>
          <w:lang w:val="uk-UA"/>
        </w:rPr>
      </w:pPr>
      <w:r w:rsidRPr="006E61CD">
        <w:rPr>
          <w:b/>
          <w:sz w:val="28"/>
          <w:szCs w:val="28"/>
          <w:lang w:val="uk-UA"/>
        </w:rPr>
        <w:t xml:space="preserve">2. </w:t>
      </w:r>
      <w:r w:rsidR="002D33B8" w:rsidRPr="002D33B8">
        <w:rPr>
          <w:b/>
          <w:sz w:val="28"/>
          <w:szCs w:val="28"/>
          <w:lang w:val="uk-UA"/>
        </w:rPr>
        <w:t>Процедура та етапи врегулювання страхових претензій</w:t>
      </w:r>
      <w:r w:rsidRPr="006E61CD">
        <w:rPr>
          <w:b/>
          <w:sz w:val="28"/>
          <w:szCs w:val="28"/>
          <w:lang w:val="uk-UA"/>
        </w:rPr>
        <w:t xml:space="preserve">. </w:t>
      </w:r>
      <w:r w:rsidR="00F20F95" w:rsidRPr="00F20F95">
        <w:rPr>
          <w:sz w:val="28"/>
          <w:szCs w:val="28"/>
          <w:lang w:val="uk-UA"/>
        </w:rPr>
        <w:t>Процедура врегулювання страхових претензій є регламентованою послідовністю дій страхової компанії, спрямованих на розгляд заяв страхувальників щодо настання страхових випадків і прийняття рішення про здійснення страхових виплат. Чітка організація цього процесу має принципове значення для забезпечення дотримання договірних зобов’язань, захисту інтересів клієнтів і підтримання ділової репутації страховика.</w:t>
      </w:r>
    </w:p>
    <w:p w:rsidR="002D33B8" w:rsidRPr="002D33B8" w:rsidRDefault="002D33B8" w:rsidP="002D33B8">
      <w:pPr>
        <w:ind w:firstLine="567"/>
        <w:jc w:val="both"/>
        <w:rPr>
          <w:sz w:val="28"/>
          <w:szCs w:val="28"/>
          <w:lang w:val="uk-UA"/>
        </w:rPr>
      </w:pPr>
      <w:r w:rsidRPr="002D33B8">
        <w:rPr>
          <w:sz w:val="28"/>
          <w:szCs w:val="28"/>
          <w:lang w:val="uk-UA"/>
        </w:rPr>
        <w:t>Під виникненням страхової претензії слід розуміти ситуацію, при якій страхова компанія отримала повідомлення від страхувальника про настання страхового випадку, орієнтовну суму збитків та обставини події, які відбулися.</w:t>
      </w:r>
    </w:p>
    <w:p w:rsidR="00E81342" w:rsidRPr="009E17BD" w:rsidRDefault="002D33B8" w:rsidP="00E81342">
      <w:pPr>
        <w:ind w:firstLine="567"/>
        <w:jc w:val="both"/>
        <w:rPr>
          <w:sz w:val="28"/>
          <w:szCs w:val="28"/>
          <w:lang w:val="uk-UA"/>
        </w:rPr>
      </w:pPr>
      <w:r w:rsidRPr="002D33B8">
        <w:rPr>
          <w:i/>
          <w:sz w:val="28"/>
          <w:szCs w:val="28"/>
          <w:lang w:val="uk-UA"/>
        </w:rPr>
        <w:t>Страхова претензія</w:t>
      </w:r>
      <w:r w:rsidRPr="002D33B8">
        <w:rPr>
          <w:sz w:val="28"/>
          <w:szCs w:val="28"/>
          <w:lang w:val="uk-UA"/>
        </w:rPr>
        <w:t xml:space="preserve"> – вимога страхувальника (вигодонабувача) про відшкодування страховиком збитку, спричиненого випадком, що передбачає перелік страхових подій у договорі страхування.</w:t>
      </w:r>
      <w:r w:rsidR="00E81342" w:rsidRPr="00E81342">
        <w:rPr>
          <w:sz w:val="28"/>
          <w:szCs w:val="28"/>
          <w:lang w:val="uk-UA"/>
        </w:rPr>
        <w:t xml:space="preserve"> </w:t>
      </w:r>
      <w:r w:rsidR="00E81342" w:rsidRPr="009E17BD">
        <w:rPr>
          <w:sz w:val="28"/>
          <w:szCs w:val="28"/>
          <w:lang w:val="uk-UA"/>
        </w:rPr>
        <w:t>Повідомлення про страхову подію. Страхова компанія повинна забезпечити страхувальника необхідною інформацією про канали оперативного зв</w:t>
      </w:r>
      <w:r w:rsidR="00E81342">
        <w:rPr>
          <w:sz w:val="28"/>
          <w:szCs w:val="28"/>
          <w:lang w:val="uk-UA"/>
        </w:rPr>
        <w:t>’</w:t>
      </w:r>
      <w:r w:rsidR="00E81342" w:rsidRPr="009E17BD">
        <w:rPr>
          <w:sz w:val="28"/>
          <w:szCs w:val="28"/>
          <w:lang w:val="uk-UA"/>
        </w:rPr>
        <w:t>язку для повідомлення. Доцільно мати телефонний номер, який оплачувався б за рахунок страхової компанії і був у розпорядженні страхувальників цілодобово.</w:t>
      </w:r>
    </w:p>
    <w:p w:rsidR="00E81342" w:rsidRPr="009E17BD" w:rsidRDefault="00E81342" w:rsidP="00E81342">
      <w:pPr>
        <w:ind w:firstLine="567"/>
        <w:jc w:val="both"/>
        <w:rPr>
          <w:sz w:val="28"/>
          <w:szCs w:val="28"/>
          <w:lang w:val="uk-UA"/>
        </w:rPr>
      </w:pPr>
      <w:r w:rsidRPr="009E17BD">
        <w:rPr>
          <w:i/>
          <w:sz w:val="28"/>
          <w:szCs w:val="28"/>
          <w:lang w:val="uk-UA"/>
        </w:rPr>
        <w:t>Страхова експертиза</w:t>
      </w:r>
      <w:r w:rsidRPr="009E17BD">
        <w:rPr>
          <w:sz w:val="28"/>
          <w:szCs w:val="28"/>
          <w:lang w:val="uk-UA"/>
        </w:rPr>
        <w:t xml:space="preserve"> – це досудове розслідування всіх обставин страхового випадку, виходячи із специфіки конкретного виду страхування, що має на меті дати його вичерпну характеристику.</w:t>
      </w:r>
    </w:p>
    <w:p w:rsidR="006E61CD" w:rsidRPr="006E61CD" w:rsidRDefault="002D33B8" w:rsidP="002D33B8">
      <w:pPr>
        <w:ind w:firstLine="567"/>
        <w:jc w:val="both"/>
        <w:rPr>
          <w:sz w:val="28"/>
          <w:szCs w:val="28"/>
          <w:lang w:val="uk-UA"/>
        </w:rPr>
      </w:pPr>
      <w:r w:rsidRPr="002D33B8">
        <w:rPr>
          <w:sz w:val="28"/>
          <w:szCs w:val="28"/>
          <w:lang w:val="uk-UA"/>
        </w:rPr>
        <w:t>Етапи Процесу врегулювання претензій подано на рисунку</w:t>
      </w:r>
      <w:r w:rsidR="009E17BD">
        <w:rPr>
          <w:sz w:val="28"/>
          <w:szCs w:val="28"/>
          <w:lang w:val="uk-UA"/>
        </w:rPr>
        <w:t xml:space="preserve"> 7.1</w:t>
      </w:r>
      <w:r w:rsidRPr="002D33B8">
        <w:rPr>
          <w:sz w:val="28"/>
          <w:szCs w:val="28"/>
          <w:lang w:val="uk-UA"/>
        </w:rPr>
        <w:t>:</w:t>
      </w:r>
    </w:p>
    <w:p w:rsidR="00AE25D0" w:rsidRPr="00AE25D0" w:rsidRDefault="00AE25D0" w:rsidP="00AE25D0">
      <w:pPr>
        <w:widowControl/>
        <w:autoSpaceDE/>
        <w:autoSpaceDN/>
        <w:adjustRightInd/>
        <w:ind w:firstLine="567"/>
        <w:jc w:val="both"/>
        <w:rPr>
          <w:sz w:val="28"/>
          <w:szCs w:val="28"/>
          <w:lang w:val="uk-UA" w:eastAsia="uk-UA"/>
        </w:rPr>
      </w:pPr>
      <w:r w:rsidRPr="00AE25D0">
        <w:rPr>
          <w:sz w:val="28"/>
          <w:szCs w:val="28"/>
          <w:lang w:eastAsia="uk-UA"/>
        </w:rPr>
        <w:t>Розглянемо на приклад</w:t>
      </w:r>
      <w:r w:rsidRPr="00AE25D0">
        <w:rPr>
          <w:sz w:val="28"/>
          <w:szCs w:val="28"/>
          <w:lang w:val="uk-UA" w:eastAsia="uk-UA"/>
        </w:rPr>
        <w:t>і процес управління ризиками у межах життєвого циклу ризикової ситуації (рис.6.3).</w:t>
      </w:r>
    </w:p>
    <w:p w:rsidR="009E17BD" w:rsidRDefault="00AE25D0" w:rsidP="006E61CD">
      <w:pPr>
        <w:jc w:val="center"/>
        <w:rPr>
          <w:noProof/>
          <w:sz w:val="28"/>
          <w:szCs w:val="28"/>
          <w:lang w:val="uk-UA" w:eastAsia="uk-UA"/>
        </w:rPr>
      </w:pPr>
      <w:r>
        <w:rPr>
          <w:noProof/>
          <w:sz w:val="28"/>
          <w:szCs w:val="28"/>
          <w:lang w:val="uk-UA" w:eastAsia="uk-UA"/>
        </w:rPr>
        <w:lastRenderedPageBreak/>
        <mc:AlternateContent>
          <mc:Choice Requires="wpg">
            <w:drawing>
              <wp:anchor distT="0" distB="0" distL="114300" distR="114300" simplePos="0" relativeHeight="251683840" behindDoc="0" locked="0" layoutInCell="1" allowOverlap="1" wp14:anchorId="44387490" wp14:editId="44DC81E4">
                <wp:simplePos x="0" y="0"/>
                <wp:positionH relativeFrom="column">
                  <wp:posOffset>652145</wp:posOffset>
                </wp:positionH>
                <wp:positionV relativeFrom="paragraph">
                  <wp:posOffset>109855</wp:posOffset>
                </wp:positionV>
                <wp:extent cx="5153025" cy="2581275"/>
                <wp:effectExtent l="0" t="0" r="28575" b="28575"/>
                <wp:wrapNone/>
                <wp:docPr id="365" name="Группа 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53025" cy="2581275"/>
                          <a:chOff x="1575" y="11168"/>
                          <a:chExt cx="8115" cy="4065"/>
                        </a:xfrm>
                      </wpg:grpSpPr>
                      <wps:wsp>
                        <wps:cNvPr id="366" name="Rectangle 336"/>
                        <wps:cNvSpPr>
                          <a:spLocks noChangeArrowheads="1"/>
                        </wps:cNvSpPr>
                        <wps:spPr bwMode="auto">
                          <a:xfrm>
                            <a:off x="1575" y="11168"/>
                            <a:ext cx="3150" cy="157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p>
                            <w:p w:rsidR="00EF7AE9" w:rsidRPr="00EF7AE9" w:rsidRDefault="00EF7AE9" w:rsidP="00D25F3F">
                              <w:pPr>
                                <w:jc w:val="center"/>
                                <w:rPr>
                                  <w:i/>
                                  <w:sz w:val="24"/>
                                  <w:szCs w:val="24"/>
                                </w:rPr>
                              </w:pPr>
                              <w:r w:rsidRPr="00EF7AE9">
                                <w:rPr>
                                  <w:i/>
                                  <w:sz w:val="24"/>
                                  <w:szCs w:val="24"/>
                                </w:rPr>
                                <w:t>Організаційна структура служби з виконання зобов’язань</w:t>
                              </w:r>
                            </w:p>
                          </w:txbxContent>
                        </wps:txbx>
                        <wps:bodyPr rot="0" vert="horz" wrap="square" lIns="18000" tIns="10800" rIns="18000" bIns="10800" anchor="t" anchorCtr="0" upright="1">
                          <a:noAutofit/>
                        </wps:bodyPr>
                      </wps:wsp>
                      <wps:wsp>
                        <wps:cNvPr id="367" name="Rectangle 337"/>
                        <wps:cNvSpPr>
                          <a:spLocks noChangeArrowheads="1"/>
                        </wps:cNvSpPr>
                        <wps:spPr bwMode="auto">
                          <a:xfrm>
                            <a:off x="5385" y="11243"/>
                            <a:ext cx="4305" cy="37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rPr>
                                  <w:sz w:val="24"/>
                                  <w:szCs w:val="24"/>
                                </w:rPr>
                              </w:pPr>
                              <w:r w:rsidRPr="00AE25D0">
                                <w:rPr>
                                  <w:sz w:val="24"/>
                                  <w:szCs w:val="24"/>
                                </w:rPr>
                                <w:t xml:space="preserve">Диспетчерська служба </w:t>
                              </w:r>
                            </w:p>
                          </w:txbxContent>
                        </wps:txbx>
                        <wps:bodyPr rot="0" vert="horz" wrap="square" lIns="18000" tIns="10800" rIns="18000" bIns="10800" anchor="t" anchorCtr="0" upright="1">
                          <a:noAutofit/>
                        </wps:bodyPr>
                      </wps:wsp>
                      <wps:wsp>
                        <wps:cNvPr id="368" name="Rectangle 338"/>
                        <wps:cNvSpPr>
                          <a:spLocks noChangeArrowheads="1"/>
                        </wps:cNvSpPr>
                        <wps:spPr bwMode="auto">
                          <a:xfrm>
                            <a:off x="5385" y="11618"/>
                            <a:ext cx="4305" cy="37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rPr>
                                  <w:sz w:val="24"/>
                                  <w:szCs w:val="24"/>
                                </w:rPr>
                              </w:pPr>
                              <w:r w:rsidRPr="00AE25D0">
                                <w:rPr>
                                  <w:sz w:val="24"/>
                                  <w:szCs w:val="24"/>
                                </w:rPr>
                                <w:t xml:space="preserve">Відділ аварійних комісарів  </w:t>
                              </w:r>
                            </w:p>
                          </w:txbxContent>
                        </wps:txbx>
                        <wps:bodyPr rot="0" vert="horz" wrap="square" lIns="18000" tIns="10800" rIns="18000" bIns="10800" anchor="t" anchorCtr="0" upright="1">
                          <a:noAutofit/>
                        </wps:bodyPr>
                      </wps:wsp>
                      <wps:wsp>
                        <wps:cNvPr id="369" name="Rectangle 339"/>
                        <wps:cNvSpPr>
                          <a:spLocks noChangeArrowheads="1"/>
                        </wps:cNvSpPr>
                        <wps:spPr bwMode="auto">
                          <a:xfrm>
                            <a:off x="5385" y="11993"/>
                            <a:ext cx="4305" cy="37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rPr>
                                  <w:sz w:val="24"/>
                                  <w:szCs w:val="24"/>
                                </w:rPr>
                              </w:pPr>
                              <w:r w:rsidRPr="00AE25D0">
                                <w:rPr>
                                  <w:sz w:val="24"/>
                                  <w:szCs w:val="24"/>
                                </w:rPr>
                                <w:t xml:space="preserve">Відділ врегулювання претензій </w:t>
                              </w:r>
                            </w:p>
                          </w:txbxContent>
                        </wps:txbx>
                        <wps:bodyPr rot="0" vert="horz" wrap="square" lIns="18000" tIns="10800" rIns="18000" bIns="10800" anchor="t" anchorCtr="0" upright="1">
                          <a:noAutofit/>
                        </wps:bodyPr>
                      </wps:wsp>
                      <wps:wsp>
                        <wps:cNvPr id="370" name="Rectangle 340"/>
                        <wps:cNvSpPr>
                          <a:spLocks noChangeArrowheads="1"/>
                        </wps:cNvSpPr>
                        <wps:spPr bwMode="auto">
                          <a:xfrm>
                            <a:off x="5385" y="12368"/>
                            <a:ext cx="4305" cy="37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rPr>
                                  <w:sz w:val="24"/>
                                  <w:szCs w:val="24"/>
                                </w:rPr>
                              </w:pPr>
                              <w:r w:rsidRPr="00AE25D0">
                                <w:rPr>
                                  <w:sz w:val="24"/>
                                  <w:szCs w:val="24"/>
                                </w:rPr>
                                <w:t xml:space="preserve">Відділ виплат </w:t>
                              </w:r>
                            </w:p>
                          </w:txbxContent>
                        </wps:txbx>
                        <wps:bodyPr rot="0" vert="horz" wrap="square" lIns="18000" tIns="10800" rIns="18000" bIns="10800" anchor="t" anchorCtr="0" upright="1">
                          <a:noAutofit/>
                        </wps:bodyPr>
                      </wps:wsp>
                      <wps:wsp>
                        <wps:cNvPr id="371" name="AutoShape 341"/>
                        <wps:cNvCnPr/>
                        <wps:spPr bwMode="auto">
                          <a:xfrm>
                            <a:off x="4725" y="11408"/>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 name="AutoShape 342"/>
                        <wps:cNvCnPr/>
                        <wps:spPr bwMode="auto">
                          <a:xfrm>
                            <a:off x="4725" y="11813"/>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AutoShape 343"/>
                        <wps:cNvCnPr/>
                        <wps:spPr bwMode="auto">
                          <a:xfrm>
                            <a:off x="4725" y="12203"/>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AutoShape 344"/>
                        <wps:cNvCnPr/>
                        <wps:spPr bwMode="auto">
                          <a:xfrm>
                            <a:off x="4725" y="12518"/>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345"/>
                        <wps:cNvSpPr>
                          <a:spLocks noChangeArrowheads="1"/>
                        </wps:cNvSpPr>
                        <wps:spPr bwMode="auto">
                          <a:xfrm>
                            <a:off x="1575" y="12983"/>
                            <a:ext cx="3150" cy="2250"/>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p>
                            <w:p w:rsidR="00EF7AE9" w:rsidRDefault="00EF7AE9" w:rsidP="00D25F3F">
                              <w:pPr>
                                <w:jc w:val="center"/>
                                <w:rPr>
                                  <w:sz w:val="24"/>
                                  <w:szCs w:val="24"/>
                                  <w:lang w:val="uk-UA"/>
                                </w:rPr>
                              </w:pPr>
                            </w:p>
                            <w:p w:rsidR="00EF7AE9" w:rsidRPr="00EF7AE9" w:rsidRDefault="00EF7AE9" w:rsidP="00D25F3F">
                              <w:pPr>
                                <w:jc w:val="center"/>
                                <w:rPr>
                                  <w:sz w:val="24"/>
                                  <w:szCs w:val="24"/>
                                  <w:lang w:val="uk-UA"/>
                                </w:rPr>
                              </w:pPr>
                            </w:p>
                            <w:p w:rsidR="00EF7AE9" w:rsidRPr="00EF7AE9" w:rsidRDefault="00EF7AE9" w:rsidP="00D25F3F">
                              <w:pPr>
                                <w:jc w:val="center"/>
                                <w:rPr>
                                  <w:i/>
                                  <w:sz w:val="24"/>
                                  <w:szCs w:val="24"/>
                                </w:rPr>
                              </w:pPr>
                              <w:r w:rsidRPr="00EF7AE9">
                                <w:rPr>
                                  <w:i/>
                                  <w:sz w:val="24"/>
                                  <w:szCs w:val="24"/>
                                </w:rPr>
                                <w:t xml:space="preserve">Функції відділу з врегулювання претензій </w:t>
                              </w:r>
                            </w:p>
                          </w:txbxContent>
                        </wps:txbx>
                        <wps:bodyPr rot="0" vert="horz" wrap="square" lIns="18000" tIns="10800" rIns="18000" bIns="10800" anchor="t" anchorCtr="0" upright="1">
                          <a:noAutofit/>
                        </wps:bodyPr>
                      </wps:wsp>
                      <wps:wsp>
                        <wps:cNvPr id="376" name="Rectangle 346"/>
                        <wps:cNvSpPr>
                          <a:spLocks noChangeArrowheads="1"/>
                        </wps:cNvSpPr>
                        <wps:spPr bwMode="auto">
                          <a:xfrm>
                            <a:off x="5385" y="12983"/>
                            <a:ext cx="4305" cy="375"/>
                          </a:xfrm>
                          <a:prstGeom prst="rect">
                            <a:avLst/>
                          </a:prstGeom>
                          <a:solidFill>
                            <a:srgbClr val="FFFFFF"/>
                          </a:solidFill>
                          <a:ln w="9525">
                            <a:solidFill>
                              <a:srgbClr val="000000"/>
                            </a:solidFill>
                            <a:miter lim="800000"/>
                            <a:headEnd/>
                            <a:tailEnd/>
                          </a:ln>
                        </wps:spPr>
                        <wps:txbx>
                          <w:txbxContent>
                            <w:p w:rsidR="00EF7AE9" w:rsidRPr="005835D1" w:rsidRDefault="00EF7AE9" w:rsidP="00D25F3F">
                              <w:pPr>
                                <w:rPr>
                                  <w:sz w:val="24"/>
                                  <w:szCs w:val="24"/>
                                  <w:lang w:val="uk-UA"/>
                                </w:rPr>
                              </w:pPr>
                              <w:r>
                                <w:rPr>
                                  <w:sz w:val="24"/>
                                  <w:szCs w:val="24"/>
                                </w:rPr>
                                <w:t xml:space="preserve">Приймання претензій </w:t>
                              </w:r>
                            </w:p>
                          </w:txbxContent>
                        </wps:txbx>
                        <wps:bodyPr rot="0" vert="horz" wrap="square" lIns="18000" tIns="10800" rIns="18000" bIns="10800" anchor="t" anchorCtr="0" upright="1">
                          <a:noAutofit/>
                        </wps:bodyPr>
                      </wps:wsp>
                      <wps:wsp>
                        <wps:cNvPr id="377" name="Rectangle 347"/>
                        <wps:cNvSpPr>
                          <a:spLocks noChangeArrowheads="1"/>
                        </wps:cNvSpPr>
                        <wps:spPr bwMode="auto">
                          <a:xfrm>
                            <a:off x="5385" y="13358"/>
                            <a:ext cx="4305" cy="375"/>
                          </a:xfrm>
                          <a:prstGeom prst="rect">
                            <a:avLst/>
                          </a:prstGeom>
                          <a:solidFill>
                            <a:srgbClr val="FFFFFF"/>
                          </a:solidFill>
                          <a:ln w="9525">
                            <a:solidFill>
                              <a:srgbClr val="000000"/>
                            </a:solidFill>
                            <a:miter lim="800000"/>
                            <a:headEnd/>
                            <a:tailEnd/>
                          </a:ln>
                        </wps:spPr>
                        <wps:txbx>
                          <w:txbxContent>
                            <w:p w:rsidR="00EF7AE9" w:rsidRPr="005835D1" w:rsidRDefault="00EF7AE9" w:rsidP="00D25F3F">
                              <w:pPr>
                                <w:rPr>
                                  <w:sz w:val="24"/>
                                  <w:szCs w:val="24"/>
                                  <w:lang w:val="uk-UA"/>
                                </w:rPr>
                              </w:pPr>
                              <w:r>
                                <w:rPr>
                                  <w:sz w:val="24"/>
                                  <w:szCs w:val="24"/>
                                </w:rPr>
                                <w:t xml:space="preserve">Оцінка збитків </w:t>
                              </w:r>
                            </w:p>
                          </w:txbxContent>
                        </wps:txbx>
                        <wps:bodyPr rot="0" vert="horz" wrap="square" lIns="18000" tIns="10800" rIns="18000" bIns="10800" anchor="t" anchorCtr="0" upright="1">
                          <a:noAutofit/>
                        </wps:bodyPr>
                      </wps:wsp>
                      <wps:wsp>
                        <wps:cNvPr id="378" name="Rectangle 348"/>
                        <wps:cNvSpPr>
                          <a:spLocks noChangeArrowheads="1"/>
                        </wps:cNvSpPr>
                        <wps:spPr bwMode="auto">
                          <a:xfrm>
                            <a:off x="5385" y="13733"/>
                            <a:ext cx="4305" cy="375"/>
                          </a:xfrm>
                          <a:prstGeom prst="rect">
                            <a:avLst/>
                          </a:prstGeom>
                          <a:solidFill>
                            <a:srgbClr val="FFFFFF"/>
                          </a:solidFill>
                          <a:ln w="9525">
                            <a:solidFill>
                              <a:srgbClr val="000000"/>
                            </a:solidFill>
                            <a:miter lim="800000"/>
                            <a:headEnd/>
                            <a:tailEnd/>
                          </a:ln>
                        </wps:spPr>
                        <wps:txbx>
                          <w:txbxContent>
                            <w:p w:rsidR="00EF7AE9" w:rsidRPr="005835D1" w:rsidRDefault="00EF7AE9" w:rsidP="00D25F3F">
                              <w:pPr>
                                <w:rPr>
                                  <w:sz w:val="24"/>
                                  <w:szCs w:val="24"/>
                                  <w:lang w:val="uk-UA"/>
                                </w:rPr>
                              </w:pPr>
                              <w:r>
                                <w:rPr>
                                  <w:sz w:val="24"/>
                                  <w:szCs w:val="24"/>
                                </w:rPr>
                                <w:t xml:space="preserve">Врегулювання спорів /збитків </w:t>
                              </w:r>
                            </w:p>
                          </w:txbxContent>
                        </wps:txbx>
                        <wps:bodyPr rot="0" vert="horz" wrap="square" lIns="18000" tIns="10800" rIns="18000" bIns="10800" anchor="t" anchorCtr="0" upright="1">
                          <a:noAutofit/>
                        </wps:bodyPr>
                      </wps:wsp>
                      <wps:wsp>
                        <wps:cNvPr id="379" name="Rectangle 349"/>
                        <wps:cNvSpPr>
                          <a:spLocks noChangeArrowheads="1"/>
                        </wps:cNvSpPr>
                        <wps:spPr bwMode="auto">
                          <a:xfrm>
                            <a:off x="5385" y="14483"/>
                            <a:ext cx="4305" cy="375"/>
                          </a:xfrm>
                          <a:prstGeom prst="rect">
                            <a:avLst/>
                          </a:prstGeom>
                          <a:solidFill>
                            <a:srgbClr val="FFFFFF"/>
                          </a:solidFill>
                          <a:ln w="9525">
                            <a:solidFill>
                              <a:srgbClr val="000000"/>
                            </a:solidFill>
                            <a:miter lim="800000"/>
                            <a:headEnd/>
                            <a:tailEnd/>
                          </a:ln>
                        </wps:spPr>
                        <wps:txbx>
                          <w:txbxContent>
                            <w:p w:rsidR="00EF7AE9" w:rsidRPr="005835D1" w:rsidRDefault="00EF7AE9" w:rsidP="00D25F3F">
                              <w:pPr>
                                <w:rPr>
                                  <w:sz w:val="24"/>
                                  <w:szCs w:val="24"/>
                                  <w:lang w:val="uk-UA"/>
                                </w:rPr>
                              </w:pPr>
                              <w:r>
                                <w:rPr>
                                  <w:sz w:val="24"/>
                                  <w:szCs w:val="24"/>
                                </w:rPr>
                                <w:t xml:space="preserve">Юридичний супровід </w:t>
                              </w:r>
                            </w:p>
                          </w:txbxContent>
                        </wps:txbx>
                        <wps:bodyPr rot="0" vert="horz" wrap="square" lIns="18000" tIns="10800" rIns="18000" bIns="10800" anchor="t" anchorCtr="0" upright="1">
                          <a:noAutofit/>
                        </wps:bodyPr>
                      </wps:wsp>
                      <wps:wsp>
                        <wps:cNvPr id="380" name="Rectangle 350"/>
                        <wps:cNvSpPr>
                          <a:spLocks noChangeArrowheads="1"/>
                        </wps:cNvSpPr>
                        <wps:spPr bwMode="auto">
                          <a:xfrm>
                            <a:off x="5385" y="14858"/>
                            <a:ext cx="4305" cy="37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rPr>
                                  <w:sz w:val="24"/>
                                  <w:szCs w:val="24"/>
                                </w:rPr>
                              </w:pPr>
                              <w:r w:rsidRPr="00AE25D0">
                                <w:rPr>
                                  <w:sz w:val="24"/>
                                  <w:szCs w:val="24"/>
                                </w:rPr>
                                <w:t xml:space="preserve">Управлінський облік претензій і виплат    </w:t>
                              </w:r>
                            </w:p>
                          </w:txbxContent>
                        </wps:txbx>
                        <wps:bodyPr rot="0" vert="horz" wrap="square" lIns="18000" tIns="10800" rIns="18000" bIns="10800" anchor="t" anchorCtr="0" upright="1">
                          <a:noAutofit/>
                        </wps:bodyPr>
                      </wps:wsp>
                      <wps:wsp>
                        <wps:cNvPr id="381" name="AutoShape 351"/>
                        <wps:cNvCnPr/>
                        <wps:spPr bwMode="auto">
                          <a:xfrm>
                            <a:off x="4725" y="13163"/>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 name="AutoShape 352"/>
                        <wps:cNvCnPr/>
                        <wps:spPr bwMode="auto">
                          <a:xfrm>
                            <a:off x="4725" y="13538"/>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3" name="AutoShape 353"/>
                        <wps:cNvCnPr/>
                        <wps:spPr bwMode="auto">
                          <a:xfrm>
                            <a:off x="4725" y="13988"/>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4" name="AutoShape 354"/>
                        <wps:cNvCnPr/>
                        <wps:spPr bwMode="auto">
                          <a:xfrm>
                            <a:off x="4725" y="14333"/>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AutoShape 355"/>
                        <wps:cNvCnPr/>
                        <wps:spPr bwMode="auto">
                          <a:xfrm>
                            <a:off x="4725" y="14648"/>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AutoShape 356"/>
                        <wps:cNvCnPr/>
                        <wps:spPr bwMode="auto">
                          <a:xfrm>
                            <a:off x="4725" y="15053"/>
                            <a:ext cx="66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65" o:spid="_x0000_s1246" style="position:absolute;left:0;text-align:left;margin-left:51.35pt;margin-top:8.65pt;width:405.75pt;height:203.25pt;z-index:251683840" coordorigin="1575,11168" coordsize="8115,4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">
                <v:rect id="Rectangle 336" o:spid="_x0000_s1247" style="position:absolute;left:1575;top:11168;width:3150;height:1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3Y88QA&#10;AADcAAAADwAAAGRycy9kb3ducmV2LnhtbESPQWvCQBSE7wX/w/IEL0U3tRAkdRURCl48mFYkt9fs&#10;a7I0+3bJrjH+e7dQ6HGYmW+Y9Xa0nRioD8axgpdFBoK4dtpwo+Dz432+AhEissbOMSm4U4DtZvK0&#10;xkK7G59oKGMjEoRDgQraGH0hZahbshgWzhMn79v1FmOSfSN1j7cEt51cZlkuLRpOCy162rdU/5RX&#10;q+Dr8uyH87G8sFlWFR7IZ6aulJpNx90biEhj/A//tQ9awWuew++ZdATk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2PPEAAAA3AAAAA8AAAAAAAAAAAAAAAAAmAIAAGRycy9k&#10;b3ducmV2LnhtbFBLBQYAAAAABAAEAPUAAACJAwAAAAA=&#10;">
                  <v:textbox inset=".5mm,.3mm,.5mm,.3mm">
                    <w:txbxContent>
                      <w:p w:rsidR="00EF7AE9" w:rsidRPr="00AE25D0" w:rsidRDefault="00EF7AE9" w:rsidP="00D25F3F">
                        <w:pPr>
                          <w:jc w:val="center"/>
                          <w:rPr>
                            <w:sz w:val="24"/>
                            <w:szCs w:val="24"/>
                          </w:rPr>
                        </w:pPr>
                      </w:p>
                      <w:p w:rsidR="00EF7AE9" w:rsidRPr="00EF7AE9" w:rsidRDefault="00EF7AE9" w:rsidP="00D25F3F">
                        <w:pPr>
                          <w:jc w:val="center"/>
                          <w:rPr>
                            <w:i/>
                            <w:sz w:val="24"/>
                            <w:szCs w:val="24"/>
                          </w:rPr>
                        </w:pPr>
                        <w:r w:rsidRPr="00EF7AE9">
                          <w:rPr>
                            <w:i/>
                            <w:sz w:val="24"/>
                            <w:szCs w:val="24"/>
                          </w:rPr>
                          <w:t>Організаційна структура служби з виконання зобов’язань</w:t>
                        </w:r>
                      </w:p>
                    </w:txbxContent>
                  </v:textbox>
                </v:rect>
                <v:rect id="Rectangle 337" o:spid="_x0000_s1248" style="position:absolute;left:5385;top:11243;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F9aMUA&#10;AADcAAAADwAAAGRycy9kb3ducmV2LnhtbESPQWsCMRSE7wX/Q3iFXkrNqqCyGkWEgpce3LbI3l43&#10;z93QzUvYpOv6740g9DjMzDfMejvYVvTUBeNYwWScgSCunDZcK/j6fH9bgggRWWPrmBRcKcB2M3pa&#10;Y67dhY/UF7EWCcIhRwVNjD6XMlQNWQxj54mTd3adxZhkV0vd4SXBbSunWTaXFg2nhQY97Ruqfos/&#10;q+Dn9Or774/ixGZalnggn5mqVOrleditQEQa4n/40T5oBbP5Au5n0h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gX1oxQAAANwAAAAPAAAAAAAAAAAAAAAAAJgCAABkcnMv&#10;ZG93bnJldi54bWxQSwUGAAAAAAQABAD1AAAAigMAAAAA&#10;">
                  <v:textbox inset=".5mm,.3mm,.5mm,.3mm">
                    <w:txbxContent>
                      <w:p w:rsidR="00EF7AE9" w:rsidRPr="00AE25D0" w:rsidRDefault="00EF7AE9" w:rsidP="00D25F3F">
                        <w:pPr>
                          <w:rPr>
                            <w:sz w:val="24"/>
                            <w:szCs w:val="24"/>
                          </w:rPr>
                        </w:pPr>
                        <w:r w:rsidRPr="00AE25D0">
                          <w:rPr>
                            <w:sz w:val="24"/>
                            <w:szCs w:val="24"/>
                          </w:rPr>
                          <w:t xml:space="preserve">Диспетчерська служба </w:t>
                        </w:r>
                      </w:p>
                    </w:txbxContent>
                  </v:textbox>
                </v:rect>
                <v:rect id="Rectangle 338" o:spid="_x0000_s1249" style="position:absolute;left:5385;top:11618;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7pGsEA&#10;AADcAAAADwAAAGRycy9kb3ducmV2LnhtbERPz2vCMBS+C/4P4QleZKY6kNEZRQTBi4dVh/T21ry1&#10;weYlNLF2//1yEDx+fL/X28G2oqcuGMcKFvMMBHHltOFaweV8ePsAESKyxtYxKfijANvNeLTGXLsH&#10;f1FfxFqkEA45Kmhi9LmUoWrIYpg7T5y4X9dZjAl2tdQdPlK4beUyy1bSouHU0KCnfUPVrbhbBT/X&#10;me+/T8WVzbIs8Ug+M1Wp1HQy7D5BRBriS/x0H7WC91Vam86kIy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e6RrBAAAA3AAAAA8AAAAAAAAAAAAAAAAAmAIAAGRycy9kb3du&#10;cmV2LnhtbFBLBQYAAAAABAAEAPUAAACGAwAAAAA=&#10;">
                  <v:textbox inset=".5mm,.3mm,.5mm,.3mm">
                    <w:txbxContent>
                      <w:p w:rsidR="00EF7AE9" w:rsidRPr="00AE25D0" w:rsidRDefault="00EF7AE9" w:rsidP="00D25F3F">
                        <w:pPr>
                          <w:rPr>
                            <w:sz w:val="24"/>
                            <w:szCs w:val="24"/>
                          </w:rPr>
                        </w:pPr>
                        <w:r w:rsidRPr="00AE25D0">
                          <w:rPr>
                            <w:sz w:val="24"/>
                            <w:szCs w:val="24"/>
                          </w:rPr>
                          <w:t xml:space="preserve">Відділ аварійних комісарів  </w:t>
                        </w:r>
                      </w:p>
                    </w:txbxContent>
                  </v:textbox>
                </v:rect>
                <v:rect id="Rectangle 339" o:spid="_x0000_s1250" style="position:absolute;left:5385;top:11993;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JMgcUA&#10;AADcAAAADwAAAGRycy9kb3ducmV2LnhtbESPQWsCMRSE7wX/Q3iFXkrNqiC6GkWEgpce3LbI3l43&#10;z93QzUvYpOv6740g9DjMzDfMejvYVvTUBeNYwWScgSCunDZcK/j6fH9bgAgRWWPrmBRcKcB2M3pa&#10;Y67dhY/UF7EWCcIhRwVNjD6XMlQNWQxj54mTd3adxZhkV0vd4SXBbSunWTaXFg2nhQY97Ruqfos/&#10;q+Dn9Or774/ixGZalnggn5mqVOrleditQEQa4n/40T5oBbP5Eu5n0h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UkyBxQAAANwAAAAPAAAAAAAAAAAAAAAAAJgCAABkcnMv&#10;ZG93bnJldi54bWxQSwUGAAAAAAQABAD1AAAAigMAAAAA&#10;">
                  <v:textbox inset=".5mm,.3mm,.5mm,.3mm">
                    <w:txbxContent>
                      <w:p w:rsidR="00EF7AE9" w:rsidRPr="00AE25D0" w:rsidRDefault="00EF7AE9" w:rsidP="00D25F3F">
                        <w:pPr>
                          <w:rPr>
                            <w:sz w:val="24"/>
                            <w:szCs w:val="24"/>
                          </w:rPr>
                        </w:pPr>
                        <w:r w:rsidRPr="00AE25D0">
                          <w:rPr>
                            <w:sz w:val="24"/>
                            <w:szCs w:val="24"/>
                          </w:rPr>
                          <w:t xml:space="preserve">Відділ врегулювання претензій </w:t>
                        </w:r>
                      </w:p>
                    </w:txbxContent>
                  </v:textbox>
                </v:rect>
                <v:rect id="Rectangle 340" o:spid="_x0000_s1251" style="position:absolute;left:5385;top:12368;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FzwcIA&#10;AADcAAAADwAAAGRycy9kb3ducmV2LnhtbERPz2vCMBS+D/wfwhO8jJnOgUrXVGQgePGwuiG9vTVv&#10;bbB5CU2s3X+/HAY7fny/i91kezHSEIxjBc/LDARx47ThVsHH+fC0BREissbeMSn4oQC7cvZQYK7d&#10;nd9prGIrUgiHHBV0MfpcytB0ZDEsnSdO3LcbLMYEh1bqAe8p3PZylWVradFwaujQ01tHzbW6WQVf&#10;l0c/fp6qC5tVXeORfGaaWqnFfNq/gog0xX/xn/uoFbxs0vx0Jh0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sXPBwgAAANwAAAAPAAAAAAAAAAAAAAAAAJgCAABkcnMvZG93&#10;bnJldi54bWxQSwUGAAAAAAQABAD1AAAAhwMAAAAA&#10;">
                  <v:textbox inset=".5mm,.3mm,.5mm,.3mm">
                    <w:txbxContent>
                      <w:p w:rsidR="00EF7AE9" w:rsidRPr="00AE25D0" w:rsidRDefault="00EF7AE9" w:rsidP="00D25F3F">
                        <w:pPr>
                          <w:rPr>
                            <w:sz w:val="24"/>
                            <w:szCs w:val="24"/>
                          </w:rPr>
                        </w:pPr>
                        <w:r w:rsidRPr="00AE25D0">
                          <w:rPr>
                            <w:sz w:val="24"/>
                            <w:szCs w:val="24"/>
                          </w:rPr>
                          <w:t xml:space="preserve">Відділ виплат </w:t>
                        </w:r>
                      </w:p>
                    </w:txbxContent>
                  </v:textbox>
                </v:rect>
                <v:shape id="AutoShape 341" o:spid="_x0000_s1252" type="#_x0000_t32" style="position:absolute;left:4725;top:11408;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GWk8YAAADcAAAADwAAAGRycy9kb3ducmV2LnhtbESPT2vCQBTE7wW/w/KE3uomFVqNriJC&#10;pVh68A9Bb4/sMwlm34bdVWM/fbdQ8DjMzG+Y6bwzjbiS87VlBekgAUFcWF1zqWC/+3gZgfABWWNj&#10;mRTcycN81nuaYqbtjTd03YZSRAj7DBVUIbSZlL6oyKAf2JY4eifrDIYoXSm1w1uEm0a+JsmbNFhz&#10;XKiwpWVFxXl7MQoOX+NLfs+/aZ2n4/URnfE/u5VSz/1uMQERqAuP8H/7UysYvqf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0xlpPGAAAA3AAAAA8AAAAAAAAA&#10;AAAAAAAAoQIAAGRycy9kb3ducmV2LnhtbFBLBQYAAAAABAAEAPkAAACUAwAAAAA=&#10;">
                  <v:stroke endarrow="block"/>
                </v:shape>
                <v:shape id="AutoShape 342" o:spid="_x0000_s1253" type="#_x0000_t32" style="position:absolute;left:4725;top:11813;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MI5MUAAADcAAAADwAAAGRycy9kb3ducmV2LnhtbESPQWsCMRSE7wX/Q3iCt5rVgtXVKFJo&#10;EaWHqix6e2yeu4ublyWJuvrrTaHQ4zAz3zCzRWtqcSXnK8sKBv0EBHFudcWFgv3u83UMwgdkjbVl&#10;UnAnD4t552WGqbY3/qHrNhQiQtinqKAMoUml9HlJBn3fNsTRO1lnMETpCqkd3iLc1HKYJCNpsOK4&#10;UGJDHyXl5+3FKDhsJpfsnn3TOhtM1kd0xj92X0r1uu1yCiJQG/7Df+2VVvD2PoT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MI5MUAAADcAAAADwAAAAAAAAAA&#10;AAAAAAChAgAAZHJzL2Rvd25yZXYueG1sUEsFBgAAAAAEAAQA+QAAAJMDAAAAAA==&#10;">
                  <v:stroke endarrow="block"/>
                </v:shape>
                <v:shape id="AutoShape 343" o:spid="_x0000_s1254" type="#_x0000_t32" style="position:absolute;left:4725;top:12203;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tf8YAAADcAAAADwAAAGRycy9kb3ducmV2LnhtbESPQWvCQBSE7wX/w/KE3upGhVbTbESE&#10;lqJ4qEpob4/saxLMvg27q8b+elco9DjMzDdMtuhNK87kfGNZwXiUgCAurW64UnDYvz3NQPiArLG1&#10;TAqu5GGRDx4yTLW98Cedd6ESEcI+RQV1CF0qpS9rMuhHtiOO3o91BkOUrpLa4SXCTSsnSfIsDTYc&#10;F2rsaFVTedydjIKvzfxUXIstrYvxfP2Nzvjf/btSj8N++QoiUB/+w3/tD61g+jK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vrX/GAAAA3AAAAA8AAAAAAAAA&#10;AAAAAAAAoQIAAGRycy9kb3ducmV2LnhtbFBLBQYAAAAABAAEAPkAAACUAwAAAAA=&#10;">
                  <v:stroke endarrow="block"/>
                </v:shape>
                <v:shape id="AutoShape 344" o:spid="_x0000_s1255" type="#_x0000_t32" style="position:absolute;left:4725;top:12518;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Y1C8YAAADcAAAADwAAAGRycy9kb3ducmV2LnhtbESPQWvCQBSE70L/w/IEb3Wjlqqpq4ig&#10;iKWHxhLa2yP7TEKzb8PuqrG/vlsoeBxm5htmsepMIy7kfG1ZwWiYgCAurK65VPBx3D7OQPiArLGx&#10;TApu5GG1fOgtMNX2yu90yUIpIoR9igqqENpUSl9UZNAPbUscvZN1BkOUrpTa4TXCTSPHSfIsDdYc&#10;FypsaVNR8Z2djYLP1/k5v+VvdMhH88MXOuN/jjulBv1u/QIiUBfu4f/2XiuYTJ/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1GNQvGAAAA3AAAAA8AAAAAAAAA&#10;AAAAAAAAoQIAAGRycy9kb3ducmV2LnhtbFBLBQYAAAAABAAEAPkAAACUAwAAAAA=&#10;">
                  <v:stroke endarrow="block"/>
                </v:shape>
                <v:rect id="Rectangle 345" o:spid="_x0000_s1256" style="position:absolute;left:1575;top:12983;width:315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bQWcUA&#10;AADcAAAADwAAAGRycy9kb3ducmV2LnhtbESPQWsCMRSE74X+h/AEL6Vmq7SVrVFKQfDiwW2L7O25&#10;ed0Nbl7CJq7rvzeC0OMwM98wi9VgW9FTF4xjBS+TDARx5bThWsHP9/p5DiJEZI2tY1JwoQCr5ePD&#10;AnPtzryjvoi1SBAOOSpoYvS5lKFqyGKYOE+cvD/XWYxJdrXUHZ4T3LZymmVv0qLhtNCgp6+GqmNx&#10;sgoO+yff/26LPZtpWeKGfGaqUqnxaPj8ABFpiP/he3ujFczeX+F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xtBZxQAAANwAAAAPAAAAAAAAAAAAAAAAAJgCAABkcnMv&#10;ZG93bnJldi54bWxQSwUGAAAAAAQABAD1AAAAigMAAAAA&#10;">
                  <v:textbox inset=".5mm,.3mm,.5mm,.3mm">
                    <w:txbxContent>
                      <w:p w:rsidR="00EF7AE9" w:rsidRPr="00AE25D0" w:rsidRDefault="00EF7AE9" w:rsidP="00D25F3F">
                        <w:pPr>
                          <w:jc w:val="center"/>
                          <w:rPr>
                            <w:sz w:val="24"/>
                            <w:szCs w:val="24"/>
                          </w:rPr>
                        </w:pPr>
                      </w:p>
                      <w:p w:rsidR="00EF7AE9" w:rsidRDefault="00EF7AE9" w:rsidP="00D25F3F">
                        <w:pPr>
                          <w:jc w:val="center"/>
                          <w:rPr>
                            <w:sz w:val="24"/>
                            <w:szCs w:val="24"/>
                            <w:lang w:val="uk-UA"/>
                          </w:rPr>
                        </w:pPr>
                      </w:p>
                      <w:p w:rsidR="00EF7AE9" w:rsidRPr="00EF7AE9" w:rsidRDefault="00EF7AE9" w:rsidP="00D25F3F">
                        <w:pPr>
                          <w:jc w:val="center"/>
                          <w:rPr>
                            <w:sz w:val="24"/>
                            <w:szCs w:val="24"/>
                            <w:lang w:val="uk-UA"/>
                          </w:rPr>
                        </w:pPr>
                      </w:p>
                      <w:p w:rsidR="00EF7AE9" w:rsidRPr="00EF7AE9" w:rsidRDefault="00EF7AE9" w:rsidP="00D25F3F">
                        <w:pPr>
                          <w:jc w:val="center"/>
                          <w:rPr>
                            <w:i/>
                            <w:sz w:val="24"/>
                            <w:szCs w:val="24"/>
                          </w:rPr>
                        </w:pPr>
                        <w:r w:rsidRPr="00EF7AE9">
                          <w:rPr>
                            <w:i/>
                            <w:sz w:val="24"/>
                            <w:szCs w:val="24"/>
                          </w:rPr>
                          <w:t xml:space="preserve">Функції відділу з врегулювання претензій </w:t>
                        </w:r>
                      </w:p>
                    </w:txbxContent>
                  </v:textbox>
                </v:rect>
                <v:rect id="Rectangle 346" o:spid="_x0000_s1257" style="position:absolute;left:5385;top:12983;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ROLsUA&#10;AADcAAAADwAAAGRycy9kb3ducmV2LnhtbESPQWsCMRSE7wX/Q3iFXkrNqqCyGkWEgpce3LbI3l43&#10;z93QzUvYpOv6740g9DjMzDfMejvYVvTUBeNYwWScgSCunDZcK/j6fH9bgggRWWPrmBRcKcB2M3pa&#10;Y67dhY/UF7EWCcIhRwVNjD6XMlQNWQxj54mTd3adxZhkV0vd4SXBbSunWTaXFg2nhQY97Ruqfos/&#10;q+Dn9Or774/ixGZalnggn5mqVOrleditQEQa4n/40T5oBbPFHO5n0h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FE4uxQAAANwAAAAPAAAAAAAAAAAAAAAAAJgCAABkcnMv&#10;ZG93bnJldi54bWxQSwUGAAAAAAQABAD1AAAAigMAAAAA&#10;">
                  <v:textbox inset=".5mm,.3mm,.5mm,.3mm">
                    <w:txbxContent>
                      <w:p w:rsidR="00EF7AE9" w:rsidRPr="005835D1" w:rsidRDefault="00EF7AE9" w:rsidP="00D25F3F">
                        <w:pPr>
                          <w:rPr>
                            <w:sz w:val="24"/>
                            <w:szCs w:val="24"/>
                            <w:lang w:val="uk-UA"/>
                          </w:rPr>
                        </w:pPr>
                        <w:r>
                          <w:rPr>
                            <w:sz w:val="24"/>
                            <w:szCs w:val="24"/>
                          </w:rPr>
                          <w:t xml:space="preserve">Приймання претензій </w:t>
                        </w:r>
                      </w:p>
                    </w:txbxContent>
                  </v:textbox>
                </v:rect>
                <v:rect id="Rectangle 347" o:spid="_x0000_s1258" style="position:absolute;left:5385;top:13358;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jrtcUA&#10;AADcAAAADwAAAGRycy9kb3ducmV2LnhtbESPQWsCMRSE7wX/Q3iCl6LZWqiyGkWEghcP3bbI3p6b&#10;525w8xI2cV3/fVMo9DjMzDfMejvYVvTUBeNYwcssA0FcOW24VvD1+T5dgggRWWPrmBQ8KMB2M3pa&#10;Y67dnT+oL2ItEoRDjgqaGH0uZagashhmzhMn7+I6izHJrpa6w3uC21bOs+xNWjScFhr0tG+ouhY3&#10;q+B8evb997E4sZmXJR7IZ6YqlZqMh90KRKQh/of/2get4HWxgN8z6Qj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Ou1xQAAANwAAAAPAAAAAAAAAAAAAAAAAJgCAABkcnMv&#10;ZG93bnJldi54bWxQSwUGAAAAAAQABAD1AAAAigMAAAAA&#10;">
                  <v:textbox inset=".5mm,.3mm,.5mm,.3mm">
                    <w:txbxContent>
                      <w:p w:rsidR="00EF7AE9" w:rsidRPr="005835D1" w:rsidRDefault="00EF7AE9" w:rsidP="00D25F3F">
                        <w:pPr>
                          <w:rPr>
                            <w:sz w:val="24"/>
                            <w:szCs w:val="24"/>
                            <w:lang w:val="uk-UA"/>
                          </w:rPr>
                        </w:pPr>
                        <w:r>
                          <w:rPr>
                            <w:sz w:val="24"/>
                            <w:szCs w:val="24"/>
                          </w:rPr>
                          <w:t xml:space="preserve">Оцінка збитків </w:t>
                        </w:r>
                      </w:p>
                    </w:txbxContent>
                  </v:textbox>
                </v:rect>
                <v:rect id="Rectangle 348" o:spid="_x0000_s1259" style="position:absolute;left:5385;top:13733;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d/x8IA&#10;AADcAAAADwAAAGRycy9kb3ducmV2LnhtbERPz2vCMBS+D/wfwhO8jJnOgUrXVGQgePGwuiG9vTVv&#10;bbB5CU2s3X+/HAY7fny/i91kezHSEIxjBc/LDARx47ThVsHH+fC0BREissbeMSn4oQC7cvZQYK7d&#10;nd9prGIrUgiHHBV0MfpcytB0ZDEsnSdO3LcbLMYEh1bqAe8p3PZylWVradFwaujQ01tHzbW6WQVf&#10;l0c/fp6qC5tVXeORfGaaWqnFfNq/gog0xX/xn/uoFbxs0tp0Jh0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x3/HwgAAANwAAAAPAAAAAAAAAAAAAAAAAJgCAABkcnMvZG93&#10;bnJldi54bWxQSwUGAAAAAAQABAD1AAAAhwMAAAAA&#10;">
                  <v:textbox inset=".5mm,.3mm,.5mm,.3mm">
                    <w:txbxContent>
                      <w:p w:rsidR="00EF7AE9" w:rsidRPr="005835D1" w:rsidRDefault="00EF7AE9" w:rsidP="00D25F3F">
                        <w:pPr>
                          <w:rPr>
                            <w:sz w:val="24"/>
                            <w:szCs w:val="24"/>
                            <w:lang w:val="uk-UA"/>
                          </w:rPr>
                        </w:pPr>
                        <w:r>
                          <w:rPr>
                            <w:sz w:val="24"/>
                            <w:szCs w:val="24"/>
                          </w:rPr>
                          <w:t xml:space="preserve">Врегулювання спорів /збитків </w:t>
                        </w:r>
                      </w:p>
                    </w:txbxContent>
                  </v:textbox>
                </v:rect>
                <v:rect id="Rectangle 349" o:spid="_x0000_s1260" style="position:absolute;left:5385;top:14483;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vaXMUA&#10;AADcAAAADwAAAGRycy9kb3ducmV2LnhtbESPQWsCMRSE74X+h/AEL6Vmq9DWrVFKQfDiwW2L7O25&#10;ed0Nbl7CJq7rvzeC0OMwM98wi9VgW9FTF4xjBS+TDARx5bThWsHP9/r5HUSIyBpbx6TgQgFWy8eH&#10;BebanXlHfRFrkSAcclTQxOhzKUPVkMUwcZ44eX+usxiT7GqpOzwnuG3lNMtepUXDaaFBT18NVcfi&#10;ZBUc9k++/90WezbTssQN+cxUpVLj0fD5ASLSEP/D9/ZGK5i9zeF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i9pcxQAAANwAAAAPAAAAAAAAAAAAAAAAAJgCAABkcnMv&#10;ZG93bnJldi54bWxQSwUGAAAAAAQABAD1AAAAigMAAAAA&#10;">
                  <v:textbox inset=".5mm,.3mm,.5mm,.3mm">
                    <w:txbxContent>
                      <w:p w:rsidR="00EF7AE9" w:rsidRPr="005835D1" w:rsidRDefault="00EF7AE9" w:rsidP="00D25F3F">
                        <w:pPr>
                          <w:rPr>
                            <w:sz w:val="24"/>
                            <w:szCs w:val="24"/>
                            <w:lang w:val="uk-UA"/>
                          </w:rPr>
                        </w:pPr>
                        <w:r>
                          <w:rPr>
                            <w:sz w:val="24"/>
                            <w:szCs w:val="24"/>
                          </w:rPr>
                          <w:t xml:space="preserve">Юридичний супровід </w:t>
                        </w:r>
                      </w:p>
                    </w:txbxContent>
                  </v:textbox>
                </v:rect>
                <v:rect id="Rectangle 350" o:spid="_x0000_s1261" style="position:absolute;left:5385;top:14858;width:43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QD5sIA&#10;AADcAAAADwAAAGRycy9kb3ducmV2LnhtbERPPWvDMBDdC/kP4gpdQiMnhWBcy6EEAlkyxG0J3q7W&#10;1Ra1TsJSHPffR0Oh4+N9l7vZDmKiMRjHCtarDARx67ThTsHH++E5BxEissbBMSn4pQC7avFQYqHd&#10;jc801bETKYRDgQr6GH0hZWh7shhWzhMn7tuNFmOCYyf1iLcUbge5ybKttGg4NfToad9T+1NfrYKv&#10;y9JPn6f6wmbTNHgkn5m2UerpcX57BRFpjv/iP/dRK3jJ0/x0Jh0BW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ZAPmwgAAANwAAAAPAAAAAAAAAAAAAAAAAJgCAABkcnMvZG93&#10;bnJldi54bWxQSwUGAAAAAAQABAD1AAAAhwMAAAAA&#10;">
                  <v:textbox inset=".5mm,.3mm,.5mm,.3mm">
                    <w:txbxContent>
                      <w:p w:rsidR="00EF7AE9" w:rsidRPr="00AE25D0" w:rsidRDefault="00EF7AE9" w:rsidP="00D25F3F">
                        <w:pPr>
                          <w:rPr>
                            <w:sz w:val="24"/>
                            <w:szCs w:val="24"/>
                          </w:rPr>
                        </w:pPr>
                        <w:r w:rsidRPr="00AE25D0">
                          <w:rPr>
                            <w:sz w:val="24"/>
                            <w:szCs w:val="24"/>
                          </w:rPr>
                          <w:t xml:space="preserve">Управлінський облік претензій і виплат    </w:t>
                        </w:r>
                      </w:p>
                    </w:txbxContent>
                  </v:textbox>
                </v:rect>
                <v:shape id="AutoShape 351" o:spid="_x0000_s1262" type="#_x0000_t32" style="position:absolute;left:4725;top:13163;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TmtMUAAADcAAAADwAAAGRycy9kb3ducmV2LnhtbESPQWvCQBSE74L/YXlCb7pJBdHoKqXQ&#10;IhYPagnt7ZF9JqHZt2F31eivdwWhx2FmvmEWq8404kzO15YVpKMEBHFhdc2lgu/Dx3AKwgdkjY1l&#10;UnAlD6tlv7fATNsL7+i8D6WIEPYZKqhCaDMpfVGRQT+yLXH0jtYZDFG6UmqHlwg3jXxNkok0WHNc&#10;qLCl94qKv/3JKPj5mp3ya76lTZ7ONr/ojL8dPpV6GXRvcxCBuvAffrbXWsF4msLjTDwC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TmtMUAAADcAAAADwAAAAAAAAAA&#10;AAAAAAChAgAAZHJzL2Rvd25yZXYueG1sUEsFBgAAAAAEAAQA+QAAAJMDAAAAAA==&#10;">
                  <v:stroke endarrow="block"/>
                </v:shape>
                <v:shape id="AutoShape 352" o:spid="_x0000_s1263" type="#_x0000_t32" style="position:absolute;left:4725;top:13538;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Z4w8YAAADcAAAADwAAAGRycy9kb3ducmV2LnhtbESPT2vCQBTE74V+h+UVvNWNForGbKQU&#10;lKJ48A9Bb4/saxKafRt2V4399K5Q6HGYmd8w2bw3rbiQ841lBaNhAoK4tLrhSsFhv3idgPABWWNr&#10;mRTcyMM8f37KMNX2ylu67EIlIoR9igrqELpUSl/WZNAPbUccvW/rDIYoXSW1w2uEm1aOk+RdGmw4&#10;LtTY0WdN5c/ubBQc19NzcSs2tCpG09UJnfG/+6VSg5f+YwYiUB/+w3/tL63gbTKG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g2eMPGAAAA3AAAAA8AAAAAAAAA&#10;AAAAAAAAoQIAAGRycy9kb3ducmV2LnhtbFBLBQYAAAAABAAEAPkAAACUAwAAAAA=&#10;">
                  <v:stroke endarrow="block"/>
                </v:shape>
                <v:shape id="AutoShape 353" o:spid="_x0000_s1264" type="#_x0000_t32" style="position:absolute;left:4725;top:13988;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rdWMYAAADcAAAADwAAAGRycy9kb3ducmV2LnhtbESPQWvCQBSE74X+h+UVvNWNFYrGbKQU&#10;KqL0UCNBb4/saxKafRt2V4399d2C4HGYmW+YbDmYTpzJ+daygsk4AUFcWd1yrWBffDzPQPiArLGz&#10;TAqu5GGZPz5kmGp74S8670ItIoR9igqaEPpUSl81ZNCPbU8cvW/rDIYoXS21w0uEm06+JMmrNNhy&#10;XGiwp/eGqp/dySg4bOen8lp+0qaczDdHdMb/FiulRk/D2wJEoCHcw7f2WiuYzqbwfyYeAZ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d63VjGAAAA3AAAAA8AAAAAAAAA&#10;AAAAAAAAoQIAAGRycy9kb3ducmV2LnhtbFBLBQYAAAAABAAEAPkAAACUAwAAAAA=&#10;">
                  <v:stroke endarrow="block"/>
                </v:shape>
                <v:shape id="AutoShape 354" o:spid="_x0000_s1265" type="#_x0000_t32" style="position:absolute;left:4725;top:14333;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NFLMYAAADcAAAADwAAAGRycy9kb3ducmV2LnhtbESPT2sCMRTE7wW/Q3iCt5r1D6Jbo4ig&#10;iKWHqiz29ti87i7dvCxJ1NVP3xSEHoeZ+Q0zX7amFldyvrKsYNBPQBDnVldcKDgdN69TED4ga6wt&#10;k4I7eVguOi9zTLW98SddD6EQEcI+RQVlCE0qpc9LMuj7tiGO3rd1BkOUrpDa4S3CTS2HSTKRBiuO&#10;CyU2tC4p/zlcjILz++yS3bMP2meD2f4LnfGP41apXrddvYEI1Ib/8LO90wpG0zH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TRSzGAAAA3AAAAA8AAAAAAAAA&#10;AAAAAAAAoQIAAGRycy9kb3ducmV2LnhtbFBLBQYAAAAABAAEAPkAAACUAwAAAAA=&#10;">
                  <v:stroke endarrow="block"/>
                </v:shape>
                <v:shape id="AutoShape 355" o:spid="_x0000_s1266" type="#_x0000_t32" style="position:absolute;left:4725;top:14648;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t8UAAADcAAAADwAAAGRycy9kb3ducmV2LnhtbESPQWsCMRSE7wX/Q3iCt5pVUXRrFBEU&#10;sfRQlcXeHpvX3aWblyWJuvrrm4LQ4zAz3zDzZWtqcSXnK8sKBv0EBHFudcWFgtNx8zoF4QOyxtoy&#10;KbiTh+Wi8zLHVNsbf9L1EAoRIexTVFCG0KRS+rwkg75vG+LofVtnMETpCqkd3iLc1HKYJBNpsOK4&#10;UGJD65Lyn8PFKDi/zy7ZPfugfTaY7b/QGf84bpXqddvVG4hAbfgPP9s7rWA0HcPfmX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gt8UAAADcAAAADwAAAAAAAAAA&#10;AAAAAAChAgAAZHJzL2Rvd25yZXYueG1sUEsFBgAAAAAEAAQA+QAAAJMDAAAAAA==&#10;">
                  <v:stroke endarrow="block"/>
                </v:shape>
                <v:shape id="AutoShape 356" o:spid="_x0000_s1267" type="#_x0000_t32" style="position:absolute;left:4725;top:15053;width:66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1+wMUAAADcAAAADwAAAGRycy9kb3ducmV2LnhtbESPQWvCQBSE74X+h+UVeqsbLYhGVykF&#10;S1E8aCTo7ZF9TUKzb8PuqtFf7wqCx2FmvmGm88404kTO15YV9HsJCOLC6ppLBbts8TEC4QOyxsYy&#10;KbiQh/ns9WWKqbZn3tBpG0oRIexTVFCF0KZS+qIig75nW+Lo/VlnMETpSqkdniPcNHKQJENpsOa4&#10;UGFL3xUV/9ujUbBfjY/5JV/TMu+Plwd0xl+zH6Xe37qvCYhAXXiGH+1freBzNIT7mXgE5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1+wMUAAADcAAAADwAAAAAAAAAA&#10;AAAAAAChAgAAZHJzL2Rvd25yZXYueG1sUEsFBgAAAAAEAAQA+QAAAJMDAAAAAA==&#10;">
                  <v:stroke endarrow="block"/>
                </v:shape>
              </v:group>
            </w:pict>
          </mc:Fallback>
        </mc:AlternateContent>
      </w: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CA708F" w:rsidRDefault="00CA708F" w:rsidP="006E61CD">
      <w:pPr>
        <w:jc w:val="center"/>
        <w:rPr>
          <w:noProof/>
          <w:sz w:val="28"/>
          <w:szCs w:val="28"/>
          <w:lang w:val="uk-UA" w:eastAsia="uk-UA"/>
        </w:rPr>
      </w:pPr>
    </w:p>
    <w:p w:rsidR="009E17BD" w:rsidRDefault="009E17BD" w:rsidP="009E17BD">
      <w:pPr>
        <w:ind w:firstLine="567"/>
        <w:jc w:val="both"/>
        <w:rPr>
          <w:sz w:val="28"/>
          <w:szCs w:val="28"/>
          <w:lang w:val="uk-UA"/>
        </w:rPr>
      </w:pPr>
      <w:r>
        <w:rPr>
          <w:sz w:val="28"/>
          <w:szCs w:val="28"/>
          <w:lang w:val="uk-UA"/>
        </w:rPr>
        <w:t xml:space="preserve">Рисунок 7.1. </w:t>
      </w:r>
      <w:r w:rsidRPr="009E17BD">
        <w:rPr>
          <w:sz w:val="28"/>
          <w:szCs w:val="28"/>
          <w:lang w:val="uk-UA"/>
        </w:rPr>
        <w:t>Етапи Процесу врегулювання претензій</w:t>
      </w:r>
    </w:p>
    <w:p w:rsidR="009E17BD" w:rsidRDefault="009E17BD" w:rsidP="009E17BD">
      <w:pPr>
        <w:ind w:firstLine="567"/>
        <w:jc w:val="both"/>
        <w:rPr>
          <w:sz w:val="28"/>
          <w:szCs w:val="28"/>
          <w:lang w:val="uk-UA"/>
        </w:rPr>
      </w:pPr>
    </w:p>
    <w:p w:rsidR="009E17BD" w:rsidRPr="009E17BD" w:rsidRDefault="009E17BD" w:rsidP="009E17BD">
      <w:pPr>
        <w:ind w:firstLine="567"/>
        <w:jc w:val="both"/>
        <w:rPr>
          <w:sz w:val="28"/>
          <w:szCs w:val="28"/>
          <w:lang w:val="uk-UA"/>
        </w:rPr>
      </w:pPr>
      <w:r w:rsidRPr="009E17BD">
        <w:rPr>
          <w:sz w:val="28"/>
          <w:szCs w:val="28"/>
          <w:lang w:val="uk-UA"/>
        </w:rPr>
        <w:t>До складу основних документів з розслідування страхових претензій повинні входити:</w:t>
      </w:r>
    </w:p>
    <w:p w:rsidR="009E17BD" w:rsidRPr="00C238FF" w:rsidRDefault="009E17BD" w:rsidP="001217F0">
      <w:pPr>
        <w:pStyle w:val="a7"/>
        <w:numPr>
          <w:ilvl w:val="0"/>
          <w:numId w:val="43"/>
        </w:numPr>
        <w:ind w:left="0" w:firstLine="0"/>
        <w:jc w:val="both"/>
        <w:rPr>
          <w:sz w:val="28"/>
          <w:szCs w:val="28"/>
          <w:lang w:val="uk-UA"/>
        </w:rPr>
      </w:pPr>
      <w:r w:rsidRPr="00C238FF">
        <w:rPr>
          <w:sz w:val="28"/>
          <w:szCs w:val="28"/>
          <w:lang w:val="uk-UA"/>
        </w:rPr>
        <w:t>заява страхувальника про настання страхового випадку (до заяви має додаватися опис отриманих втрат, обставини настання страхового випадку, можуть додаватися матеріали фото чи відео зйомки з місця події). Прийняття такої заяви страховиком не означає автоматичного проведення страхової виплати. Це лише початкова стадія врегулювання страхового претензії;</w:t>
      </w:r>
    </w:p>
    <w:p w:rsidR="009E17BD" w:rsidRPr="00C238FF" w:rsidRDefault="009E17BD" w:rsidP="001217F0">
      <w:pPr>
        <w:pStyle w:val="a7"/>
        <w:numPr>
          <w:ilvl w:val="0"/>
          <w:numId w:val="43"/>
        </w:numPr>
        <w:ind w:left="0" w:firstLine="0"/>
        <w:jc w:val="both"/>
        <w:rPr>
          <w:sz w:val="28"/>
          <w:szCs w:val="28"/>
          <w:lang w:val="uk-UA"/>
        </w:rPr>
      </w:pPr>
      <w:r w:rsidRPr="00C238FF">
        <w:rPr>
          <w:sz w:val="28"/>
          <w:szCs w:val="28"/>
          <w:lang w:val="uk-UA"/>
        </w:rPr>
        <w:t>договір страхування (важливо, щоб договір діяв на момент події, що призвела до виникнення втрат);</w:t>
      </w:r>
    </w:p>
    <w:p w:rsidR="009E17BD" w:rsidRPr="00C238FF" w:rsidRDefault="009E17BD" w:rsidP="001217F0">
      <w:pPr>
        <w:pStyle w:val="a7"/>
        <w:numPr>
          <w:ilvl w:val="0"/>
          <w:numId w:val="43"/>
        </w:numPr>
        <w:ind w:left="0" w:firstLine="0"/>
        <w:jc w:val="both"/>
        <w:rPr>
          <w:sz w:val="28"/>
          <w:szCs w:val="28"/>
          <w:lang w:val="uk-UA"/>
        </w:rPr>
      </w:pPr>
      <w:r w:rsidRPr="00C238FF">
        <w:rPr>
          <w:sz w:val="28"/>
          <w:szCs w:val="28"/>
          <w:lang w:val="uk-UA"/>
        </w:rPr>
        <w:t>аварійний акт (сертифікат), складений представником страховика або аварійним комісаром, що перебуває в трудових відносинах зі страховою компанією (документ повинен містити інформацію про обставини страхового випадку та очікувану суму збитку, але вже з погляду не потерпілого, а з точки зору представника страхової компанії );</w:t>
      </w:r>
    </w:p>
    <w:p w:rsidR="00C238FF" w:rsidRDefault="009E17BD" w:rsidP="001217F0">
      <w:pPr>
        <w:pStyle w:val="a7"/>
        <w:numPr>
          <w:ilvl w:val="0"/>
          <w:numId w:val="43"/>
        </w:numPr>
        <w:ind w:left="0" w:firstLine="0"/>
        <w:jc w:val="both"/>
        <w:rPr>
          <w:sz w:val="28"/>
          <w:szCs w:val="28"/>
          <w:lang w:val="uk-UA"/>
        </w:rPr>
      </w:pPr>
      <w:r w:rsidRPr="00C238FF">
        <w:rPr>
          <w:sz w:val="28"/>
          <w:szCs w:val="28"/>
          <w:lang w:val="uk-UA"/>
        </w:rPr>
        <w:t>матеріали по оцінці втрат (до таких матеріалів відносяться довідки, видані медичними органами про шкоду, заподіяну здоров</w:t>
      </w:r>
      <w:r w:rsidR="00397CC5">
        <w:rPr>
          <w:sz w:val="28"/>
          <w:szCs w:val="28"/>
          <w:lang w:val="uk-UA"/>
        </w:rPr>
        <w:t>’</w:t>
      </w:r>
      <w:r w:rsidRPr="00C238FF">
        <w:rPr>
          <w:sz w:val="28"/>
          <w:szCs w:val="28"/>
          <w:lang w:val="uk-UA"/>
        </w:rPr>
        <w:t>ю, працездатності третьої особи, оцінка майнових втрат, видана професійними оцінювачами);</w:t>
      </w:r>
    </w:p>
    <w:p w:rsidR="009E17BD" w:rsidRPr="00C238FF" w:rsidRDefault="009E17BD" w:rsidP="001217F0">
      <w:pPr>
        <w:pStyle w:val="a7"/>
        <w:numPr>
          <w:ilvl w:val="0"/>
          <w:numId w:val="43"/>
        </w:numPr>
        <w:ind w:left="0" w:firstLine="0"/>
        <w:jc w:val="both"/>
        <w:rPr>
          <w:sz w:val="28"/>
          <w:szCs w:val="28"/>
          <w:lang w:val="uk-UA"/>
        </w:rPr>
      </w:pPr>
      <w:r w:rsidRPr="00C238FF">
        <w:rPr>
          <w:sz w:val="28"/>
          <w:szCs w:val="28"/>
          <w:lang w:val="uk-UA"/>
        </w:rPr>
        <w:t>інші допоміжні матеріали (відео та фотозйомка, проведена представниками страхової компанії, інформація надана свідками події, довідки державних органів у разі необхідності, інші матеріали).</w:t>
      </w:r>
    </w:p>
    <w:p w:rsidR="009E17BD" w:rsidRPr="009E17BD" w:rsidRDefault="009E17BD" w:rsidP="009E17BD">
      <w:pPr>
        <w:ind w:firstLine="567"/>
        <w:jc w:val="both"/>
        <w:rPr>
          <w:sz w:val="28"/>
          <w:szCs w:val="28"/>
          <w:lang w:val="uk-UA"/>
        </w:rPr>
      </w:pPr>
      <w:r w:rsidRPr="009E17BD">
        <w:rPr>
          <w:sz w:val="28"/>
          <w:szCs w:val="28"/>
          <w:lang w:val="uk-UA"/>
        </w:rPr>
        <w:t>Страхові компанії можуть здійснювати страхову експертизу самостійно, або залучати незалежних фахівців, до яких належать аварійні комісари, сюрвейєри, аджастери та ін.</w:t>
      </w:r>
    </w:p>
    <w:p w:rsidR="009E17BD" w:rsidRPr="009E17BD" w:rsidRDefault="009E17BD" w:rsidP="009E17BD">
      <w:pPr>
        <w:ind w:firstLine="567"/>
        <w:jc w:val="both"/>
        <w:rPr>
          <w:sz w:val="28"/>
          <w:szCs w:val="28"/>
          <w:lang w:val="uk-UA"/>
        </w:rPr>
      </w:pPr>
      <w:r w:rsidRPr="009E17BD">
        <w:rPr>
          <w:sz w:val="28"/>
          <w:szCs w:val="28"/>
          <w:lang w:val="uk-UA"/>
        </w:rPr>
        <w:t>Страхова експертиза передує процесу складання страхового акту.</w:t>
      </w:r>
    </w:p>
    <w:p w:rsidR="009E17BD" w:rsidRPr="009E17BD" w:rsidRDefault="009E17BD" w:rsidP="009E17BD">
      <w:pPr>
        <w:ind w:firstLine="567"/>
        <w:jc w:val="both"/>
        <w:rPr>
          <w:sz w:val="28"/>
          <w:szCs w:val="28"/>
          <w:lang w:val="uk-UA"/>
        </w:rPr>
      </w:pPr>
      <w:r w:rsidRPr="009E17BD">
        <w:rPr>
          <w:i/>
          <w:sz w:val="28"/>
          <w:szCs w:val="28"/>
          <w:lang w:val="uk-UA"/>
        </w:rPr>
        <w:t>Страховий акт</w:t>
      </w:r>
      <w:r w:rsidRPr="009E17BD">
        <w:rPr>
          <w:sz w:val="28"/>
          <w:szCs w:val="28"/>
          <w:lang w:val="uk-UA"/>
        </w:rPr>
        <w:t xml:space="preserve"> </w:t>
      </w:r>
      <w:r>
        <w:rPr>
          <w:sz w:val="28"/>
          <w:szCs w:val="28"/>
          <w:lang w:val="uk-UA"/>
        </w:rPr>
        <w:t>–</w:t>
      </w:r>
      <w:r w:rsidRPr="009E17BD">
        <w:rPr>
          <w:sz w:val="28"/>
          <w:szCs w:val="28"/>
          <w:lang w:val="uk-UA"/>
        </w:rPr>
        <w:t xml:space="preserve"> документ, що містить вичерпну інформацію про страховий випадок. Складається працівниками страхової компанії або уповноваженим нею особою при огляді ушкодженого майна й містить у собі опис ушкодженого майна, а також перерахування причин, які призвели до настання страхового випадку.</w:t>
      </w:r>
    </w:p>
    <w:p w:rsidR="009E17BD" w:rsidRPr="009E17BD" w:rsidRDefault="009E17BD" w:rsidP="009E17BD">
      <w:pPr>
        <w:ind w:firstLine="567"/>
        <w:jc w:val="both"/>
        <w:rPr>
          <w:sz w:val="28"/>
          <w:szCs w:val="28"/>
          <w:lang w:val="uk-UA"/>
        </w:rPr>
      </w:pPr>
      <w:r w:rsidRPr="009E17BD">
        <w:rPr>
          <w:sz w:val="28"/>
          <w:szCs w:val="28"/>
          <w:lang w:val="uk-UA"/>
        </w:rPr>
        <w:t xml:space="preserve">Розслідування причин страхової події. Страхова компанія може проводити </w:t>
      </w:r>
      <w:r w:rsidRPr="009E17BD">
        <w:rPr>
          <w:sz w:val="28"/>
          <w:szCs w:val="28"/>
          <w:lang w:val="uk-UA"/>
        </w:rPr>
        <w:lastRenderedPageBreak/>
        <w:t>розслідування власними силами, а в разі необхідності може залучати осіб з боку (аварійних комісарів, професійних оцінювачів, спеціалізованих юристів і т.д.).</w:t>
      </w:r>
    </w:p>
    <w:p w:rsidR="009E17BD" w:rsidRPr="009E17BD" w:rsidRDefault="009E17BD" w:rsidP="009E17BD">
      <w:pPr>
        <w:ind w:firstLine="567"/>
        <w:jc w:val="both"/>
        <w:rPr>
          <w:sz w:val="28"/>
          <w:szCs w:val="28"/>
          <w:lang w:val="uk-UA"/>
        </w:rPr>
      </w:pPr>
      <w:r w:rsidRPr="009E17BD">
        <w:rPr>
          <w:sz w:val="28"/>
          <w:szCs w:val="28"/>
          <w:lang w:val="uk-UA"/>
        </w:rPr>
        <w:t>Згідно ст.. 25 ЗУ «Про страхування», у разі необхідності страховик або Моторне (транспортне) страхове бюро можуть робити запити про відомості, пов</w:t>
      </w:r>
      <w:r w:rsidR="00397CC5">
        <w:rPr>
          <w:sz w:val="28"/>
          <w:szCs w:val="28"/>
          <w:lang w:val="uk-UA"/>
        </w:rPr>
        <w:t>’</w:t>
      </w:r>
      <w:r w:rsidRPr="009E17BD">
        <w:rPr>
          <w:sz w:val="28"/>
          <w:szCs w:val="28"/>
          <w:lang w:val="uk-UA"/>
        </w:rPr>
        <w:t>язані із страховим випадком, до правоохоронних органів, банків, медичних закладів та інших підприємств, установ і організацій, що володіють інформацією про обставини страхового випадку, а також можуть самостійно з</w:t>
      </w:r>
      <w:r w:rsidR="00397CC5">
        <w:rPr>
          <w:sz w:val="28"/>
          <w:szCs w:val="28"/>
          <w:lang w:val="uk-UA"/>
        </w:rPr>
        <w:t>’</w:t>
      </w:r>
      <w:r w:rsidRPr="009E17BD">
        <w:rPr>
          <w:sz w:val="28"/>
          <w:szCs w:val="28"/>
          <w:lang w:val="uk-UA"/>
        </w:rPr>
        <w:t>ясовувати причини та обставини страхового випадку. Підприємства, установи та організації зобов</w:t>
      </w:r>
      <w:r w:rsidR="00397CC5">
        <w:rPr>
          <w:sz w:val="28"/>
          <w:szCs w:val="28"/>
          <w:lang w:val="uk-UA"/>
        </w:rPr>
        <w:t>’</w:t>
      </w:r>
      <w:r w:rsidRPr="009E17BD">
        <w:rPr>
          <w:sz w:val="28"/>
          <w:szCs w:val="28"/>
          <w:lang w:val="uk-UA"/>
        </w:rPr>
        <w:t>язані надсилати відповіді страховикам та Моторному (транспортному) страховому бюро на запити про відомості, пов</w:t>
      </w:r>
      <w:r w:rsidR="00397CC5">
        <w:rPr>
          <w:sz w:val="28"/>
          <w:szCs w:val="28"/>
          <w:lang w:val="uk-UA"/>
        </w:rPr>
        <w:t>’</w:t>
      </w:r>
      <w:r w:rsidRPr="009E17BD">
        <w:rPr>
          <w:sz w:val="28"/>
          <w:szCs w:val="28"/>
          <w:lang w:val="uk-UA"/>
        </w:rPr>
        <w:t>язані із страховим випадком, у тому числі й дані, що є комерційною таємницею. При цьому страховик та Моторне (транспортне) страхове бюро несуть відповідальність за їх розголошення в будь-якій формі, за винятком випадків, передбачених законодавством України.</w:t>
      </w:r>
    </w:p>
    <w:p w:rsidR="009E17BD" w:rsidRPr="009E17BD" w:rsidRDefault="009E17BD" w:rsidP="009E17BD">
      <w:pPr>
        <w:ind w:firstLine="567"/>
        <w:jc w:val="both"/>
        <w:rPr>
          <w:sz w:val="28"/>
          <w:szCs w:val="28"/>
          <w:lang w:val="uk-UA"/>
        </w:rPr>
      </w:pPr>
      <w:r w:rsidRPr="009E17BD">
        <w:rPr>
          <w:sz w:val="28"/>
          <w:szCs w:val="28"/>
          <w:lang w:val="uk-UA"/>
        </w:rPr>
        <w:t>Для забезпечення оптимального співвідношення «страховий платіж – страхова виплата» доцільно при оцінці наслідків страхової події залучати незалежних експертів, які мають належну кваліфікацію та відповідні ліцензії.</w:t>
      </w:r>
    </w:p>
    <w:p w:rsidR="009E17BD" w:rsidRPr="009E17BD" w:rsidRDefault="009E17BD" w:rsidP="009E17BD">
      <w:pPr>
        <w:ind w:firstLine="567"/>
        <w:jc w:val="both"/>
        <w:rPr>
          <w:sz w:val="28"/>
          <w:szCs w:val="28"/>
          <w:lang w:val="uk-UA"/>
        </w:rPr>
      </w:pPr>
      <w:r w:rsidRPr="009E17BD">
        <w:rPr>
          <w:sz w:val="28"/>
          <w:szCs w:val="28"/>
          <w:lang w:val="uk-UA"/>
        </w:rPr>
        <w:t>Розслідуючи страховий випадок, фахівці страхової компанії перш за все повинні переконатися в тому, що:</w:t>
      </w:r>
    </w:p>
    <w:p w:rsidR="009E17BD" w:rsidRPr="009E17BD" w:rsidRDefault="009E17BD" w:rsidP="009E17BD">
      <w:pPr>
        <w:ind w:firstLine="567"/>
        <w:jc w:val="both"/>
        <w:rPr>
          <w:sz w:val="28"/>
          <w:szCs w:val="28"/>
          <w:lang w:val="uk-UA"/>
        </w:rPr>
      </w:pPr>
      <w:r w:rsidRPr="009E17BD">
        <w:rPr>
          <w:sz w:val="28"/>
          <w:szCs w:val="28"/>
          <w:lang w:val="uk-UA"/>
        </w:rPr>
        <w:t>1. На момент страхової події договір страхування діяв.</w:t>
      </w:r>
    </w:p>
    <w:p w:rsidR="009E17BD" w:rsidRPr="009E17BD" w:rsidRDefault="009E17BD" w:rsidP="009E17BD">
      <w:pPr>
        <w:ind w:firstLine="567"/>
        <w:jc w:val="both"/>
        <w:rPr>
          <w:sz w:val="28"/>
          <w:szCs w:val="28"/>
          <w:lang w:val="uk-UA"/>
        </w:rPr>
      </w:pPr>
      <w:r w:rsidRPr="009E17BD">
        <w:rPr>
          <w:sz w:val="28"/>
          <w:szCs w:val="28"/>
          <w:lang w:val="uk-UA"/>
        </w:rPr>
        <w:t>2. Особа, яка подає заяву про виплату, дійсно є страхувальником або його представником.</w:t>
      </w:r>
    </w:p>
    <w:p w:rsidR="009E17BD" w:rsidRPr="009E17BD" w:rsidRDefault="009E17BD" w:rsidP="009E17BD">
      <w:pPr>
        <w:ind w:firstLine="567"/>
        <w:jc w:val="both"/>
        <w:rPr>
          <w:sz w:val="28"/>
          <w:szCs w:val="28"/>
          <w:lang w:val="uk-UA"/>
        </w:rPr>
      </w:pPr>
      <w:r w:rsidRPr="009E17BD">
        <w:rPr>
          <w:sz w:val="28"/>
          <w:szCs w:val="28"/>
          <w:lang w:val="uk-UA"/>
        </w:rPr>
        <w:t>3. Зазначений об</w:t>
      </w:r>
      <w:r w:rsidR="00397CC5">
        <w:rPr>
          <w:sz w:val="28"/>
          <w:szCs w:val="28"/>
          <w:lang w:val="uk-UA"/>
        </w:rPr>
        <w:t>’</w:t>
      </w:r>
      <w:r w:rsidRPr="009E17BD">
        <w:rPr>
          <w:sz w:val="28"/>
          <w:szCs w:val="28"/>
          <w:lang w:val="uk-UA"/>
        </w:rPr>
        <w:t>єкт був дійсно застрахований.</w:t>
      </w:r>
    </w:p>
    <w:p w:rsidR="009E17BD" w:rsidRPr="009E17BD" w:rsidRDefault="009E17BD" w:rsidP="009E17BD">
      <w:pPr>
        <w:ind w:firstLine="567"/>
        <w:jc w:val="both"/>
        <w:rPr>
          <w:sz w:val="28"/>
          <w:szCs w:val="28"/>
          <w:lang w:val="uk-UA"/>
        </w:rPr>
      </w:pPr>
      <w:r w:rsidRPr="009E17BD">
        <w:rPr>
          <w:sz w:val="28"/>
          <w:szCs w:val="28"/>
          <w:lang w:val="uk-UA"/>
        </w:rPr>
        <w:t>4. Подія, що трапилася, входить до переліку страхових випадків за договором.</w:t>
      </w:r>
    </w:p>
    <w:p w:rsidR="009E17BD" w:rsidRPr="009E17BD" w:rsidRDefault="009E17BD" w:rsidP="009E17BD">
      <w:pPr>
        <w:ind w:firstLine="567"/>
        <w:jc w:val="both"/>
        <w:rPr>
          <w:sz w:val="28"/>
          <w:szCs w:val="28"/>
          <w:lang w:val="uk-UA"/>
        </w:rPr>
      </w:pPr>
      <w:r w:rsidRPr="009E17BD">
        <w:rPr>
          <w:sz w:val="28"/>
          <w:szCs w:val="28"/>
          <w:lang w:val="uk-UA"/>
        </w:rPr>
        <w:t>5. Страхувальник прийняв розумні і доцільні заходи, спрямовані на зменшення збитків.</w:t>
      </w:r>
    </w:p>
    <w:p w:rsidR="009E17BD" w:rsidRPr="009E17BD" w:rsidRDefault="009E17BD" w:rsidP="009E17BD">
      <w:pPr>
        <w:ind w:firstLine="567"/>
        <w:jc w:val="both"/>
        <w:rPr>
          <w:sz w:val="28"/>
          <w:szCs w:val="28"/>
          <w:lang w:val="uk-UA"/>
        </w:rPr>
      </w:pPr>
      <w:r w:rsidRPr="009E17BD">
        <w:rPr>
          <w:sz w:val="28"/>
          <w:szCs w:val="28"/>
          <w:lang w:val="uk-UA"/>
        </w:rPr>
        <w:t>6. За цим страховим випадком відсутня можливість застосувати визначені договором страхування винятки та обмеження (наприклад, що у складі застрахованого майна немає предметів, які залишилися неушкодженими або є пошкодженими частково і таких, на які не поширюється страхове покриття).</w:t>
      </w:r>
    </w:p>
    <w:p w:rsidR="009E17BD" w:rsidRPr="009E17BD" w:rsidRDefault="009E17BD" w:rsidP="009E17BD">
      <w:pPr>
        <w:ind w:firstLine="567"/>
        <w:jc w:val="both"/>
        <w:rPr>
          <w:sz w:val="28"/>
          <w:szCs w:val="28"/>
          <w:lang w:val="uk-UA"/>
        </w:rPr>
      </w:pPr>
      <w:r w:rsidRPr="009E17BD">
        <w:rPr>
          <w:sz w:val="28"/>
          <w:szCs w:val="28"/>
          <w:lang w:val="uk-UA"/>
        </w:rPr>
        <w:t>7. Місцезнаходження застрахованого об</w:t>
      </w:r>
      <w:r w:rsidR="00397CC5">
        <w:rPr>
          <w:sz w:val="28"/>
          <w:szCs w:val="28"/>
          <w:lang w:val="uk-UA"/>
        </w:rPr>
        <w:t>’</w:t>
      </w:r>
      <w:r w:rsidRPr="009E17BD">
        <w:rPr>
          <w:sz w:val="28"/>
          <w:szCs w:val="28"/>
          <w:lang w:val="uk-UA"/>
        </w:rPr>
        <w:t>єкта відповідає місцю, зазначеному в договорі страхування.</w:t>
      </w:r>
    </w:p>
    <w:p w:rsidR="009E17BD" w:rsidRPr="009E17BD" w:rsidRDefault="009E17BD" w:rsidP="009E17BD">
      <w:pPr>
        <w:ind w:firstLine="567"/>
        <w:jc w:val="both"/>
        <w:rPr>
          <w:sz w:val="28"/>
          <w:szCs w:val="28"/>
          <w:lang w:val="uk-UA"/>
        </w:rPr>
      </w:pPr>
      <w:r w:rsidRPr="009E17BD">
        <w:rPr>
          <w:sz w:val="28"/>
          <w:szCs w:val="28"/>
          <w:lang w:val="uk-UA"/>
        </w:rPr>
        <w:t>8. Страхувальник виконав умову про неприпустимість змінювати картину збитків.</w:t>
      </w:r>
    </w:p>
    <w:p w:rsidR="009E17BD" w:rsidRPr="009E17BD" w:rsidRDefault="009E17BD" w:rsidP="009E17BD">
      <w:pPr>
        <w:ind w:firstLine="567"/>
        <w:jc w:val="both"/>
        <w:rPr>
          <w:sz w:val="28"/>
          <w:szCs w:val="28"/>
          <w:lang w:val="uk-UA"/>
        </w:rPr>
      </w:pPr>
      <w:r w:rsidRPr="009E17BD">
        <w:rPr>
          <w:sz w:val="28"/>
          <w:szCs w:val="28"/>
          <w:lang w:val="uk-UA"/>
        </w:rPr>
        <w:t>9. Страхувальник своєчасно повідомив про страховий випадок компетентні органи (поліцію, службу пожежного нагляду, органи метрологічної служби і т.д.), і вони підтверджують факт настання такого випадку.</w:t>
      </w:r>
    </w:p>
    <w:p w:rsidR="009E17BD" w:rsidRPr="009E17BD" w:rsidRDefault="009E17BD" w:rsidP="009E17BD">
      <w:pPr>
        <w:ind w:firstLine="567"/>
        <w:jc w:val="both"/>
        <w:rPr>
          <w:sz w:val="28"/>
          <w:szCs w:val="28"/>
          <w:lang w:val="uk-UA"/>
        </w:rPr>
      </w:pPr>
      <w:r w:rsidRPr="009E17BD">
        <w:rPr>
          <w:sz w:val="28"/>
          <w:szCs w:val="28"/>
          <w:lang w:val="uk-UA"/>
        </w:rPr>
        <w:t>10. При поводженні з застрахованим об</w:t>
      </w:r>
      <w:r w:rsidR="00397CC5">
        <w:rPr>
          <w:sz w:val="28"/>
          <w:szCs w:val="28"/>
          <w:lang w:val="uk-UA"/>
        </w:rPr>
        <w:t>’</w:t>
      </w:r>
      <w:r w:rsidRPr="009E17BD">
        <w:rPr>
          <w:sz w:val="28"/>
          <w:szCs w:val="28"/>
          <w:lang w:val="uk-UA"/>
        </w:rPr>
        <w:t>єктом страхувальник (його персонал, члени сім</w:t>
      </w:r>
      <w:r w:rsidR="00397CC5">
        <w:rPr>
          <w:sz w:val="28"/>
          <w:szCs w:val="28"/>
          <w:lang w:val="uk-UA"/>
        </w:rPr>
        <w:t>’</w:t>
      </w:r>
      <w:r w:rsidRPr="009E17BD">
        <w:rPr>
          <w:sz w:val="28"/>
          <w:szCs w:val="28"/>
          <w:lang w:val="uk-UA"/>
        </w:rPr>
        <w:t>ї) дотримувався встановлених заздалегідь правил техніки безпеки.</w:t>
      </w:r>
    </w:p>
    <w:p w:rsidR="009E17BD" w:rsidRPr="009E17BD" w:rsidRDefault="009E17BD" w:rsidP="009E17BD">
      <w:pPr>
        <w:ind w:firstLine="567"/>
        <w:jc w:val="both"/>
        <w:rPr>
          <w:sz w:val="28"/>
          <w:szCs w:val="28"/>
          <w:lang w:val="uk-UA"/>
        </w:rPr>
      </w:pPr>
      <w:r w:rsidRPr="009E17BD">
        <w:rPr>
          <w:sz w:val="28"/>
          <w:szCs w:val="28"/>
          <w:lang w:val="uk-UA"/>
        </w:rPr>
        <w:t>11. Не існує осіб, зацікавлених в страхуванні цього об</w:t>
      </w:r>
      <w:r w:rsidR="00397CC5">
        <w:rPr>
          <w:sz w:val="28"/>
          <w:szCs w:val="28"/>
          <w:lang w:val="uk-UA"/>
        </w:rPr>
        <w:t>’</w:t>
      </w:r>
      <w:r w:rsidRPr="009E17BD">
        <w:rPr>
          <w:sz w:val="28"/>
          <w:szCs w:val="28"/>
          <w:lang w:val="uk-UA"/>
        </w:rPr>
        <w:t>єкта з метою отримання страхового відшкодування, або осіб, винних у заподіянні збитків, до яких можна застосувати право страховика на суброгацію.</w:t>
      </w:r>
    </w:p>
    <w:p w:rsidR="009E17BD" w:rsidRPr="009E17BD" w:rsidRDefault="009E17BD" w:rsidP="009E17BD">
      <w:pPr>
        <w:ind w:firstLine="567"/>
        <w:jc w:val="both"/>
        <w:rPr>
          <w:sz w:val="28"/>
          <w:szCs w:val="28"/>
          <w:lang w:val="uk-UA"/>
        </w:rPr>
      </w:pPr>
      <w:r w:rsidRPr="009E17BD">
        <w:rPr>
          <w:sz w:val="28"/>
          <w:szCs w:val="28"/>
          <w:lang w:val="uk-UA"/>
        </w:rPr>
        <w:t>Прийняття рішення щодо страхових виплат. Рішення про страхову виплату або відмову у виплаті не повинне перевищувати розумний часовий інтервал, який необхідний для оцінки обставин страхової події. З іншого боку, не слід безпідставно прискорювати процес здійснення страхових виплат, якщо немає впевненості у дотриманні всіх необхідних процедур.</w:t>
      </w:r>
    </w:p>
    <w:p w:rsidR="009E17BD" w:rsidRPr="009E17BD" w:rsidRDefault="009E17BD" w:rsidP="009E17BD">
      <w:pPr>
        <w:ind w:firstLine="567"/>
        <w:jc w:val="both"/>
        <w:rPr>
          <w:sz w:val="28"/>
          <w:szCs w:val="28"/>
          <w:lang w:val="uk-UA"/>
        </w:rPr>
      </w:pPr>
      <w:r w:rsidRPr="009E17BD">
        <w:rPr>
          <w:sz w:val="28"/>
          <w:szCs w:val="28"/>
          <w:lang w:val="uk-UA"/>
        </w:rPr>
        <w:lastRenderedPageBreak/>
        <w:t>Після врегулювання страхової претензії, проведення всіх необхідних дій, здійснюється страхова виплата. Вона може бути здійснена одноразово (в переважній більшості випадків), або в кілька етапів (якщо мова йде про великі страхових сумах і в розрахунках беруть участь перестрахувальні компанії).</w:t>
      </w:r>
    </w:p>
    <w:p w:rsidR="009E17BD" w:rsidRPr="009E17BD" w:rsidRDefault="009E17BD" w:rsidP="009E17BD">
      <w:pPr>
        <w:ind w:firstLine="567"/>
        <w:jc w:val="both"/>
        <w:rPr>
          <w:sz w:val="28"/>
          <w:szCs w:val="28"/>
          <w:lang w:val="uk-UA"/>
        </w:rPr>
      </w:pPr>
      <w:r w:rsidRPr="009E17BD">
        <w:rPr>
          <w:sz w:val="28"/>
          <w:szCs w:val="28"/>
          <w:lang w:val="uk-UA"/>
        </w:rPr>
        <w:t>Підстави для відмови страховика у здійсненні страхових виплат або страхового відшкодування визначенні статтею 26 ЗУ «Про страхування».</w:t>
      </w:r>
    </w:p>
    <w:p w:rsidR="009E17BD" w:rsidRPr="009E17BD" w:rsidRDefault="009E17BD" w:rsidP="009E17BD">
      <w:pPr>
        <w:ind w:firstLine="567"/>
        <w:jc w:val="both"/>
        <w:rPr>
          <w:sz w:val="28"/>
          <w:szCs w:val="28"/>
          <w:lang w:val="uk-UA"/>
        </w:rPr>
      </w:pPr>
      <w:r w:rsidRPr="009E17BD">
        <w:rPr>
          <w:sz w:val="28"/>
          <w:szCs w:val="28"/>
          <w:lang w:val="uk-UA"/>
        </w:rPr>
        <w:t>Умовами договору страхування можуть бути передбачені інші підстави для відмови у здійсненні страхових виплат, якщо це не суперечить закону.</w:t>
      </w:r>
    </w:p>
    <w:p w:rsidR="009E17BD" w:rsidRPr="009E17BD" w:rsidRDefault="009E17BD" w:rsidP="009E17BD">
      <w:pPr>
        <w:ind w:firstLine="567"/>
        <w:jc w:val="both"/>
        <w:rPr>
          <w:sz w:val="28"/>
          <w:szCs w:val="28"/>
          <w:lang w:val="uk-UA"/>
        </w:rPr>
      </w:pPr>
      <w:r w:rsidRPr="009E17BD">
        <w:rPr>
          <w:sz w:val="28"/>
          <w:szCs w:val="28"/>
          <w:lang w:val="uk-UA"/>
        </w:rPr>
        <w:t>Рішення про відмову у страховій виплаті приймається страховиком у строк не більший передбаченого правилами страхування та повідомляється страхувальнику в письмовій формі з обґрунтуванням причин відмови.</w:t>
      </w:r>
    </w:p>
    <w:p w:rsidR="00390025" w:rsidRDefault="009E17BD" w:rsidP="009E17BD">
      <w:pPr>
        <w:ind w:firstLine="567"/>
        <w:jc w:val="both"/>
        <w:rPr>
          <w:sz w:val="28"/>
          <w:szCs w:val="28"/>
          <w:lang w:val="uk-UA"/>
        </w:rPr>
      </w:pPr>
      <w:r w:rsidRPr="009E17BD">
        <w:rPr>
          <w:sz w:val="28"/>
          <w:szCs w:val="28"/>
          <w:lang w:val="uk-UA"/>
        </w:rPr>
        <w:t>Відмову страховика у страховій виплаті може бути оскаржено страхувальником у судовому порядку.</w:t>
      </w:r>
    </w:p>
    <w:p w:rsidR="009E17BD" w:rsidRDefault="00AE25D0" w:rsidP="009E17BD">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84864" behindDoc="0" locked="0" layoutInCell="1" allowOverlap="1">
                <wp:simplePos x="0" y="0"/>
                <wp:positionH relativeFrom="column">
                  <wp:posOffset>557048</wp:posOffset>
                </wp:positionH>
                <wp:positionV relativeFrom="paragraph">
                  <wp:posOffset>66128</wp:posOffset>
                </wp:positionV>
                <wp:extent cx="5476875" cy="2331085"/>
                <wp:effectExtent l="0" t="0" r="28575" b="12065"/>
                <wp:wrapNone/>
                <wp:docPr id="387" name="Группа 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76875" cy="2331085"/>
                          <a:chOff x="1920" y="8620"/>
                          <a:chExt cx="8625" cy="3671"/>
                        </a:xfrm>
                      </wpg:grpSpPr>
                      <wps:wsp>
                        <wps:cNvPr id="388" name="Rectangle 358"/>
                        <wps:cNvSpPr>
                          <a:spLocks noChangeArrowheads="1"/>
                        </wps:cNvSpPr>
                        <wps:spPr bwMode="auto">
                          <a:xfrm>
                            <a:off x="3585" y="8620"/>
                            <a:ext cx="5730" cy="408"/>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Етапи врегулювання претензій</w:t>
                              </w:r>
                            </w:p>
                          </w:txbxContent>
                        </wps:txbx>
                        <wps:bodyPr rot="0" vert="horz" wrap="square" lIns="18000" tIns="10800" rIns="18000" bIns="10800" anchor="t" anchorCtr="0" upright="1">
                          <a:noAutofit/>
                        </wps:bodyPr>
                      </wps:wsp>
                      <wps:wsp>
                        <wps:cNvPr id="389" name="Rectangle 359"/>
                        <wps:cNvSpPr>
                          <a:spLocks noChangeArrowheads="1"/>
                        </wps:cNvSpPr>
                        <wps:spPr bwMode="auto">
                          <a:xfrm>
                            <a:off x="1920" y="9267"/>
                            <a:ext cx="1920" cy="40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r w:rsidRPr="00AE25D0">
                                <w:rPr>
                                  <w:sz w:val="24"/>
                                  <w:szCs w:val="24"/>
                                </w:rPr>
                                <w:t>Етап 1</w:t>
                              </w:r>
                            </w:p>
                          </w:txbxContent>
                        </wps:txbx>
                        <wps:bodyPr rot="0" vert="horz" wrap="square" lIns="18000" tIns="10800" rIns="18000" bIns="10800" anchor="t" anchorCtr="0" upright="1">
                          <a:noAutofit/>
                        </wps:bodyPr>
                      </wps:wsp>
                      <wps:wsp>
                        <wps:cNvPr id="390" name="Rectangle 360"/>
                        <wps:cNvSpPr>
                          <a:spLocks noChangeArrowheads="1"/>
                        </wps:cNvSpPr>
                        <wps:spPr bwMode="auto">
                          <a:xfrm>
                            <a:off x="4215" y="9267"/>
                            <a:ext cx="6330" cy="405"/>
                          </a:xfrm>
                          <a:prstGeom prst="rect">
                            <a:avLst/>
                          </a:prstGeom>
                          <a:solidFill>
                            <a:srgbClr val="FFFFFF"/>
                          </a:solidFill>
                          <a:ln w="9525">
                            <a:solidFill>
                              <a:srgbClr val="000000"/>
                            </a:solidFill>
                            <a:miter lim="800000"/>
                            <a:headEnd/>
                            <a:tailEnd/>
                          </a:ln>
                        </wps:spPr>
                        <wps:txbx>
                          <w:txbxContent>
                            <w:p w:rsidR="00EF7AE9" w:rsidRPr="00AE25D0" w:rsidRDefault="00EF7AE9" w:rsidP="00EF7AE9">
                              <w:pPr>
                                <w:ind w:firstLine="708"/>
                                <w:jc w:val="center"/>
                                <w:rPr>
                                  <w:sz w:val="24"/>
                                  <w:szCs w:val="24"/>
                                </w:rPr>
                              </w:pPr>
                              <w:r w:rsidRPr="00AE25D0">
                                <w:rPr>
                                  <w:sz w:val="24"/>
                                  <w:szCs w:val="24"/>
                                </w:rPr>
                                <w:t>Повідомлення про страхову подію</w:t>
                              </w:r>
                            </w:p>
                          </w:txbxContent>
                        </wps:txbx>
                        <wps:bodyPr rot="0" vert="horz" wrap="square" lIns="18000" tIns="10800" rIns="18000" bIns="10800" anchor="t" anchorCtr="0" upright="1">
                          <a:noAutofit/>
                        </wps:bodyPr>
                      </wps:wsp>
                      <wps:wsp>
                        <wps:cNvPr id="391" name="Rectangle 361"/>
                        <wps:cNvSpPr>
                          <a:spLocks noChangeArrowheads="1"/>
                        </wps:cNvSpPr>
                        <wps:spPr bwMode="auto">
                          <a:xfrm>
                            <a:off x="1920" y="9956"/>
                            <a:ext cx="1920" cy="40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r w:rsidRPr="00AE25D0">
                                <w:rPr>
                                  <w:sz w:val="24"/>
                                  <w:szCs w:val="24"/>
                                </w:rPr>
                                <w:t>Етап 2</w:t>
                              </w:r>
                            </w:p>
                          </w:txbxContent>
                        </wps:txbx>
                        <wps:bodyPr rot="0" vert="horz" wrap="square" lIns="18000" tIns="10800" rIns="18000" bIns="10800" anchor="t" anchorCtr="0" upright="1">
                          <a:noAutofit/>
                        </wps:bodyPr>
                      </wps:wsp>
                      <wps:wsp>
                        <wps:cNvPr id="392" name="Rectangle 362"/>
                        <wps:cNvSpPr>
                          <a:spLocks noChangeArrowheads="1"/>
                        </wps:cNvSpPr>
                        <wps:spPr bwMode="auto">
                          <a:xfrm>
                            <a:off x="1920" y="10629"/>
                            <a:ext cx="1920" cy="40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r w:rsidRPr="00AE25D0">
                                <w:rPr>
                                  <w:sz w:val="24"/>
                                  <w:szCs w:val="24"/>
                                </w:rPr>
                                <w:t>Етап 3</w:t>
                              </w:r>
                            </w:p>
                          </w:txbxContent>
                        </wps:txbx>
                        <wps:bodyPr rot="0" vert="horz" wrap="square" lIns="18000" tIns="10800" rIns="18000" bIns="10800" anchor="t" anchorCtr="0" upright="1">
                          <a:noAutofit/>
                        </wps:bodyPr>
                      </wps:wsp>
                      <wps:wsp>
                        <wps:cNvPr id="393" name="Rectangle 363"/>
                        <wps:cNvSpPr>
                          <a:spLocks noChangeArrowheads="1"/>
                        </wps:cNvSpPr>
                        <wps:spPr bwMode="auto">
                          <a:xfrm>
                            <a:off x="1920" y="11213"/>
                            <a:ext cx="1920" cy="40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r w:rsidRPr="00AE25D0">
                                <w:rPr>
                                  <w:sz w:val="24"/>
                                  <w:szCs w:val="24"/>
                                </w:rPr>
                                <w:t>Етап 4</w:t>
                              </w:r>
                            </w:p>
                          </w:txbxContent>
                        </wps:txbx>
                        <wps:bodyPr rot="0" vert="horz" wrap="square" lIns="18000" tIns="10800" rIns="18000" bIns="10800" anchor="t" anchorCtr="0" upright="1">
                          <a:noAutofit/>
                        </wps:bodyPr>
                      </wps:wsp>
                      <wps:wsp>
                        <wps:cNvPr id="394" name="Rectangle 364"/>
                        <wps:cNvSpPr>
                          <a:spLocks noChangeArrowheads="1"/>
                        </wps:cNvSpPr>
                        <wps:spPr bwMode="auto">
                          <a:xfrm>
                            <a:off x="1920" y="11886"/>
                            <a:ext cx="1920" cy="405"/>
                          </a:xfrm>
                          <a:prstGeom prst="rect">
                            <a:avLst/>
                          </a:prstGeom>
                          <a:solidFill>
                            <a:srgbClr val="FFFFFF"/>
                          </a:solidFill>
                          <a:ln w="9525">
                            <a:solidFill>
                              <a:srgbClr val="000000"/>
                            </a:solidFill>
                            <a:miter lim="800000"/>
                            <a:headEnd/>
                            <a:tailEnd/>
                          </a:ln>
                        </wps:spPr>
                        <wps:txbx>
                          <w:txbxContent>
                            <w:p w:rsidR="00EF7AE9" w:rsidRPr="00AE25D0" w:rsidRDefault="00EF7AE9" w:rsidP="00D25F3F">
                              <w:pPr>
                                <w:jc w:val="center"/>
                                <w:rPr>
                                  <w:sz w:val="24"/>
                                  <w:szCs w:val="24"/>
                                </w:rPr>
                              </w:pPr>
                              <w:r w:rsidRPr="00AE25D0">
                                <w:rPr>
                                  <w:sz w:val="24"/>
                                  <w:szCs w:val="24"/>
                                </w:rPr>
                                <w:t>Етап 5</w:t>
                              </w:r>
                            </w:p>
                          </w:txbxContent>
                        </wps:txbx>
                        <wps:bodyPr rot="0" vert="horz" wrap="square" lIns="18000" tIns="10800" rIns="18000" bIns="10800" anchor="t" anchorCtr="0" upright="1">
                          <a:noAutofit/>
                        </wps:bodyPr>
                      </wps:wsp>
                      <wps:wsp>
                        <wps:cNvPr id="395" name="Rectangle 365"/>
                        <wps:cNvSpPr>
                          <a:spLocks noChangeArrowheads="1"/>
                        </wps:cNvSpPr>
                        <wps:spPr bwMode="auto">
                          <a:xfrm>
                            <a:off x="4215" y="9956"/>
                            <a:ext cx="6330" cy="405"/>
                          </a:xfrm>
                          <a:prstGeom prst="rect">
                            <a:avLst/>
                          </a:prstGeom>
                          <a:solidFill>
                            <a:srgbClr val="FFFFFF"/>
                          </a:solidFill>
                          <a:ln w="9525">
                            <a:solidFill>
                              <a:srgbClr val="000000"/>
                            </a:solidFill>
                            <a:miter lim="800000"/>
                            <a:headEnd/>
                            <a:tailEnd/>
                          </a:ln>
                        </wps:spPr>
                        <wps:txbx>
                          <w:txbxContent>
                            <w:p w:rsidR="00EF7AE9" w:rsidRPr="00EF7AE9" w:rsidRDefault="00EF7AE9" w:rsidP="00EF7AE9">
                              <w:pPr>
                                <w:ind w:firstLine="708"/>
                                <w:jc w:val="center"/>
                                <w:rPr>
                                  <w:sz w:val="24"/>
                                  <w:szCs w:val="24"/>
                                  <w:lang w:val="uk-UA"/>
                                </w:rPr>
                              </w:pPr>
                              <w:r>
                                <w:rPr>
                                  <w:sz w:val="24"/>
                                  <w:szCs w:val="24"/>
                                </w:rPr>
                                <w:t>Страхова експертиза</w:t>
                              </w:r>
                            </w:p>
                          </w:txbxContent>
                        </wps:txbx>
                        <wps:bodyPr rot="0" vert="horz" wrap="square" lIns="18000" tIns="10800" rIns="18000" bIns="10800" anchor="t" anchorCtr="0" upright="1">
                          <a:noAutofit/>
                        </wps:bodyPr>
                      </wps:wsp>
                      <wps:wsp>
                        <wps:cNvPr id="396" name="Rectangle 366"/>
                        <wps:cNvSpPr>
                          <a:spLocks noChangeArrowheads="1"/>
                        </wps:cNvSpPr>
                        <wps:spPr bwMode="auto">
                          <a:xfrm>
                            <a:off x="4215" y="10629"/>
                            <a:ext cx="6330" cy="405"/>
                          </a:xfrm>
                          <a:prstGeom prst="rect">
                            <a:avLst/>
                          </a:prstGeom>
                          <a:solidFill>
                            <a:srgbClr val="FFFFFF"/>
                          </a:solidFill>
                          <a:ln w="9525">
                            <a:solidFill>
                              <a:srgbClr val="000000"/>
                            </a:solidFill>
                            <a:miter lim="800000"/>
                            <a:headEnd/>
                            <a:tailEnd/>
                          </a:ln>
                        </wps:spPr>
                        <wps:txbx>
                          <w:txbxContent>
                            <w:p w:rsidR="00EF7AE9" w:rsidRPr="00DF2182" w:rsidRDefault="00EF7AE9" w:rsidP="00EF7AE9">
                              <w:pPr>
                                <w:ind w:firstLine="708"/>
                                <w:jc w:val="center"/>
                                <w:rPr>
                                  <w:sz w:val="24"/>
                                  <w:szCs w:val="24"/>
                                  <w:lang w:val="uk-UA"/>
                                </w:rPr>
                              </w:pPr>
                              <w:r>
                                <w:rPr>
                                  <w:sz w:val="24"/>
                                  <w:szCs w:val="24"/>
                                </w:rPr>
                                <w:t>Складання страхового акту</w:t>
                              </w:r>
                            </w:p>
                          </w:txbxContent>
                        </wps:txbx>
                        <wps:bodyPr rot="0" vert="horz" wrap="square" lIns="18000" tIns="10800" rIns="18000" bIns="10800" anchor="t" anchorCtr="0" upright="1">
                          <a:noAutofit/>
                        </wps:bodyPr>
                      </wps:wsp>
                      <wps:wsp>
                        <wps:cNvPr id="397" name="Rectangle 367"/>
                        <wps:cNvSpPr>
                          <a:spLocks noChangeArrowheads="1"/>
                        </wps:cNvSpPr>
                        <wps:spPr bwMode="auto">
                          <a:xfrm>
                            <a:off x="4215" y="11213"/>
                            <a:ext cx="6330" cy="405"/>
                          </a:xfrm>
                          <a:prstGeom prst="rect">
                            <a:avLst/>
                          </a:prstGeom>
                          <a:solidFill>
                            <a:srgbClr val="FFFFFF"/>
                          </a:solidFill>
                          <a:ln w="9525">
                            <a:solidFill>
                              <a:srgbClr val="000000"/>
                            </a:solidFill>
                            <a:miter lim="800000"/>
                            <a:headEnd/>
                            <a:tailEnd/>
                          </a:ln>
                        </wps:spPr>
                        <wps:txbx>
                          <w:txbxContent>
                            <w:p w:rsidR="00EF7AE9" w:rsidRPr="00DF2182" w:rsidRDefault="00EF7AE9" w:rsidP="00EF7AE9">
                              <w:pPr>
                                <w:ind w:firstLine="708"/>
                                <w:jc w:val="center"/>
                                <w:rPr>
                                  <w:sz w:val="24"/>
                                  <w:szCs w:val="24"/>
                                  <w:lang w:val="uk-UA"/>
                                </w:rPr>
                              </w:pPr>
                              <w:r w:rsidRPr="00AE25D0">
                                <w:rPr>
                                  <w:sz w:val="24"/>
                                  <w:szCs w:val="24"/>
                                </w:rPr>
                                <w:t>Розслі</w:t>
                              </w:r>
                              <w:r>
                                <w:rPr>
                                  <w:sz w:val="24"/>
                                  <w:szCs w:val="24"/>
                                </w:rPr>
                                <w:t>дування причин страхової події</w:t>
                              </w:r>
                            </w:p>
                          </w:txbxContent>
                        </wps:txbx>
                        <wps:bodyPr rot="0" vert="horz" wrap="square" lIns="18000" tIns="10800" rIns="18000" bIns="10800" anchor="t" anchorCtr="0" upright="1">
                          <a:noAutofit/>
                        </wps:bodyPr>
                      </wps:wsp>
                      <wps:wsp>
                        <wps:cNvPr id="398" name="Rectangle 368"/>
                        <wps:cNvSpPr>
                          <a:spLocks noChangeArrowheads="1"/>
                        </wps:cNvSpPr>
                        <wps:spPr bwMode="auto">
                          <a:xfrm>
                            <a:off x="4215" y="11886"/>
                            <a:ext cx="6330" cy="405"/>
                          </a:xfrm>
                          <a:prstGeom prst="rect">
                            <a:avLst/>
                          </a:prstGeom>
                          <a:solidFill>
                            <a:srgbClr val="FFFFFF"/>
                          </a:solidFill>
                          <a:ln w="9525">
                            <a:solidFill>
                              <a:srgbClr val="000000"/>
                            </a:solidFill>
                            <a:miter lim="800000"/>
                            <a:headEnd/>
                            <a:tailEnd/>
                          </a:ln>
                        </wps:spPr>
                        <wps:txbx>
                          <w:txbxContent>
                            <w:p w:rsidR="00EF7AE9" w:rsidRPr="00DF2182" w:rsidRDefault="00EF7AE9" w:rsidP="00EF7AE9">
                              <w:pPr>
                                <w:ind w:firstLine="708"/>
                                <w:jc w:val="center"/>
                                <w:rPr>
                                  <w:sz w:val="24"/>
                                  <w:szCs w:val="24"/>
                                  <w:lang w:val="uk-UA"/>
                                </w:rPr>
                              </w:pPr>
                              <w:r w:rsidRPr="00AE25D0">
                                <w:rPr>
                                  <w:sz w:val="24"/>
                                  <w:szCs w:val="24"/>
                                </w:rPr>
                                <w:t xml:space="preserve">Прийняття </w:t>
                              </w:r>
                              <w:r>
                                <w:rPr>
                                  <w:sz w:val="24"/>
                                  <w:szCs w:val="24"/>
                                </w:rPr>
                                <w:t>рішення щодо страхових виплат</w:t>
                              </w:r>
                            </w:p>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87" o:spid="_x0000_s1268" style="position:absolute;left:0;text-align:left;margin-left:43.85pt;margin-top:5.2pt;width:431.25pt;height:183.55pt;z-index:251684864" coordorigin="1920,8620" coordsize="8625,3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">
                <v:rect id="Rectangle 358" o:spid="_x0000_s1269" style="position:absolute;left:3585;top:8620;width:5730;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IP4MIA&#10;AADcAAAADwAAAGRycy9kb3ducmV2LnhtbERPPWvDMBDdC/kP4gpdQiMnhWBcy6EEAlkyxG0J3q7W&#10;1Ra1TsJSHPffR0Oh4+N9l7vZDmKiMRjHCtarDARx67ThTsHH++E5BxEissbBMSn4pQC7avFQYqHd&#10;jc801bETKYRDgQr6GH0hZWh7shhWzhMn7tuNFmOCYyf1iLcUbge5ybKttGg4NfToad9T+1NfrYKv&#10;y9JPn6f6wmbTNHgkn5m2UerpcX57BRFpjv/iP/dRK3jJ09p0Jh0BW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Eg/gwgAAANwAAAAPAAAAAAAAAAAAAAAAAJgCAABkcnMvZG93&#10;bnJldi54bWxQSwUGAAAAAAQABAD1AAAAhwMAAAAA&#10;">
                  <v:textbox inset=".5mm,.3mm,.5mm,.3mm">
                    <w:txbxContent>
                      <w:p w:rsidR="00EF7AE9" w:rsidRPr="00EF7AE9" w:rsidRDefault="00EF7AE9" w:rsidP="00D25F3F">
                        <w:pPr>
                          <w:jc w:val="center"/>
                          <w:rPr>
                            <w:i/>
                            <w:sz w:val="24"/>
                            <w:szCs w:val="24"/>
                          </w:rPr>
                        </w:pPr>
                        <w:r w:rsidRPr="00EF7AE9">
                          <w:rPr>
                            <w:i/>
                            <w:sz w:val="24"/>
                            <w:szCs w:val="24"/>
                          </w:rPr>
                          <w:t>Етапи врегулювання претензій</w:t>
                        </w:r>
                      </w:p>
                    </w:txbxContent>
                  </v:textbox>
                </v:rect>
                <v:rect id="Rectangle 359" o:spid="_x0000_s1270" style="position:absolute;left:1920;top:9267;width:19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6qe8UA&#10;AADcAAAADwAAAGRycy9kb3ducmV2LnhtbESPQWsCMRSE7wX/Q3iCl6LZWii6GkWEghcP3bbI3p6b&#10;525w8xI2cV3/fVMo9DjMzDfMejvYVvTUBeNYwcssA0FcOW24VvD1+T5dgAgRWWPrmBQ8KMB2M3pa&#10;Y67dnT+oL2ItEoRDjgqaGH0uZagashhmzhMn7+I6izHJrpa6w3uC21bOs+xNWjScFhr0tG+ouhY3&#10;q+B8evb997E4sZmXJR7IZ6YqlZqMh90KRKQh/of/2get4HWxhN8z6Qj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qp7xQAAANwAAAAPAAAAAAAAAAAAAAAAAJgCAABkcnMv&#10;ZG93bnJldi54bWxQSwUGAAAAAAQABAD1AAAAigMAAAAA&#10;">
                  <v:textbox inset=".5mm,.3mm,.5mm,.3mm">
                    <w:txbxContent>
                      <w:p w:rsidR="00EF7AE9" w:rsidRPr="00AE25D0" w:rsidRDefault="00EF7AE9" w:rsidP="00D25F3F">
                        <w:pPr>
                          <w:jc w:val="center"/>
                          <w:rPr>
                            <w:sz w:val="24"/>
                            <w:szCs w:val="24"/>
                          </w:rPr>
                        </w:pPr>
                        <w:r w:rsidRPr="00AE25D0">
                          <w:rPr>
                            <w:sz w:val="24"/>
                            <w:szCs w:val="24"/>
                          </w:rPr>
                          <w:t>Етап 1</w:t>
                        </w:r>
                      </w:p>
                    </w:txbxContent>
                  </v:textbox>
                </v:rect>
                <v:rect id="Rectangle 360" o:spid="_x0000_s1271" style="position:absolute;left:4215;top:9267;width:633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2VO8IA&#10;AADcAAAADwAAAGRycy9kb3ducmV2LnhtbERPz2vCMBS+D/wfwhO8jJnOgWjXVGQgePGwuiG9vTVv&#10;bbB5CU2s3X+/HAY7fny/i91kezHSEIxjBc/LDARx47ThVsHH+fC0AREissbeMSn4oQC7cvZQYK7d&#10;nd9prGIrUgiHHBV0MfpcytB0ZDEsnSdO3LcbLMYEh1bqAe8p3PZylWVradFwaujQ01tHzbW6WQVf&#10;l0c/fp6qC5tVXeORfGaaWqnFfNq/gog0xX/xn/uoFbxs0/x0Jh0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vZU7wgAAANwAAAAPAAAAAAAAAAAAAAAAAJgCAABkcnMvZG93&#10;bnJldi54bWxQSwUGAAAAAAQABAD1AAAAhwMAAAAA&#10;">
                  <v:textbox inset=".5mm,.3mm,.5mm,.3mm">
                    <w:txbxContent>
                      <w:p w:rsidR="00EF7AE9" w:rsidRPr="00AE25D0" w:rsidRDefault="00EF7AE9" w:rsidP="00EF7AE9">
                        <w:pPr>
                          <w:ind w:firstLine="708"/>
                          <w:jc w:val="center"/>
                          <w:rPr>
                            <w:sz w:val="24"/>
                            <w:szCs w:val="24"/>
                          </w:rPr>
                        </w:pPr>
                        <w:r w:rsidRPr="00AE25D0">
                          <w:rPr>
                            <w:sz w:val="24"/>
                            <w:szCs w:val="24"/>
                          </w:rPr>
                          <w:t>Повідомлення про страхову подію</w:t>
                        </w:r>
                      </w:p>
                    </w:txbxContent>
                  </v:textbox>
                </v:rect>
                <v:rect id="Rectangle 361" o:spid="_x0000_s1272" style="position:absolute;left:1920;top:9956;width:19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EwoMUA&#10;AADcAAAADwAAAGRycy9kb3ducmV2LnhtbESPQWsCMRSE7wX/Q3iFXkrNqlB0NYoUCl56cKvI3l43&#10;z93QzUvYpOv23xtB8DjMzDfMajPYVvTUBeNYwWScgSCunDZcKzh8f77NQYSIrLF1TAr+KcBmPXpa&#10;Ya7dhffUF7EWCcIhRwVNjD6XMlQNWQxj54mTd3adxZhkV0vd4SXBbSunWfYuLRpOCw16+mio+i3+&#10;rIKf06vvj1/Fic20LHFHPjNVqdTL87Bdgog0xEf43t5pBbPFBG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8TCgxQAAANwAAAAPAAAAAAAAAAAAAAAAAJgCAABkcnMv&#10;ZG93bnJldi54bWxQSwUGAAAAAAQABAD1AAAAigMAAAAA&#10;">
                  <v:textbox inset=".5mm,.3mm,.5mm,.3mm">
                    <w:txbxContent>
                      <w:p w:rsidR="00EF7AE9" w:rsidRPr="00AE25D0" w:rsidRDefault="00EF7AE9" w:rsidP="00D25F3F">
                        <w:pPr>
                          <w:jc w:val="center"/>
                          <w:rPr>
                            <w:sz w:val="24"/>
                            <w:szCs w:val="24"/>
                          </w:rPr>
                        </w:pPr>
                        <w:r w:rsidRPr="00AE25D0">
                          <w:rPr>
                            <w:sz w:val="24"/>
                            <w:szCs w:val="24"/>
                          </w:rPr>
                          <w:t>Етап 2</w:t>
                        </w:r>
                      </w:p>
                    </w:txbxContent>
                  </v:textbox>
                </v:rect>
                <v:rect id="Rectangle 362" o:spid="_x0000_s1273" style="position:absolute;left:1920;top:10629;width:19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Ou18UA&#10;AADcAAAADwAAAGRycy9kb3ducmV2LnhtbESPQWvCQBSE74X+h+UVeil1Y4RiU1cRQfDSg6kiub1m&#10;X5Ol2bdLdhvTf+8KgsdhZr5hFqvRdmKgPhjHCqaTDARx7bThRsHha/s6BxEissbOMSn4pwCr5ePD&#10;AgvtzrynoYyNSBAOBSpoY/SFlKFuyWKYOE+cvB/XW4xJ9o3UPZ4T3HYyz7I3adFwWmjR06al+rf8&#10;swq+Ty9+OH6WJzZ5VeGOfGbqSqnnp3H9ASLSGO/hW3unFczec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I67XxQAAANwAAAAPAAAAAAAAAAAAAAAAAJgCAABkcnMv&#10;ZG93bnJldi54bWxQSwUGAAAAAAQABAD1AAAAigMAAAAA&#10;">
                  <v:textbox inset=".5mm,.3mm,.5mm,.3mm">
                    <w:txbxContent>
                      <w:p w:rsidR="00EF7AE9" w:rsidRPr="00AE25D0" w:rsidRDefault="00EF7AE9" w:rsidP="00D25F3F">
                        <w:pPr>
                          <w:jc w:val="center"/>
                          <w:rPr>
                            <w:sz w:val="24"/>
                            <w:szCs w:val="24"/>
                          </w:rPr>
                        </w:pPr>
                        <w:r w:rsidRPr="00AE25D0">
                          <w:rPr>
                            <w:sz w:val="24"/>
                            <w:szCs w:val="24"/>
                          </w:rPr>
                          <w:t>Етап 3</w:t>
                        </w:r>
                      </w:p>
                    </w:txbxContent>
                  </v:textbox>
                </v:rect>
                <v:rect id="Rectangle 363" o:spid="_x0000_s1274" style="position:absolute;left:1920;top:11213;width:19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8LTMUA&#10;AADcAAAADwAAAGRycy9kb3ducmV2LnhtbESPQWsCMRSE7wX/Q3iFXkrNqlB0NYoIBS89uG2Rvb1u&#10;nruhm5ewSdf13xtB8DjMzDfMajPYVvTUBeNYwWScgSCunDZcK/j++nibgwgRWWPrmBRcKMBmPXpa&#10;Ya7dmQ/UF7EWCcIhRwVNjD6XMlQNWQxj54mTd3KdxZhkV0vd4TnBbSunWfYuLRpOCw162jVU/RX/&#10;VsHv8dX3P5/Fkc20LHFPPjNVqdTL87Bdgog0xEf43t5rBbPFDG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bwtMxQAAANwAAAAPAAAAAAAAAAAAAAAAAJgCAABkcnMv&#10;ZG93bnJldi54bWxQSwUGAAAAAAQABAD1AAAAigMAAAAA&#10;">
                  <v:textbox inset=".5mm,.3mm,.5mm,.3mm">
                    <w:txbxContent>
                      <w:p w:rsidR="00EF7AE9" w:rsidRPr="00AE25D0" w:rsidRDefault="00EF7AE9" w:rsidP="00D25F3F">
                        <w:pPr>
                          <w:jc w:val="center"/>
                          <w:rPr>
                            <w:sz w:val="24"/>
                            <w:szCs w:val="24"/>
                          </w:rPr>
                        </w:pPr>
                        <w:r w:rsidRPr="00AE25D0">
                          <w:rPr>
                            <w:sz w:val="24"/>
                            <w:szCs w:val="24"/>
                          </w:rPr>
                          <w:t>Етап 4</w:t>
                        </w:r>
                      </w:p>
                    </w:txbxContent>
                  </v:textbox>
                </v:rect>
                <v:rect id="Rectangle 364" o:spid="_x0000_s1275" style="position:absolute;left:1920;top:11886;width:19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aTOMUA&#10;AADcAAAADwAAAGRycy9kb3ducmV2LnhtbESPQWsCMRSE74X+h/AEL6Vmq6XUrVFKQfDiwW2L7O25&#10;ed0Nbl7CJq7rvzeC0OMwM98wi9VgW9FTF4xjBS+TDARx5bThWsHP9/r5HUSIyBpbx6TgQgFWy8eH&#10;BebanXlHfRFrkSAcclTQxOhzKUPVkMUwcZ44eX+usxiT7GqpOzwnuG3lNMvepEXDaaFBT18NVcfi&#10;ZBUc9k++/90WezbTssQN+cxUpVLj0fD5ASLSEP/D9/ZGK5jNX+F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hpM4xQAAANwAAAAPAAAAAAAAAAAAAAAAAJgCAABkcnMv&#10;ZG93bnJldi54bWxQSwUGAAAAAAQABAD1AAAAigMAAAAA&#10;">
                  <v:textbox inset=".5mm,.3mm,.5mm,.3mm">
                    <w:txbxContent>
                      <w:p w:rsidR="00EF7AE9" w:rsidRPr="00AE25D0" w:rsidRDefault="00EF7AE9" w:rsidP="00D25F3F">
                        <w:pPr>
                          <w:jc w:val="center"/>
                          <w:rPr>
                            <w:sz w:val="24"/>
                            <w:szCs w:val="24"/>
                          </w:rPr>
                        </w:pPr>
                        <w:r w:rsidRPr="00AE25D0">
                          <w:rPr>
                            <w:sz w:val="24"/>
                            <w:szCs w:val="24"/>
                          </w:rPr>
                          <w:t>Етап 5</w:t>
                        </w:r>
                      </w:p>
                    </w:txbxContent>
                  </v:textbox>
                </v:rect>
                <v:rect id="Rectangle 365" o:spid="_x0000_s1276" style="position:absolute;left:4215;top:9956;width:633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o2o8UA&#10;AADcAAAADwAAAGRycy9kb3ducmV2LnhtbESPQWsCMRSE74X+h/AEL6Vmq7TUrVFKQfDiwW2L7O25&#10;ed0Nbl7CJq7rvzeC0OMwM98wi9VgW9FTF4xjBS+TDARx5bThWsHP9/r5HUSIyBpbx6TgQgFWy8eH&#10;BebanXlHfRFrkSAcclTQxOhzKUPVkMUwcZ44eX+usxiT7GqpOzwnuG3lNMvepEXDaaFBT18NVcfi&#10;ZBUc9k++/90WezbTssQN+cxUpVLj0fD5ASLSEP/D9/ZGK5jNX+F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yjajxQAAANwAAAAPAAAAAAAAAAAAAAAAAJgCAABkcnMv&#10;ZG93bnJldi54bWxQSwUGAAAAAAQABAD1AAAAigMAAAAA&#10;">
                  <v:textbox inset=".5mm,.3mm,.5mm,.3mm">
                    <w:txbxContent>
                      <w:p w:rsidR="00EF7AE9" w:rsidRPr="00EF7AE9" w:rsidRDefault="00EF7AE9" w:rsidP="00EF7AE9">
                        <w:pPr>
                          <w:ind w:firstLine="708"/>
                          <w:jc w:val="center"/>
                          <w:rPr>
                            <w:sz w:val="24"/>
                            <w:szCs w:val="24"/>
                            <w:lang w:val="uk-UA"/>
                          </w:rPr>
                        </w:pPr>
                        <w:r>
                          <w:rPr>
                            <w:sz w:val="24"/>
                            <w:szCs w:val="24"/>
                          </w:rPr>
                          <w:t>Страхова експертиза</w:t>
                        </w:r>
                      </w:p>
                    </w:txbxContent>
                  </v:textbox>
                </v:rect>
                <v:rect id="Rectangle 366" o:spid="_x0000_s1277" style="position:absolute;left:4215;top:10629;width:633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io1MUA&#10;AADcAAAADwAAAGRycy9kb3ducmV2LnhtbESPQWsCMRSE7wX/Q3iFXkrNqiC6GkWEgpce3LbI3l43&#10;z93QzUvYpOv6740g9DjMzDfMejvYVvTUBeNYwWScgSCunDZcK/j6fH9bgAgRWWPrmBRcKcB2M3pa&#10;Y67dhY/UF7EWCcIhRwVNjD6XMlQNWQxj54mTd3adxZhkV0vd4SXBbSunWTaXFg2nhQY97Ruqfos/&#10;q+Dn9Or774/ixGZalnggn5mqVOrleditQEQa4n/40T5oBbPlHO5n0h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KjUxQAAANwAAAAPAAAAAAAAAAAAAAAAAJgCAABkcnMv&#10;ZG93bnJldi54bWxQSwUGAAAAAAQABAD1AAAAigMAAAAA&#10;">
                  <v:textbox inset=".5mm,.3mm,.5mm,.3mm">
                    <w:txbxContent>
                      <w:p w:rsidR="00EF7AE9" w:rsidRPr="00DF2182" w:rsidRDefault="00EF7AE9" w:rsidP="00EF7AE9">
                        <w:pPr>
                          <w:ind w:firstLine="708"/>
                          <w:jc w:val="center"/>
                          <w:rPr>
                            <w:sz w:val="24"/>
                            <w:szCs w:val="24"/>
                            <w:lang w:val="uk-UA"/>
                          </w:rPr>
                        </w:pPr>
                        <w:r>
                          <w:rPr>
                            <w:sz w:val="24"/>
                            <w:szCs w:val="24"/>
                          </w:rPr>
                          <w:t>Складання страхового акту</w:t>
                        </w:r>
                      </w:p>
                    </w:txbxContent>
                  </v:textbox>
                </v:rect>
                <v:rect id="Rectangle 367" o:spid="_x0000_s1278" style="position:absolute;left:4215;top:11213;width:633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QNT8UA&#10;AADcAAAADwAAAGRycy9kb3ducmV2LnhtbESPQWsCMRSE74X+h/AEL6Vmq9DWrVFKQfDiwW2L7O25&#10;ed0Nbl7CJq7rvzeC0OMwM98wi9VgW9FTF4xjBS+TDARx5bThWsHP9/r5HUSIyBpbx6TgQgFWy8eH&#10;BebanXlHfRFrkSAcclTQxOhzKUPVkMUwcZ44eX+usxiT7GqpOzwnuG3lNMtepUXDaaFBT18NVcfi&#10;ZBUc9k++/90WezbTssQN+cxUpVLj0fD5ASLSEP/D9/ZGK5jN3+B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VA1PxQAAANwAAAAPAAAAAAAAAAAAAAAAAJgCAABkcnMv&#10;ZG93bnJldi54bWxQSwUGAAAAAAQABAD1AAAAigMAAAAA&#10;">
                  <v:textbox inset=".5mm,.3mm,.5mm,.3mm">
                    <w:txbxContent>
                      <w:p w:rsidR="00EF7AE9" w:rsidRPr="00DF2182" w:rsidRDefault="00EF7AE9" w:rsidP="00EF7AE9">
                        <w:pPr>
                          <w:ind w:firstLine="708"/>
                          <w:jc w:val="center"/>
                          <w:rPr>
                            <w:sz w:val="24"/>
                            <w:szCs w:val="24"/>
                            <w:lang w:val="uk-UA"/>
                          </w:rPr>
                        </w:pPr>
                        <w:r w:rsidRPr="00AE25D0">
                          <w:rPr>
                            <w:sz w:val="24"/>
                            <w:szCs w:val="24"/>
                          </w:rPr>
                          <w:t>Розслі</w:t>
                        </w:r>
                        <w:r>
                          <w:rPr>
                            <w:sz w:val="24"/>
                            <w:szCs w:val="24"/>
                          </w:rPr>
                          <w:t>дування причин страхової події</w:t>
                        </w:r>
                      </w:p>
                    </w:txbxContent>
                  </v:textbox>
                </v:rect>
                <v:rect id="Rectangle 368" o:spid="_x0000_s1279" style="position:absolute;left:4215;top:11886;width:633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uZPcIA&#10;AADcAAAADwAAAGRycy9kb3ducmV2LnhtbERPz2vCMBS+D/wfwhO8jJnOgWjXVGQgePGwuiG9vTVv&#10;bbB5CU2s3X+/HAY7fny/i91kezHSEIxjBc/LDARx47ThVsHH+fC0AREissbeMSn4oQC7cvZQYK7d&#10;nd9prGIrUgiHHBV0MfpcytB0ZDEsnSdO3LcbLMYEh1bqAe8p3PZylWVradFwaujQ01tHzbW6WQVf&#10;l0c/fp6qC5tVXeORfGaaWqnFfNq/gog0xX/xn/uoFbxs09p0Jh0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5k9wgAAANwAAAAPAAAAAAAAAAAAAAAAAJgCAABkcnMvZG93&#10;bnJldi54bWxQSwUGAAAAAAQABAD1AAAAhwMAAAAA&#10;">
                  <v:textbox inset=".5mm,.3mm,.5mm,.3mm">
                    <w:txbxContent>
                      <w:p w:rsidR="00EF7AE9" w:rsidRPr="00DF2182" w:rsidRDefault="00EF7AE9" w:rsidP="00EF7AE9">
                        <w:pPr>
                          <w:ind w:firstLine="708"/>
                          <w:jc w:val="center"/>
                          <w:rPr>
                            <w:sz w:val="24"/>
                            <w:szCs w:val="24"/>
                            <w:lang w:val="uk-UA"/>
                          </w:rPr>
                        </w:pPr>
                        <w:r w:rsidRPr="00AE25D0">
                          <w:rPr>
                            <w:sz w:val="24"/>
                            <w:szCs w:val="24"/>
                          </w:rPr>
                          <w:t xml:space="preserve">Прийняття </w:t>
                        </w:r>
                        <w:r>
                          <w:rPr>
                            <w:sz w:val="24"/>
                            <w:szCs w:val="24"/>
                          </w:rPr>
                          <w:t>рішення щодо страхових виплат</w:t>
                        </w:r>
                      </w:p>
                    </w:txbxContent>
                  </v:textbox>
                </v:rect>
              </v:group>
            </w:pict>
          </mc:Fallback>
        </mc:AlternateContent>
      </w: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AE25D0" w:rsidRDefault="00AE25D0" w:rsidP="009E17BD">
      <w:pPr>
        <w:ind w:firstLine="567"/>
        <w:jc w:val="center"/>
        <w:rPr>
          <w:noProof/>
          <w:sz w:val="28"/>
          <w:szCs w:val="28"/>
          <w:lang w:val="uk-UA" w:eastAsia="uk-UA"/>
        </w:rPr>
      </w:pPr>
    </w:p>
    <w:p w:rsidR="009E17BD" w:rsidRPr="009E17BD" w:rsidRDefault="00AE25D0" w:rsidP="009E17BD">
      <w:pPr>
        <w:ind w:firstLine="567"/>
        <w:jc w:val="both"/>
        <w:rPr>
          <w:sz w:val="28"/>
          <w:szCs w:val="28"/>
          <w:lang w:val="uk-UA"/>
        </w:rPr>
      </w:pPr>
      <w:r>
        <w:rPr>
          <w:sz w:val="28"/>
          <w:szCs w:val="28"/>
          <w:lang w:val="uk-UA"/>
        </w:rPr>
        <w:t>Р</w:t>
      </w:r>
      <w:r w:rsidR="009E17BD" w:rsidRPr="009E17BD">
        <w:rPr>
          <w:sz w:val="28"/>
          <w:szCs w:val="28"/>
          <w:lang w:val="uk-UA"/>
        </w:rPr>
        <w:t>исунок</w:t>
      </w:r>
      <w:r w:rsidR="009E17BD">
        <w:rPr>
          <w:sz w:val="28"/>
          <w:szCs w:val="28"/>
          <w:lang w:val="uk-UA"/>
        </w:rPr>
        <w:t xml:space="preserve"> 7.2</w:t>
      </w:r>
      <w:r w:rsidR="009E17BD" w:rsidRPr="009E17BD">
        <w:rPr>
          <w:sz w:val="28"/>
          <w:szCs w:val="28"/>
          <w:lang w:val="uk-UA"/>
        </w:rPr>
        <w:t>. Підстави для відмови страховика у здійсненні страхових виплат або страхового відшкодування</w:t>
      </w:r>
    </w:p>
    <w:p w:rsidR="009E17BD" w:rsidRPr="009E17BD" w:rsidRDefault="009E17BD" w:rsidP="009E17BD">
      <w:pPr>
        <w:ind w:firstLine="567"/>
        <w:jc w:val="both"/>
        <w:rPr>
          <w:sz w:val="28"/>
          <w:szCs w:val="28"/>
          <w:lang w:val="uk-UA"/>
        </w:rPr>
      </w:pPr>
    </w:p>
    <w:p w:rsidR="009E17BD" w:rsidRPr="009E17BD" w:rsidRDefault="009E17BD" w:rsidP="009E17BD">
      <w:pPr>
        <w:ind w:firstLine="567"/>
        <w:jc w:val="both"/>
        <w:rPr>
          <w:sz w:val="28"/>
          <w:szCs w:val="28"/>
          <w:lang w:val="uk-UA"/>
        </w:rPr>
      </w:pPr>
      <w:r w:rsidRPr="009E17BD">
        <w:rPr>
          <w:sz w:val="28"/>
          <w:szCs w:val="28"/>
          <w:lang w:val="uk-UA"/>
        </w:rPr>
        <w:t>Негативний фінансовий стан страховика не є підставою для відмови у виплаті страхових сум (їх частин) або страхового відшкодування страхувальнику.</w:t>
      </w:r>
    </w:p>
    <w:p w:rsidR="009E17BD" w:rsidRPr="009E17BD" w:rsidRDefault="009E17BD" w:rsidP="009E17BD">
      <w:pPr>
        <w:ind w:firstLine="567"/>
        <w:jc w:val="both"/>
        <w:rPr>
          <w:sz w:val="28"/>
          <w:szCs w:val="28"/>
          <w:lang w:val="uk-UA"/>
        </w:rPr>
      </w:pPr>
      <w:r w:rsidRPr="009E17BD">
        <w:rPr>
          <w:sz w:val="28"/>
          <w:szCs w:val="28"/>
          <w:lang w:val="uk-UA"/>
        </w:rPr>
        <w:t>Згідно із статтею 27 Закону України «Про страхування» [1], страхова компанія має право на відшкодування збитків стороною, винною у настанні страхової події за правом регресу. Цього права страхова компанія набуває після здійснення страхової виплати страхувальнику і лише в сумі, яка не перевищує фактичну суму, сплачену страхувальнику. Крім того, страхова компанія не має права вимагати відшкодування моральних або інших нематеріальних збитків. Страхова компанія набуває права регресу з моменту фактичної виплати страхового відшкодування. Традиційно в договорі страхування обумовлюється право страхової компанії на право регресу до винної сторони. При цьому на страхувальника покладаються обов</w:t>
      </w:r>
      <w:r w:rsidR="00397CC5">
        <w:rPr>
          <w:sz w:val="28"/>
          <w:szCs w:val="28"/>
          <w:lang w:val="uk-UA"/>
        </w:rPr>
        <w:t>’</w:t>
      </w:r>
      <w:r w:rsidRPr="009E17BD">
        <w:rPr>
          <w:sz w:val="28"/>
          <w:szCs w:val="28"/>
          <w:lang w:val="uk-UA"/>
        </w:rPr>
        <w:t xml:space="preserve">язки забезпечити страхову компанію необхідними доказами (довідки з поліції, рішення суду і т. ін.), які доводять винність особи, а також сприяти страховій компанії у процесі відшкодування збитків за правом регресу. Страхова компанія має право відмовити у виплаті страхового відшкодування, якщо страхувальник не надає компанії необхідні документи або іншим чином перешкоджає компанії скористатися правом регресу. Відшкодуванням збитків за правом регресу в страховій компанії в залежності від </w:t>
      </w:r>
      <w:r w:rsidRPr="009E17BD">
        <w:rPr>
          <w:sz w:val="28"/>
          <w:szCs w:val="28"/>
          <w:lang w:val="uk-UA"/>
        </w:rPr>
        <w:lastRenderedPageBreak/>
        <w:t>обсягів робіт займається юридична служба або окремий підрозділ юридичного департаменту.</w:t>
      </w:r>
    </w:p>
    <w:p w:rsidR="009E17BD" w:rsidRDefault="009E17BD" w:rsidP="009E17BD">
      <w:pPr>
        <w:ind w:firstLine="567"/>
        <w:jc w:val="both"/>
        <w:rPr>
          <w:sz w:val="28"/>
          <w:szCs w:val="28"/>
          <w:lang w:val="uk-UA"/>
        </w:rPr>
      </w:pPr>
      <w:r w:rsidRPr="009E17BD">
        <w:rPr>
          <w:sz w:val="28"/>
          <w:szCs w:val="28"/>
          <w:lang w:val="uk-UA"/>
        </w:rPr>
        <w:t>Етапи відшкодування збитків за правом регресу подано у таблиці 7.1.</w:t>
      </w:r>
    </w:p>
    <w:p w:rsidR="009E17BD" w:rsidRPr="009E17BD" w:rsidRDefault="009E17BD" w:rsidP="009E17BD">
      <w:pPr>
        <w:ind w:firstLine="567"/>
        <w:jc w:val="right"/>
        <w:rPr>
          <w:sz w:val="28"/>
          <w:szCs w:val="28"/>
          <w:lang w:val="uk-UA"/>
        </w:rPr>
      </w:pPr>
      <w:r w:rsidRPr="009E17BD">
        <w:rPr>
          <w:sz w:val="28"/>
          <w:szCs w:val="28"/>
          <w:lang w:val="uk-UA"/>
        </w:rPr>
        <w:t>Таблиця 7.1</w:t>
      </w:r>
    </w:p>
    <w:p w:rsidR="009E17BD" w:rsidRDefault="009E17BD" w:rsidP="009E17BD">
      <w:pPr>
        <w:ind w:firstLine="567"/>
        <w:jc w:val="center"/>
        <w:rPr>
          <w:sz w:val="28"/>
          <w:szCs w:val="28"/>
          <w:lang w:val="uk-UA"/>
        </w:rPr>
      </w:pPr>
      <w:r w:rsidRPr="009E17BD">
        <w:rPr>
          <w:sz w:val="28"/>
          <w:szCs w:val="28"/>
          <w:lang w:val="uk-UA"/>
        </w:rPr>
        <w:t>Етапи відшкодування збитків за правом регресу</w:t>
      </w:r>
    </w:p>
    <w:tbl>
      <w:tblPr>
        <w:tblStyle w:val="aff"/>
        <w:tblW w:w="0" w:type="auto"/>
        <w:tblInd w:w="108" w:type="dxa"/>
        <w:tblLook w:val="04A0" w:firstRow="1" w:lastRow="0" w:firstColumn="1" w:lastColumn="0" w:noHBand="0" w:noVBand="1"/>
      </w:tblPr>
      <w:tblGrid>
        <w:gridCol w:w="1134"/>
        <w:gridCol w:w="2127"/>
        <w:gridCol w:w="6945"/>
      </w:tblGrid>
      <w:tr w:rsidR="00C238FF" w:rsidTr="0030380E">
        <w:tc>
          <w:tcPr>
            <w:tcW w:w="1134" w:type="dxa"/>
            <w:vAlign w:val="center"/>
          </w:tcPr>
          <w:p w:rsidR="00C238FF" w:rsidRPr="00C238FF" w:rsidRDefault="00C238FF" w:rsidP="0030380E">
            <w:pPr>
              <w:pStyle w:val="a3"/>
              <w:jc w:val="center"/>
              <w:rPr>
                <w:rFonts w:ascii="Times New Roman" w:hAnsi="Times New Roman" w:cs="Times New Roman"/>
                <w:sz w:val="24"/>
                <w:szCs w:val="24"/>
              </w:rPr>
            </w:pPr>
            <w:r w:rsidRPr="00C238FF">
              <w:rPr>
                <w:rFonts w:ascii="Times New Roman" w:hAnsi="Times New Roman" w:cs="Times New Roman"/>
                <w:sz w:val="24"/>
                <w:szCs w:val="24"/>
              </w:rPr>
              <w:t>Етап</w:t>
            </w:r>
          </w:p>
        </w:tc>
        <w:tc>
          <w:tcPr>
            <w:tcW w:w="2127" w:type="dxa"/>
            <w:vAlign w:val="center"/>
          </w:tcPr>
          <w:p w:rsidR="00C238FF" w:rsidRPr="00C238FF" w:rsidRDefault="00C238FF" w:rsidP="0030380E">
            <w:pPr>
              <w:pStyle w:val="a3"/>
              <w:jc w:val="center"/>
              <w:rPr>
                <w:rFonts w:ascii="Times New Roman" w:hAnsi="Times New Roman" w:cs="Times New Roman"/>
                <w:sz w:val="24"/>
                <w:szCs w:val="24"/>
              </w:rPr>
            </w:pPr>
            <w:r w:rsidRPr="00C238FF">
              <w:rPr>
                <w:rFonts w:ascii="Times New Roman" w:hAnsi="Times New Roman" w:cs="Times New Roman"/>
                <w:sz w:val="24"/>
                <w:szCs w:val="24"/>
              </w:rPr>
              <w:t>Назва</w:t>
            </w:r>
          </w:p>
        </w:tc>
        <w:tc>
          <w:tcPr>
            <w:tcW w:w="6945" w:type="dxa"/>
            <w:vAlign w:val="center"/>
          </w:tcPr>
          <w:p w:rsidR="00C238FF" w:rsidRPr="00C238FF" w:rsidRDefault="00C238FF" w:rsidP="0030380E">
            <w:pPr>
              <w:pStyle w:val="a3"/>
              <w:jc w:val="center"/>
              <w:rPr>
                <w:rFonts w:ascii="Times New Roman" w:hAnsi="Times New Roman" w:cs="Times New Roman"/>
                <w:sz w:val="24"/>
                <w:szCs w:val="24"/>
              </w:rPr>
            </w:pPr>
            <w:r w:rsidRPr="00C238FF">
              <w:rPr>
                <w:rFonts w:ascii="Times New Roman" w:hAnsi="Times New Roman" w:cs="Times New Roman"/>
                <w:sz w:val="24"/>
                <w:szCs w:val="24"/>
              </w:rPr>
              <w:t>Характеристика</w:t>
            </w:r>
          </w:p>
        </w:tc>
      </w:tr>
      <w:tr w:rsidR="00C238FF" w:rsidRPr="00EF7AE9" w:rsidTr="0030380E">
        <w:tc>
          <w:tcPr>
            <w:tcW w:w="1134"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Етап 1</w:t>
            </w:r>
          </w:p>
        </w:tc>
        <w:tc>
          <w:tcPr>
            <w:tcW w:w="2127"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Оцінка страхового випадку та виявлення винної сторони</w:t>
            </w:r>
          </w:p>
        </w:tc>
        <w:tc>
          <w:tcPr>
            <w:tcW w:w="6945"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Згідно з матеріалами справи, юридична служба страхової компанії виявляє винну сторону та здійснює оцінку її вини у настанні страхової події. Необхідно мати об</w:t>
            </w:r>
            <w:r w:rsidR="00397CC5">
              <w:rPr>
                <w:rFonts w:ascii="Times New Roman" w:hAnsi="Times New Roman" w:cs="Times New Roman"/>
                <w:sz w:val="24"/>
                <w:szCs w:val="24"/>
              </w:rPr>
              <w:t>’</w:t>
            </w:r>
            <w:r w:rsidRPr="00C641FA">
              <w:rPr>
                <w:rFonts w:ascii="Times New Roman" w:hAnsi="Times New Roman" w:cs="Times New Roman"/>
                <w:sz w:val="24"/>
                <w:szCs w:val="24"/>
              </w:rPr>
              <w:t>єктивні докази, що підтверджують вину третьої особи. Якщо таких немає або рівень вини кожного з учасників страхової події не піддається чіткому визначенню, юридична служба може прийняти рішення не розпочинати процедуру відшкодування збитків за правом регресу;</w:t>
            </w:r>
          </w:p>
        </w:tc>
      </w:tr>
      <w:tr w:rsidR="00C238FF" w:rsidTr="0030380E">
        <w:tc>
          <w:tcPr>
            <w:tcW w:w="1134"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Етап 2</w:t>
            </w:r>
          </w:p>
        </w:tc>
        <w:tc>
          <w:tcPr>
            <w:tcW w:w="2127"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Звернення до винної сторони з проханням відшкодувати збитки</w:t>
            </w:r>
          </w:p>
        </w:tc>
        <w:tc>
          <w:tcPr>
            <w:tcW w:w="6945"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Страхова компанія має право запропонувати винній стороні відшкодувати збитки на добровільній основі. Звернення до винної особи має бути письмовим, з обов</w:t>
            </w:r>
            <w:r w:rsidR="00397CC5">
              <w:rPr>
                <w:rFonts w:ascii="Times New Roman" w:hAnsi="Times New Roman" w:cs="Times New Roman"/>
                <w:sz w:val="24"/>
                <w:szCs w:val="24"/>
              </w:rPr>
              <w:t>’</w:t>
            </w:r>
            <w:r w:rsidRPr="00C641FA">
              <w:rPr>
                <w:rFonts w:ascii="Times New Roman" w:hAnsi="Times New Roman" w:cs="Times New Roman"/>
                <w:sz w:val="24"/>
                <w:szCs w:val="24"/>
              </w:rPr>
              <w:t>язковим підтвердженням факту отримання. Винній особі надається десять днів для надання згоди на добровільне відшкодування збитків. Якщо згоду надано, то між страховиком і винною стороною укладається акт урегулювання матеріальних претензій, в якому зазначається сума, термін відшкодування збитків та  зазначається, що після їх відшкодування сторони не будуть звертатися до суду або іншим чином намагатися вимагати повторного відшкодування збитків. У деяких випадках страхова компанія може погодитись на відстрочку із відшкодування збитків або реструктурувати виплати збитків протягом визначеного терміну Якщо винна сторона відмовляється добровільно відшкодувати збитки, то страхова компанія має право звернутися до суду</w:t>
            </w:r>
          </w:p>
        </w:tc>
      </w:tr>
      <w:tr w:rsidR="00C238FF" w:rsidTr="0030380E">
        <w:tc>
          <w:tcPr>
            <w:tcW w:w="1134"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Етап 3</w:t>
            </w:r>
          </w:p>
        </w:tc>
        <w:tc>
          <w:tcPr>
            <w:tcW w:w="2127"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Звернення з позовом до суду</w:t>
            </w:r>
          </w:p>
        </w:tc>
        <w:tc>
          <w:tcPr>
            <w:tcW w:w="6945"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Якщо винна сторона є юридичною особою, то страхова компанія звертається до господарського суду з цивільним позовом за місцем своєї реєстрації, якщо фізичною - до суду першої інстанції (районний або місцевий суд) з цивільним позовом за місцем проживання ФО. Термін позовної давності не може перевищувати три роки. Основні вимоги щодо подання цивільного позову: відповідність нормам чинного законодавства, обґрунтоване викладення суті справи та документальне підтвердження отриманих збитків, а також чітка вказівка на винну особу. Страхова компанія має право у Цивільному позові вимагати відшкодування збитків з винної особи, а також суми державного мита, сплаченого компанією за цивільний позов (1% від суми цивільного позову). Крім того, страхова компанія має право просити суд накласти арешт на майно винної особи з метою забезпечення виконання цивільного позову. За результатами розгляду справи суд приймає рішення задовольнити цивільний позов повністю або частково чи відмовити в його задоволенні. Якщо суд задовольнив цивільний позов, рішення суду направляється у виконавчу службу для витребування збитків в примусовому порядку;</w:t>
            </w:r>
          </w:p>
        </w:tc>
      </w:tr>
      <w:tr w:rsidR="00C238FF" w:rsidTr="0030380E">
        <w:trPr>
          <w:trHeight w:val="96"/>
        </w:trPr>
        <w:tc>
          <w:tcPr>
            <w:tcW w:w="1134"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t>Етап 4</w:t>
            </w:r>
          </w:p>
        </w:tc>
        <w:tc>
          <w:tcPr>
            <w:tcW w:w="2127" w:type="dxa"/>
            <w:vAlign w:val="center"/>
          </w:tcPr>
          <w:p w:rsidR="00C238FF" w:rsidRPr="00C238FF" w:rsidRDefault="00C641FA" w:rsidP="0030380E">
            <w:pPr>
              <w:pStyle w:val="a3"/>
              <w:jc w:val="center"/>
              <w:rPr>
                <w:rFonts w:ascii="Times New Roman" w:hAnsi="Times New Roman" w:cs="Times New Roman"/>
                <w:sz w:val="24"/>
                <w:szCs w:val="24"/>
              </w:rPr>
            </w:pPr>
            <w:r>
              <w:rPr>
                <w:rFonts w:ascii="Times New Roman" w:hAnsi="Times New Roman" w:cs="Times New Roman"/>
                <w:sz w:val="24"/>
                <w:szCs w:val="24"/>
              </w:rPr>
              <w:t>Відшкодува</w:t>
            </w:r>
            <w:r w:rsidRPr="00C641FA">
              <w:rPr>
                <w:rFonts w:ascii="Times New Roman" w:hAnsi="Times New Roman" w:cs="Times New Roman"/>
                <w:sz w:val="24"/>
                <w:szCs w:val="24"/>
              </w:rPr>
              <w:t xml:space="preserve">ння збитків в </w:t>
            </w:r>
            <w:r w:rsidRPr="00C641FA">
              <w:rPr>
                <w:rFonts w:ascii="Times New Roman" w:hAnsi="Times New Roman" w:cs="Times New Roman"/>
                <w:sz w:val="24"/>
                <w:szCs w:val="24"/>
              </w:rPr>
              <w:lastRenderedPageBreak/>
              <w:t>примусовому порядку</w:t>
            </w:r>
          </w:p>
        </w:tc>
        <w:tc>
          <w:tcPr>
            <w:tcW w:w="6945" w:type="dxa"/>
            <w:vAlign w:val="center"/>
          </w:tcPr>
          <w:p w:rsidR="00C238FF" w:rsidRPr="00C238FF" w:rsidRDefault="00C641FA" w:rsidP="0030380E">
            <w:pPr>
              <w:pStyle w:val="a3"/>
              <w:jc w:val="center"/>
              <w:rPr>
                <w:rFonts w:ascii="Times New Roman" w:hAnsi="Times New Roman" w:cs="Times New Roman"/>
                <w:sz w:val="24"/>
                <w:szCs w:val="24"/>
              </w:rPr>
            </w:pPr>
            <w:r w:rsidRPr="00C641FA">
              <w:rPr>
                <w:rFonts w:ascii="Times New Roman" w:hAnsi="Times New Roman" w:cs="Times New Roman"/>
                <w:sz w:val="24"/>
                <w:szCs w:val="24"/>
              </w:rPr>
              <w:lastRenderedPageBreak/>
              <w:t xml:space="preserve">Виконавча служба направляє винній особі вимогу виконати рішення суду і відшкодувати збитки страховій компанії (термін </w:t>
            </w:r>
            <w:r w:rsidRPr="00C641FA">
              <w:rPr>
                <w:rFonts w:ascii="Times New Roman" w:hAnsi="Times New Roman" w:cs="Times New Roman"/>
                <w:sz w:val="24"/>
                <w:szCs w:val="24"/>
              </w:rPr>
              <w:lastRenderedPageBreak/>
              <w:t>на виконання – 1 місяць). Якщо винна особа в обумовлений термін не виконає рішення суду, то виконавча служба має право здійснити примусове вилучення майна винної особи з метою його продажу та відшкодування збитків страхової компанії.</w:t>
            </w:r>
          </w:p>
        </w:tc>
      </w:tr>
    </w:tbl>
    <w:p w:rsidR="009E17BD" w:rsidRDefault="009E17BD" w:rsidP="009E17BD">
      <w:pPr>
        <w:ind w:firstLine="567"/>
        <w:jc w:val="center"/>
        <w:rPr>
          <w:sz w:val="28"/>
          <w:szCs w:val="28"/>
          <w:lang w:val="uk-UA"/>
        </w:rPr>
      </w:pPr>
    </w:p>
    <w:p w:rsidR="00C238FF" w:rsidRPr="00C238FF" w:rsidRDefault="00C238FF" w:rsidP="00C238FF">
      <w:pPr>
        <w:ind w:firstLine="567"/>
        <w:jc w:val="both"/>
        <w:rPr>
          <w:sz w:val="28"/>
          <w:szCs w:val="28"/>
          <w:lang w:val="uk-UA"/>
        </w:rPr>
      </w:pPr>
      <w:r w:rsidRPr="00C238FF">
        <w:rPr>
          <w:sz w:val="28"/>
          <w:szCs w:val="28"/>
          <w:lang w:val="uk-UA"/>
        </w:rPr>
        <w:t>У зарубіжній практиці страхова компанія в процесі урегулювання претензій надає сервісну допомогу страхувальникам при настанні страхової події. Це, наприклад, надання у тимчасове користування житла, транспортних засобів до моменту повної ліквідації збитку. В Україні побутовий та технічний асистанс розвинуті дуже слабо. Окремі страхові компанії для стимулювання клієнтів надають ряд послуг допоміжного характеру за рахунок власних коштів (оплата експертної оцінки страхового випадку, безоплатна допомога з придбання речей першої необхідності тощо) [7].</w:t>
      </w:r>
    </w:p>
    <w:p w:rsidR="00C238FF" w:rsidRPr="00C238FF" w:rsidRDefault="00C238FF" w:rsidP="00C238FF">
      <w:pPr>
        <w:ind w:firstLine="567"/>
        <w:jc w:val="both"/>
        <w:rPr>
          <w:sz w:val="28"/>
          <w:szCs w:val="28"/>
          <w:lang w:val="uk-UA"/>
        </w:rPr>
      </w:pPr>
      <w:r w:rsidRPr="00C238FF">
        <w:rPr>
          <w:sz w:val="28"/>
          <w:szCs w:val="28"/>
          <w:lang w:val="uk-UA"/>
        </w:rPr>
        <w:t>Окрім того, популярним видом страхування у світовій практиці є асистанс страхування, врегулювання претензій в рамках якого відрізняється від інших видів страхування тим, що надання послуги передує проведенню розслідування та компенсації збитків. Отже, в даному випадку за якість розслідування і правомірність страхової виплати відповідають в першу чергу ті компанії, які надають послуги. Потім страхова претензія врегульовується між ними та страховиками, які виписували страховий поліс. Бізнес-процес врегулювання збитків за участі асистанс-компа</w:t>
      </w:r>
      <w:r w:rsidR="00DF2182">
        <w:rPr>
          <w:sz w:val="28"/>
          <w:szCs w:val="28"/>
          <w:lang w:val="uk-UA"/>
        </w:rPr>
        <w:t>нії представлено у таблиці 7.2.</w:t>
      </w:r>
    </w:p>
    <w:p w:rsidR="00C238FF" w:rsidRPr="00C238FF" w:rsidRDefault="00C238FF" w:rsidP="00C238FF">
      <w:pPr>
        <w:ind w:firstLine="567"/>
        <w:jc w:val="right"/>
        <w:rPr>
          <w:sz w:val="28"/>
          <w:szCs w:val="28"/>
          <w:lang w:val="uk-UA"/>
        </w:rPr>
      </w:pPr>
      <w:r w:rsidRPr="00C238FF">
        <w:rPr>
          <w:sz w:val="28"/>
          <w:szCs w:val="28"/>
          <w:lang w:val="uk-UA"/>
        </w:rPr>
        <w:t>Таблиця 7.2</w:t>
      </w:r>
    </w:p>
    <w:p w:rsidR="009E17BD" w:rsidRDefault="00C238FF" w:rsidP="00C238FF">
      <w:pPr>
        <w:jc w:val="center"/>
        <w:rPr>
          <w:sz w:val="28"/>
          <w:szCs w:val="28"/>
          <w:lang w:val="uk-UA"/>
        </w:rPr>
      </w:pPr>
      <w:r w:rsidRPr="00C238FF">
        <w:rPr>
          <w:sz w:val="28"/>
          <w:szCs w:val="28"/>
          <w:lang w:val="uk-UA"/>
        </w:rPr>
        <w:t>Бізнес-процес врегулювання збитків за участі асистанс-компанії</w:t>
      </w:r>
    </w:p>
    <w:tbl>
      <w:tblPr>
        <w:tblStyle w:val="aff"/>
        <w:tblW w:w="0" w:type="auto"/>
        <w:tblInd w:w="108" w:type="dxa"/>
        <w:tblLook w:val="04A0" w:firstRow="1" w:lastRow="0" w:firstColumn="1" w:lastColumn="0" w:noHBand="0" w:noVBand="1"/>
      </w:tblPr>
      <w:tblGrid>
        <w:gridCol w:w="1560"/>
        <w:gridCol w:w="8646"/>
      </w:tblGrid>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Характеристика</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1</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При настанні страхового випадку страхувальник (застрахований) або уповноважена ним особа телефонує в службу асистанс-компанії, номер якої прописаний в полісі страхування, повідомляє обставини події, номер договору, його строк, термін дії; програму, страхову суму, інші дані.</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2</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Одержавши повідомлення, оператор асистанс-центру упевнюється в наявності у заявника страхового захисту, в окремих випадках одержавши додаткове повідомлення від страховика, який видавав поліс.</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3</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Залежно від характеру страхового випадку, на місце події спрямовується допомога.</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4</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За надані послуги виставляється рахунок, який оброблюється і фіксується асистанс-компанією.</w:t>
            </w:r>
          </w:p>
        </w:tc>
      </w:tr>
      <w:tr w:rsidR="00C641FA" w:rsidRPr="00EF7AE9"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5</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Оператор асистанс-центру складає страховий акт (документ, що підтверджує проведену роботу), який затверджується страховиком, в якому зазначається сума, що підлягає оплаті установам, які надали послуги та асистанс компанії, уся інформація про страховий випадок і надану допомогу, використані матеріали; експертна оцінка отриманих пошкоджень та/або завданих збитків.</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6</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Представник асистанс-центру підписує акт про надані послуги в страхувальника, а в деяких випадках у постачальника послуг.</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7</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Усі документи передаються страховику.</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8</w:t>
            </w:r>
          </w:p>
        </w:tc>
        <w:tc>
          <w:tcPr>
            <w:tcW w:w="8646"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Оператором асистанс-центру проводиться архівація документів про страховий випадок і надані послуги.</w:t>
            </w:r>
          </w:p>
        </w:tc>
      </w:tr>
      <w:tr w:rsidR="00C641FA" w:rsidTr="0030380E">
        <w:tc>
          <w:tcPr>
            <w:tcW w:w="1560" w:type="dxa"/>
            <w:vAlign w:val="center"/>
          </w:tcPr>
          <w:p w:rsidR="00C641FA" w:rsidRPr="00C641FA" w:rsidRDefault="00153E3E" w:rsidP="00153E3E">
            <w:pPr>
              <w:pStyle w:val="a3"/>
              <w:jc w:val="center"/>
              <w:rPr>
                <w:rFonts w:ascii="Times New Roman" w:hAnsi="Times New Roman" w:cs="Times New Roman"/>
                <w:sz w:val="24"/>
                <w:szCs w:val="24"/>
              </w:rPr>
            </w:pPr>
            <w:r w:rsidRPr="00153E3E">
              <w:rPr>
                <w:rFonts w:ascii="Times New Roman" w:hAnsi="Times New Roman" w:cs="Times New Roman"/>
                <w:sz w:val="24"/>
                <w:szCs w:val="24"/>
              </w:rPr>
              <w:t>Етап 9</w:t>
            </w:r>
          </w:p>
        </w:tc>
        <w:tc>
          <w:tcPr>
            <w:tcW w:w="8646" w:type="dxa"/>
            <w:vAlign w:val="center"/>
          </w:tcPr>
          <w:p w:rsidR="00C641FA" w:rsidRPr="00C641FA" w:rsidRDefault="00153E3E" w:rsidP="00ED3AEA">
            <w:pPr>
              <w:pStyle w:val="a3"/>
              <w:jc w:val="center"/>
              <w:rPr>
                <w:rFonts w:ascii="Times New Roman" w:hAnsi="Times New Roman" w:cs="Times New Roman"/>
                <w:sz w:val="24"/>
                <w:szCs w:val="24"/>
              </w:rPr>
            </w:pPr>
            <w:r w:rsidRPr="00153E3E">
              <w:rPr>
                <w:rFonts w:ascii="Times New Roman" w:hAnsi="Times New Roman" w:cs="Times New Roman"/>
                <w:sz w:val="24"/>
                <w:szCs w:val="24"/>
              </w:rPr>
              <w:t>Страховик здійснює оплату рахунку за послуги аси станс-центру. Дуже часто страховики вносять заздалегідь певну передоплату за послуги асистуючої компанії. Сума такого депозиту може залежати від кількості проданих страховиком полісів або суми отриманих страхових премій. При необхідності страховик може здійсн</w:t>
            </w:r>
            <w:r w:rsidR="00ED3AEA">
              <w:rPr>
                <w:rFonts w:ascii="Times New Roman" w:hAnsi="Times New Roman" w:cs="Times New Roman"/>
                <w:sz w:val="24"/>
                <w:szCs w:val="24"/>
              </w:rPr>
              <w:t>ювати контроль за ціною послуг.</w:t>
            </w:r>
          </w:p>
        </w:tc>
      </w:tr>
    </w:tbl>
    <w:p w:rsidR="00DF2182" w:rsidRDefault="00DF2182" w:rsidP="00E81342">
      <w:pPr>
        <w:ind w:firstLine="567"/>
        <w:jc w:val="both"/>
        <w:rPr>
          <w:sz w:val="28"/>
          <w:szCs w:val="28"/>
          <w:lang w:val="uk-UA"/>
        </w:rPr>
      </w:pPr>
    </w:p>
    <w:p w:rsidR="00C641FA" w:rsidRPr="00C641FA" w:rsidRDefault="00C641FA" w:rsidP="00E81342">
      <w:pPr>
        <w:ind w:firstLine="567"/>
        <w:jc w:val="both"/>
        <w:rPr>
          <w:sz w:val="28"/>
          <w:szCs w:val="28"/>
          <w:lang w:val="uk-UA"/>
        </w:rPr>
      </w:pPr>
      <w:r w:rsidRPr="00C641FA">
        <w:rPr>
          <w:sz w:val="28"/>
          <w:szCs w:val="28"/>
          <w:lang w:val="uk-UA"/>
        </w:rPr>
        <w:t>Іншим аспектом врегулювання претензій страхової компанії є відносини, що виникають при перестрахуванні</w:t>
      </w:r>
      <w:r>
        <w:rPr>
          <w:sz w:val="28"/>
          <w:szCs w:val="28"/>
          <w:lang w:val="uk-UA"/>
        </w:rPr>
        <w:t>.</w:t>
      </w:r>
    </w:p>
    <w:p w:rsidR="00C641FA" w:rsidRPr="00C641FA" w:rsidRDefault="00C641FA" w:rsidP="00C641FA">
      <w:pPr>
        <w:ind w:firstLine="567"/>
        <w:jc w:val="both"/>
        <w:rPr>
          <w:sz w:val="28"/>
          <w:szCs w:val="28"/>
          <w:lang w:val="uk-UA"/>
        </w:rPr>
      </w:pPr>
      <w:r w:rsidRPr="00C641FA">
        <w:rPr>
          <w:sz w:val="28"/>
          <w:szCs w:val="28"/>
          <w:lang w:val="uk-UA"/>
        </w:rPr>
        <w:t>З точки зору врегулювання страхових збитків, цедент (перестрахувальник) очікує від цесіонарія (перестраховика) оперативності і злагодженості процесу врегулювання збитків, а також за можливістю мінімальних термінів, в які перестраховик виплачує перестрахувальнику свою частину збитків. Це питання є достатньо важливим, зважаючи на те, що в більшості договорів перестрахування передбачається процедура, за якої прямий страховик проводить розслідування і здійснює страхову виплату сам, після чого передає матеріали до перестрахової компанії і за результатами їх оцінки отримує компенсацію. Через такий механізм часто виникає касовий розрив (між здійсненою страховою виплатою і очікуваною компенсацією від перестраховика).</w:t>
      </w:r>
    </w:p>
    <w:p w:rsidR="00C641FA" w:rsidRPr="00C641FA" w:rsidRDefault="00C641FA" w:rsidP="00C641FA">
      <w:pPr>
        <w:ind w:firstLine="567"/>
        <w:jc w:val="both"/>
        <w:rPr>
          <w:sz w:val="28"/>
          <w:szCs w:val="28"/>
          <w:lang w:val="uk-UA"/>
        </w:rPr>
      </w:pPr>
      <w:r w:rsidRPr="00C641FA">
        <w:rPr>
          <w:sz w:val="28"/>
          <w:szCs w:val="28"/>
          <w:lang w:val="uk-UA"/>
        </w:rPr>
        <w:t>Етапи та основні дії перестрахувальника і перестраховика при врегулюванні страхової претензії можна представлено у таблиці 7.3</w:t>
      </w:r>
      <w:r>
        <w:rPr>
          <w:sz w:val="28"/>
          <w:szCs w:val="28"/>
          <w:lang w:val="uk-UA"/>
        </w:rPr>
        <w:t>.</w:t>
      </w:r>
    </w:p>
    <w:p w:rsidR="00C641FA" w:rsidRPr="00C641FA" w:rsidRDefault="00C641FA" w:rsidP="00C641FA">
      <w:pPr>
        <w:ind w:firstLine="567"/>
        <w:jc w:val="right"/>
        <w:rPr>
          <w:sz w:val="28"/>
          <w:szCs w:val="28"/>
          <w:lang w:val="uk-UA"/>
        </w:rPr>
      </w:pPr>
      <w:r w:rsidRPr="00C641FA">
        <w:rPr>
          <w:sz w:val="28"/>
          <w:szCs w:val="28"/>
          <w:lang w:val="uk-UA"/>
        </w:rPr>
        <w:t>Таблиця 7.3</w:t>
      </w:r>
    </w:p>
    <w:p w:rsidR="00C238FF" w:rsidRDefault="00C641FA" w:rsidP="00C641FA">
      <w:pPr>
        <w:ind w:firstLine="567"/>
        <w:jc w:val="center"/>
        <w:rPr>
          <w:sz w:val="28"/>
          <w:szCs w:val="28"/>
          <w:lang w:val="uk-UA"/>
        </w:rPr>
      </w:pPr>
      <w:r w:rsidRPr="00C641FA">
        <w:rPr>
          <w:sz w:val="28"/>
          <w:szCs w:val="28"/>
          <w:lang w:val="uk-UA"/>
        </w:rPr>
        <w:t>Етапи і основні дії перестрахувальника та перестраховика при врегулюванні страхової претензії</w:t>
      </w:r>
    </w:p>
    <w:tbl>
      <w:tblPr>
        <w:tblStyle w:val="aff"/>
        <w:tblW w:w="0" w:type="auto"/>
        <w:tblInd w:w="108" w:type="dxa"/>
        <w:tblLook w:val="04A0" w:firstRow="1" w:lastRow="0" w:firstColumn="1" w:lastColumn="0" w:noHBand="0" w:noVBand="1"/>
      </w:tblPr>
      <w:tblGrid>
        <w:gridCol w:w="1985"/>
        <w:gridCol w:w="3827"/>
        <w:gridCol w:w="4394"/>
      </w:tblGrid>
      <w:tr w:rsidR="00153E3E" w:rsidTr="0030380E">
        <w:tc>
          <w:tcPr>
            <w:tcW w:w="1985" w:type="dxa"/>
            <w:vMerge w:val="restart"/>
            <w:vAlign w:val="center"/>
          </w:tcPr>
          <w:p w:rsidR="00153E3E" w:rsidRPr="0030380E" w:rsidRDefault="00153E3E" w:rsidP="00153E3E">
            <w:pPr>
              <w:jc w:val="center"/>
              <w:rPr>
                <w:sz w:val="24"/>
                <w:szCs w:val="24"/>
                <w:lang w:val="uk-UA"/>
              </w:rPr>
            </w:pPr>
            <w:r w:rsidRPr="0030380E">
              <w:rPr>
                <w:sz w:val="24"/>
                <w:szCs w:val="24"/>
                <w:lang w:val="uk-UA"/>
              </w:rPr>
              <w:t>Етапи врегулювання страхової претензії</w:t>
            </w:r>
          </w:p>
        </w:tc>
        <w:tc>
          <w:tcPr>
            <w:tcW w:w="8221" w:type="dxa"/>
            <w:gridSpan w:val="2"/>
            <w:vAlign w:val="center"/>
          </w:tcPr>
          <w:p w:rsidR="00153E3E" w:rsidRPr="0030380E" w:rsidRDefault="00153E3E" w:rsidP="00153E3E">
            <w:pPr>
              <w:jc w:val="center"/>
              <w:rPr>
                <w:sz w:val="24"/>
                <w:szCs w:val="24"/>
                <w:lang w:val="uk-UA"/>
              </w:rPr>
            </w:pPr>
            <w:r w:rsidRPr="0030380E">
              <w:rPr>
                <w:sz w:val="24"/>
                <w:szCs w:val="24"/>
                <w:lang w:val="uk-UA"/>
              </w:rPr>
              <w:t>Основні дії</w:t>
            </w:r>
          </w:p>
        </w:tc>
      </w:tr>
      <w:tr w:rsidR="00153E3E" w:rsidTr="0030380E">
        <w:tc>
          <w:tcPr>
            <w:tcW w:w="1985" w:type="dxa"/>
            <w:vMerge/>
            <w:vAlign w:val="center"/>
          </w:tcPr>
          <w:p w:rsidR="00153E3E" w:rsidRPr="0030380E" w:rsidRDefault="00153E3E" w:rsidP="00153E3E">
            <w:pPr>
              <w:jc w:val="center"/>
              <w:rPr>
                <w:sz w:val="24"/>
                <w:szCs w:val="24"/>
                <w:lang w:val="uk-UA"/>
              </w:rPr>
            </w:pPr>
          </w:p>
        </w:tc>
        <w:tc>
          <w:tcPr>
            <w:tcW w:w="3827" w:type="dxa"/>
            <w:vAlign w:val="center"/>
          </w:tcPr>
          <w:p w:rsidR="00153E3E" w:rsidRPr="0030380E" w:rsidRDefault="00153E3E" w:rsidP="00153E3E">
            <w:pPr>
              <w:jc w:val="center"/>
              <w:rPr>
                <w:sz w:val="24"/>
                <w:szCs w:val="24"/>
                <w:lang w:val="uk-UA"/>
              </w:rPr>
            </w:pPr>
            <w:r w:rsidRPr="0030380E">
              <w:rPr>
                <w:sz w:val="24"/>
                <w:szCs w:val="24"/>
                <w:lang w:val="uk-UA"/>
              </w:rPr>
              <w:t>Перестрахувальника</w:t>
            </w:r>
          </w:p>
        </w:tc>
        <w:tc>
          <w:tcPr>
            <w:tcW w:w="4394" w:type="dxa"/>
            <w:vAlign w:val="center"/>
          </w:tcPr>
          <w:p w:rsidR="00153E3E" w:rsidRPr="0030380E" w:rsidRDefault="00153E3E" w:rsidP="00153E3E">
            <w:pPr>
              <w:jc w:val="center"/>
              <w:rPr>
                <w:sz w:val="24"/>
                <w:szCs w:val="24"/>
                <w:lang w:val="uk-UA"/>
              </w:rPr>
            </w:pPr>
            <w:r w:rsidRPr="0030380E">
              <w:rPr>
                <w:sz w:val="24"/>
                <w:szCs w:val="24"/>
                <w:lang w:val="uk-UA"/>
              </w:rPr>
              <w:t>Перестраховика</w:t>
            </w:r>
          </w:p>
        </w:tc>
      </w:tr>
      <w:tr w:rsidR="00153E3E" w:rsidTr="0030380E">
        <w:tc>
          <w:tcPr>
            <w:tcW w:w="1985" w:type="dxa"/>
            <w:vAlign w:val="center"/>
          </w:tcPr>
          <w:p w:rsidR="00153E3E" w:rsidRPr="0030380E" w:rsidRDefault="00153E3E" w:rsidP="00153E3E">
            <w:pPr>
              <w:jc w:val="center"/>
              <w:rPr>
                <w:sz w:val="24"/>
                <w:szCs w:val="24"/>
                <w:lang w:val="uk-UA"/>
              </w:rPr>
            </w:pPr>
            <w:r w:rsidRPr="0030380E">
              <w:rPr>
                <w:sz w:val="24"/>
                <w:szCs w:val="24"/>
                <w:lang w:val="uk-UA"/>
              </w:rPr>
              <w:t>1. Інформація про настання страхового випадку</w:t>
            </w:r>
          </w:p>
        </w:tc>
        <w:tc>
          <w:tcPr>
            <w:tcW w:w="3827" w:type="dxa"/>
            <w:vAlign w:val="center"/>
          </w:tcPr>
          <w:p w:rsidR="00153E3E" w:rsidRPr="0030380E" w:rsidRDefault="00153E3E" w:rsidP="00153E3E">
            <w:pPr>
              <w:jc w:val="center"/>
              <w:rPr>
                <w:sz w:val="24"/>
                <w:szCs w:val="24"/>
                <w:lang w:val="uk-UA"/>
              </w:rPr>
            </w:pPr>
            <w:r w:rsidRPr="0030380E">
              <w:rPr>
                <w:sz w:val="24"/>
                <w:szCs w:val="24"/>
                <w:lang w:val="uk-UA"/>
              </w:rPr>
              <w:t>Інформування перестраховиків. Залучення перестраховиків до врегулювання, узгодження дій з аварійним комісаріатом. Передача перестраховикам необхідних документів, що інформують про страховий випадок, суму очікуваного збитку</w:t>
            </w:r>
          </w:p>
        </w:tc>
        <w:tc>
          <w:tcPr>
            <w:tcW w:w="4394" w:type="dxa"/>
            <w:vAlign w:val="center"/>
          </w:tcPr>
          <w:p w:rsidR="00153E3E" w:rsidRPr="0030380E" w:rsidRDefault="00153E3E" w:rsidP="00153E3E">
            <w:pPr>
              <w:jc w:val="center"/>
              <w:rPr>
                <w:sz w:val="24"/>
                <w:szCs w:val="24"/>
                <w:lang w:val="uk-UA"/>
              </w:rPr>
            </w:pPr>
            <w:r w:rsidRPr="0030380E">
              <w:rPr>
                <w:sz w:val="24"/>
                <w:szCs w:val="24"/>
                <w:lang w:val="uk-UA"/>
              </w:rPr>
              <w:t>Підтвердження отримання повідомлення про страховий випадок. Вивчення наданих документів про обставини страхового випадку. Прийняття рішення про участь в процесі врегулювання або відмова від такого</w:t>
            </w:r>
          </w:p>
        </w:tc>
      </w:tr>
      <w:tr w:rsidR="00153E3E" w:rsidTr="0030380E">
        <w:tc>
          <w:tcPr>
            <w:tcW w:w="1985" w:type="dxa"/>
            <w:vAlign w:val="center"/>
          </w:tcPr>
          <w:p w:rsidR="00153E3E" w:rsidRPr="0030380E" w:rsidRDefault="00153E3E" w:rsidP="00153E3E">
            <w:pPr>
              <w:jc w:val="center"/>
              <w:rPr>
                <w:sz w:val="24"/>
                <w:szCs w:val="24"/>
                <w:lang w:val="uk-UA"/>
              </w:rPr>
            </w:pPr>
            <w:r w:rsidRPr="0030380E">
              <w:rPr>
                <w:sz w:val="24"/>
                <w:szCs w:val="24"/>
                <w:lang w:val="uk-UA"/>
              </w:rPr>
              <w:t>2. Виставлення рахунків та узгодженого пакету документів</w:t>
            </w:r>
          </w:p>
        </w:tc>
        <w:tc>
          <w:tcPr>
            <w:tcW w:w="3827" w:type="dxa"/>
            <w:vAlign w:val="center"/>
          </w:tcPr>
          <w:p w:rsidR="00153E3E" w:rsidRPr="0030380E" w:rsidRDefault="00153E3E" w:rsidP="00153E3E">
            <w:pPr>
              <w:jc w:val="center"/>
              <w:rPr>
                <w:sz w:val="24"/>
                <w:szCs w:val="24"/>
                <w:lang w:val="uk-UA"/>
              </w:rPr>
            </w:pPr>
            <w:r w:rsidRPr="0030380E">
              <w:rPr>
                <w:sz w:val="24"/>
                <w:szCs w:val="24"/>
                <w:lang w:val="uk-UA"/>
              </w:rPr>
              <w:t>Визначення суми кінцевого збитку, його розподіл між перестраховиком і перестрахувальником. Формування пакету документів для перестраховиків. Узгодження порядку і термінів оплати збитків. Підтвердження закінчення процесу врегулювання.</w:t>
            </w:r>
          </w:p>
        </w:tc>
        <w:tc>
          <w:tcPr>
            <w:tcW w:w="4394" w:type="dxa"/>
            <w:vAlign w:val="center"/>
          </w:tcPr>
          <w:p w:rsidR="00153E3E" w:rsidRPr="0030380E" w:rsidRDefault="00153E3E" w:rsidP="00153E3E">
            <w:pPr>
              <w:jc w:val="center"/>
              <w:rPr>
                <w:sz w:val="24"/>
                <w:szCs w:val="24"/>
                <w:lang w:val="uk-UA"/>
              </w:rPr>
            </w:pPr>
            <w:r w:rsidRPr="0030380E">
              <w:rPr>
                <w:sz w:val="24"/>
                <w:szCs w:val="24"/>
                <w:lang w:val="uk-UA"/>
              </w:rPr>
              <w:t>Перевірка правильності розрахунків та повноти представленного пакету документів. Врегулювання спірних і сумнівних моментів. Прийняття рішення про виплату або відмову у виплаті. Представлення перестрахувальнику усіх необхідних документів.</w:t>
            </w:r>
          </w:p>
        </w:tc>
      </w:tr>
      <w:tr w:rsidR="00153E3E" w:rsidTr="0030380E">
        <w:tc>
          <w:tcPr>
            <w:tcW w:w="1985" w:type="dxa"/>
            <w:vAlign w:val="center"/>
          </w:tcPr>
          <w:p w:rsidR="00153E3E" w:rsidRPr="0030380E" w:rsidRDefault="00153E3E" w:rsidP="00153E3E">
            <w:pPr>
              <w:jc w:val="center"/>
              <w:rPr>
                <w:sz w:val="24"/>
                <w:szCs w:val="24"/>
                <w:lang w:val="uk-UA"/>
              </w:rPr>
            </w:pPr>
            <w:r w:rsidRPr="0030380E">
              <w:rPr>
                <w:sz w:val="24"/>
                <w:szCs w:val="24"/>
                <w:lang w:val="uk-UA"/>
              </w:rPr>
              <w:t>3. Коригування суми збитку</w:t>
            </w:r>
          </w:p>
        </w:tc>
        <w:tc>
          <w:tcPr>
            <w:tcW w:w="3827" w:type="dxa"/>
            <w:vAlign w:val="center"/>
          </w:tcPr>
          <w:p w:rsidR="00153E3E" w:rsidRPr="0030380E" w:rsidRDefault="00153E3E" w:rsidP="00153E3E">
            <w:pPr>
              <w:jc w:val="center"/>
              <w:rPr>
                <w:sz w:val="24"/>
                <w:szCs w:val="24"/>
                <w:lang w:val="uk-UA"/>
              </w:rPr>
            </w:pPr>
            <w:r w:rsidRPr="0030380E">
              <w:rPr>
                <w:sz w:val="24"/>
                <w:szCs w:val="24"/>
                <w:lang w:val="uk-UA"/>
              </w:rPr>
              <w:t>Узгодження додаткових витрат. Надання інформації про регресні виплати за суброгацію. Перерахунок суми збитку за часткою-перестраховиків</w:t>
            </w:r>
          </w:p>
        </w:tc>
        <w:tc>
          <w:tcPr>
            <w:tcW w:w="4394" w:type="dxa"/>
            <w:vAlign w:val="center"/>
          </w:tcPr>
          <w:p w:rsidR="00153E3E" w:rsidRPr="0030380E" w:rsidRDefault="00153E3E" w:rsidP="00153E3E">
            <w:pPr>
              <w:jc w:val="center"/>
              <w:rPr>
                <w:sz w:val="24"/>
                <w:szCs w:val="24"/>
                <w:lang w:val="uk-UA"/>
              </w:rPr>
            </w:pPr>
            <w:r w:rsidRPr="0030380E">
              <w:rPr>
                <w:sz w:val="24"/>
                <w:szCs w:val="24"/>
                <w:lang w:val="uk-UA"/>
              </w:rPr>
              <w:t>Підтвердження (або не підтвердження) згоди про участь у додаткових витратах. Контроль за претензійним процесом. Підтвердження вірності проведених розрахунків</w:t>
            </w:r>
          </w:p>
        </w:tc>
      </w:tr>
    </w:tbl>
    <w:p w:rsidR="00C641FA" w:rsidRDefault="00C641FA" w:rsidP="00153E3E">
      <w:pPr>
        <w:ind w:firstLine="567"/>
        <w:jc w:val="both"/>
        <w:rPr>
          <w:sz w:val="28"/>
          <w:szCs w:val="28"/>
          <w:lang w:val="uk-UA"/>
        </w:rPr>
      </w:pPr>
    </w:p>
    <w:p w:rsidR="00153E3E" w:rsidRDefault="00153E3E" w:rsidP="00153E3E">
      <w:pPr>
        <w:ind w:firstLine="567"/>
        <w:jc w:val="both"/>
        <w:rPr>
          <w:sz w:val="28"/>
          <w:szCs w:val="28"/>
          <w:lang w:val="uk-UA"/>
        </w:rPr>
      </w:pPr>
      <w:r w:rsidRPr="00153E3E">
        <w:rPr>
          <w:sz w:val="28"/>
          <w:szCs w:val="28"/>
          <w:lang w:val="uk-UA"/>
        </w:rPr>
        <w:t>При врегулюванні страхових претензій між цедентом і цесіонарієм можуть виникати спірні ситуації. Найбільш вразливим при цьому є цедент, оскільки він зобов</w:t>
      </w:r>
      <w:r w:rsidR="00397CC5">
        <w:rPr>
          <w:sz w:val="28"/>
          <w:szCs w:val="28"/>
          <w:lang w:val="uk-UA"/>
        </w:rPr>
        <w:t>’</w:t>
      </w:r>
      <w:r w:rsidRPr="00153E3E">
        <w:rPr>
          <w:sz w:val="28"/>
          <w:szCs w:val="28"/>
          <w:lang w:val="uk-UA"/>
        </w:rPr>
        <w:t xml:space="preserve">язаний зробити страхову виплату навіть у випадках, коли цесіонарій не згоден визначати подію страховим випадком, або затягує (навмисно чи не навмисно) </w:t>
      </w:r>
      <w:r w:rsidRPr="00153E3E">
        <w:rPr>
          <w:sz w:val="28"/>
          <w:szCs w:val="28"/>
          <w:lang w:val="uk-UA"/>
        </w:rPr>
        <w:lastRenderedPageBreak/>
        <w:t>розгляд наданих йому документів і розрахунків. В українській і закордонній практиці виникали ситуації, за яких цедент не зміг самостійно провести виплату. В таких ситуаціях можливим є проведення декількох фінансових операцій: залучення коштів від акціонерів; отримання банківського кредиту; переуступка права страхової виплати іншому страховику (з відповідною передачею усіх документів, що підтверджують вимогу до цесіонарія).</w:t>
      </w:r>
    </w:p>
    <w:p w:rsidR="00F20F95" w:rsidRDefault="00F20F95" w:rsidP="00153E3E">
      <w:pPr>
        <w:ind w:firstLine="567"/>
        <w:jc w:val="both"/>
        <w:rPr>
          <w:sz w:val="28"/>
          <w:szCs w:val="28"/>
          <w:lang w:val="uk-UA"/>
        </w:rPr>
      </w:pPr>
      <w:r w:rsidRPr="00F20F95">
        <w:rPr>
          <w:sz w:val="28"/>
          <w:szCs w:val="28"/>
          <w:lang w:val="uk-UA"/>
        </w:rPr>
        <w:t>Процедура врегулювання страхових претензій передбачає також контроль за дотриманням внутрішніх регламентів і вимог законодавства, а також аналіз результатів врегулювання з метою удосконалення управлінських процесів. Ефективна організація всіх етапів врегулювання сприяє зниженню конфліктності страхових відносин, підвищенню рівня задоволеності клієнтів і забезпеченню фінансової стабільності страхової компанії.</w:t>
      </w:r>
    </w:p>
    <w:p w:rsidR="00C238FF" w:rsidRDefault="00C238FF" w:rsidP="00C238FF">
      <w:pPr>
        <w:jc w:val="center"/>
        <w:rPr>
          <w:sz w:val="28"/>
          <w:szCs w:val="28"/>
          <w:lang w:val="uk-UA"/>
        </w:rPr>
      </w:pPr>
    </w:p>
    <w:p w:rsidR="009E17BD" w:rsidRPr="009E17BD" w:rsidRDefault="009E17BD" w:rsidP="009E17BD">
      <w:pPr>
        <w:ind w:firstLine="567"/>
        <w:jc w:val="center"/>
        <w:rPr>
          <w:sz w:val="28"/>
          <w:szCs w:val="28"/>
          <w:lang w:val="uk-UA"/>
        </w:rPr>
      </w:pPr>
      <w:r w:rsidRPr="009E17BD">
        <w:rPr>
          <w:sz w:val="28"/>
          <w:szCs w:val="28"/>
          <w:lang w:val="uk-UA"/>
        </w:rPr>
        <w:t>ЛІТЕРАТУРА</w:t>
      </w:r>
    </w:p>
    <w:p w:rsidR="00C71C87" w:rsidRDefault="00C71C87" w:rsidP="001217F0">
      <w:pPr>
        <w:pStyle w:val="a7"/>
        <w:numPr>
          <w:ilvl w:val="0"/>
          <w:numId w:val="63"/>
        </w:numPr>
        <w:ind w:left="0" w:firstLine="0"/>
        <w:jc w:val="both"/>
        <w:rPr>
          <w:sz w:val="28"/>
          <w:szCs w:val="28"/>
          <w:lang w:val="uk-UA"/>
        </w:rPr>
      </w:pPr>
      <w:r>
        <w:rPr>
          <w:sz w:val="28"/>
          <w:szCs w:val="28"/>
          <w:lang w:val="uk-UA"/>
        </w:rPr>
        <w:t xml:space="preserve">Баранов А.Л., Баранова О.В. Концептуальні засади державного регулювання страхового ринку. Фінансовий простір. 2022. № 2 (46). С. 44-53. </w:t>
      </w:r>
      <w:r w:rsidRPr="00C71C87">
        <w:rPr>
          <w:sz w:val="28"/>
          <w:szCs w:val="28"/>
          <w:lang w:val="uk-UA"/>
        </w:rPr>
        <w:t xml:space="preserve">DOI: </w:t>
      </w:r>
      <w:hyperlink r:id="rId27" w:history="1">
        <w:r w:rsidRPr="00F43079">
          <w:rPr>
            <w:rStyle w:val="a8"/>
            <w:sz w:val="28"/>
            <w:szCs w:val="28"/>
            <w:lang w:val="uk-UA"/>
          </w:rPr>
          <w:t>https://doi.org/10.18371/fp.2(46).2022.445354</w:t>
        </w:r>
      </w:hyperlink>
      <w:r>
        <w:rPr>
          <w:sz w:val="28"/>
          <w:szCs w:val="28"/>
          <w:lang w:val="uk-UA"/>
        </w:rPr>
        <w:t xml:space="preserve"> </w:t>
      </w:r>
    </w:p>
    <w:p w:rsidR="00CD4ECB" w:rsidRDefault="00CD4ECB" w:rsidP="001217F0">
      <w:pPr>
        <w:pStyle w:val="a7"/>
        <w:numPr>
          <w:ilvl w:val="0"/>
          <w:numId w:val="63"/>
        </w:numPr>
        <w:ind w:left="0" w:firstLine="0"/>
        <w:jc w:val="both"/>
        <w:rPr>
          <w:sz w:val="28"/>
          <w:szCs w:val="28"/>
          <w:lang w:val="uk-UA"/>
        </w:rPr>
      </w:pPr>
      <w:r>
        <w:rPr>
          <w:sz w:val="28"/>
          <w:szCs w:val="28"/>
          <w:lang w:val="uk-UA"/>
        </w:rPr>
        <w:t xml:space="preserve">Житар М. Тенденції розвитку страхоовго ринку України в умовах воєнного стану. Економіка та суспільство. 2024. №61. </w:t>
      </w:r>
      <w:r w:rsidRPr="00CD4ECB">
        <w:rPr>
          <w:sz w:val="28"/>
          <w:szCs w:val="28"/>
          <w:lang w:val="uk-UA"/>
        </w:rPr>
        <w:t>DOI:</w:t>
      </w:r>
      <w:r>
        <w:rPr>
          <w:sz w:val="28"/>
          <w:szCs w:val="28"/>
          <w:lang w:val="uk-UA"/>
        </w:rPr>
        <w:t xml:space="preserve"> </w:t>
      </w:r>
      <w:hyperlink r:id="rId28" w:history="1">
        <w:r w:rsidRPr="00F43079">
          <w:rPr>
            <w:rStyle w:val="a8"/>
            <w:sz w:val="28"/>
            <w:szCs w:val="28"/>
            <w:lang w:val="uk-UA"/>
          </w:rPr>
          <w:t>https://doi.org/10.32782/2524-0072/2024-61-24</w:t>
        </w:r>
      </w:hyperlink>
      <w:r>
        <w:rPr>
          <w:sz w:val="28"/>
          <w:szCs w:val="28"/>
          <w:lang w:val="uk-UA"/>
        </w:rPr>
        <w:t xml:space="preserve"> </w:t>
      </w:r>
    </w:p>
    <w:p w:rsidR="00397CC5" w:rsidRPr="00397CC5" w:rsidRDefault="00397CC5" w:rsidP="001217F0">
      <w:pPr>
        <w:pStyle w:val="a7"/>
        <w:numPr>
          <w:ilvl w:val="0"/>
          <w:numId w:val="63"/>
        </w:numPr>
        <w:ind w:left="0" w:firstLine="0"/>
        <w:jc w:val="both"/>
        <w:rPr>
          <w:sz w:val="28"/>
          <w:szCs w:val="28"/>
          <w:lang w:val="uk-UA"/>
        </w:rPr>
      </w:pPr>
      <w:r w:rsidRPr="00397CC5">
        <w:rPr>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9E17BD" w:rsidRPr="0030380E" w:rsidRDefault="0030380E" w:rsidP="001217F0">
      <w:pPr>
        <w:pStyle w:val="a7"/>
        <w:numPr>
          <w:ilvl w:val="0"/>
          <w:numId w:val="63"/>
        </w:numPr>
        <w:ind w:left="0" w:firstLine="0"/>
        <w:jc w:val="both"/>
        <w:rPr>
          <w:sz w:val="28"/>
          <w:szCs w:val="28"/>
          <w:lang w:val="uk-UA"/>
        </w:rPr>
      </w:pPr>
      <w:r w:rsidRPr="0030380E">
        <w:rPr>
          <w:sz w:val="28"/>
          <w:szCs w:val="28"/>
          <w:lang w:val="uk-UA"/>
        </w:rPr>
        <w:t xml:space="preserve">Юздепська А.А., Волкова В.В. Регулювання страхового ринку. Галицький економічний вісник. 2024. Том 90. № 5. С. 134-141. DOI: </w:t>
      </w:r>
      <w:hyperlink r:id="rId29" w:history="1">
        <w:r w:rsidRPr="0030380E">
          <w:rPr>
            <w:rStyle w:val="a8"/>
            <w:sz w:val="28"/>
            <w:szCs w:val="28"/>
            <w:lang w:val="uk-UA"/>
          </w:rPr>
          <w:t>https://doi.org/10.33108/galicianvisnyk_tntu2024.05.134</w:t>
        </w:r>
      </w:hyperlink>
      <w:r w:rsidRPr="0030380E">
        <w:rPr>
          <w:sz w:val="28"/>
          <w:szCs w:val="28"/>
          <w:lang w:val="uk-UA"/>
        </w:rPr>
        <w:t xml:space="preserve"> </w:t>
      </w:r>
    </w:p>
    <w:p w:rsidR="0030380E" w:rsidRPr="0030380E" w:rsidRDefault="0030380E" w:rsidP="00CD4ECB">
      <w:pPr>
        <w:pStyle w:val="a7"/>
        <w:ind w:left="0"/>
        <w:jc w:val="both"/>
        <w:rPr>
          <w:sz w:val="28"/>
          <w:szCs w:val="28"/>
          <w:lang w:val="uk-UA"/>
        </w:rPr>
      </w:pPr>
    </w:p>
    <w:p w:rsidR="009E17BD" w:rsidRPr="006E61CD" w:rsidRDefault="009E17BD" w:rsidP="00CD4ECB">
      <w:pPr>
        <w:jc w:val="both"/>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8</w:t>
      </w:r>
    </w:p>
    <w:p w:rsidR="006E61CD" w:rsidRDefault="00C82F1E" w:rsidP="006E61CD">
      <w:pPr>
        <w:ind w:firstLine="567"/>
        <w:jc w:val="center"/>
        <w:rPr>
          <w:b/>
          <w:sz w:val="28"/>
          <w:szCs w:val="28"/>
          <w:lang w:val="uk-UA"/>
        </w:rPr>
      </w:pPr>
      <w:r w:rsidRPr="00C82F1E">
        <w:rPr>
          <w:b/>
          <w:sz w:val="28"/>
          <w:szCs w:val="28"/>
          <w:lang w:val="uk-UA"/>
        </w:rPr>
        <w:t>УПРАВЛІННЯ ГРОШОВИМИ ПОТОКАМИ СТРАХОВИКА</w:t>
      </w:r>
    </w:p>
    <w:p w:rsidR="00C82F1E" w:rsidRPr="006E61CD" w:rsidRDefault="00C82F1E" w:rsidP="006E61CD">
      <w:pPr>
        <w:ind w:firstLine="567"/>
        <w:jc w:val="center"/>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6E61CD" w:rsidRDefault="006E61CD" w:rsidP="006E61CD">
      <w:pPr>
        <w:ind w:firstLine="567"/>
        <w:jc w:val="both"/>
        <w:rPr>
          <w:sz w:val="28"/>
          <w:szCs w:val="28"/>
          <w:lang w:val="uk-UA"/>
        </w:rPr>
      </w:pPr>
      <w:r w:rsidRPr="006E61CD">
        <w:rPr>
          <w:sz w:val="28"/>
          <w:szCs w:val="28"/>
          <w:lang w:val="uk-UA"/>
        </w:rPr>
        <w:t xml:space="preserve">1. </w:t>
      </w:r>
      <w:r w:rsidR="00C82F1E" w:rsidRPr="00C82F1E">
        <w:rPr>
          <w:sz w:val="28"/>
          <w:szCs w:val="28"/>
          <w:lang w:val="uk-UA"/>
        </w:rPr>
        <w:t>Особливості формування та використання грошових потоків страховика. Сутність грошових потоків та їх класифікація</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2. </w:t>
      </w:r>
      <w:r w:rsidR="00C82F1E" w:rsidRPr="00C82F1E">
        <w:rPr>
          <w:sz w:val="28"/>
          <w:szCs w:val="28"/>
          <w:lang w:val="uk-UA"/>
        </w:rPr>
        <w:t>Особливості управління грошовими потоками від фінансової та інвестиційної діяльності страховика. Управління формуванням фінансового результату страховика</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3. </w:t>
      </w:r>
      <w:r w:rsidR="00C82F1E" w:rsidRPr="00C82F1E">
        <w:rPr>
          <w:sz w:val="28"/>
          <w:szCs w:val="28"/>
          <w:lang w:val="uk-UA"/>
        </w:rPr>
        <w:t>Податковий менеджмент страхової діяльності та особливості оподаткування страховиків</w:t>
      </w:r>
      <w:r w:rsidRPr="006E61CD">
        <w:rPr>
          <w:sz w:val="28"/>
          <w:szCs w:val="28"/>
          <w:lang w:val="uk-UA"/>
        </w:rPr>
        <w:t>.</w:t>
      </w:r>
    </w:p>
    <w:p w:rsidR="006E61CD" w:rsidRPr="006E61CD" w:rsidRDefault="006E61CD" w:rsidP="00C82F1E">
      <w:pPr>
        <w:ind w:firstLine="567"/>
        <w:jc w:val="both"/>
        <w:rPr>
          <w:b/>
          <w:bCs/>
          <w:sz w:val="28"/>
          <w:szCs w:val="28"/>
          <w:lang w:val="uk-UA"/>
        </w:rPr>
      </w:pPr>
    </w:p>
    <w:p w:rsidR="00F20F95" w:rsidRDefault="006E61CD" w:rsidP="00F20F95">
      <w:pPr>
        <w:ind w:firstLine="567"/>
        <w:jc w:val="both"/>
        <w:rPr>
          <w:bCs/>
          <w:sz w:val="28"/>
          <w:szCs w:val="28"/>
          <w:lang w:val="uk-UA"/>
        </w:rPr>
      </w:pPr>
      <w:r w:rsidRPr="006E61CD">
        <w:rPr>
          <w:b/>
          <w:sz w:val="28"/>
          <w:szCs w:val="28"/>
          <w:lang w:val="uk-UA"/>
        </w:rPr>
        <w:t xml:space="preserve">1. </w:t>
      </w:r>
      <w:r w:rsidR="00C82F1E" w:rsidRPr="00C82F1E">
        <w:rPr>
          <w:b/>
          <w:sz w:val="28"/>
          <w:szCs w:val="28"/>
          <w:lang w:val="uk-UA"/>
        </w:rPr>
        <w:t>Особливості формування та використання грошових потоків страховика. Сутність грошових потоків та їх класифікація</w:t>
      </w:r>
      <w:r w:rsidRPr="006E61CD">
        <w:rPr>
          <w:b/>
          <w:sz w:val="28"/>
          <w:szCs w:val="28"/>
          <w:lang w:val="uk-UA"/>
        </w:rPr>
        <w:t>.</w:t>
      </w:r>
      <w:r w:rsidRPr="006E61CD">
        <w:rPr>
          <w:sz w:val="28"/>
          <w:szCs w:val="28"/>
          <w:lang w:val="uk-UA"/>
        </w:rPr>
        <w:t xml:space="preserve"> </w:t>
      </w:r>
      <w:r w:rsidR="00F20F95" w:rsidRPr="00F20F95">
        <w:rPr>
          <w:bCs/>
          <w:sz w:val="28"/>
          <w:szCs w:val="28"/>
          <w:lang w:val="uk-UA"/>
        </w:rPr>
        <w:t xml:space="preserve">Грошові потоки страхової компанії є важливою складовою її фінансової діяльності та визначають можливості виконання страхових зобов’язань, забезпечення платоспроможності й </w:t>
      </w:r>
      <w:r w:rsidR="00F20F95" w:rsidRPr="00F20F95">
        <w:rPr>
          <w:bCs/>
          <w:sz w:val="28"/>
          <w:szCs w:val="28"/>
          <w:lang w:val="uk-UA"/>
        </w:rPr>
        <w:lastRenderedPageBreak/>
        <w:t>фінансової стійкості. Особливість грошових потоків страховика зумовлена специфікою страхування як виду фінансової діяльності, що ґрунтується на попередньому акумулюванні коштів у вигляді страхових премій і їх подальшому використанні для здійснення страхових виплат та інвестиційної діяльності.</w:t>
      </w:r>
    </w:p>
    <w:p w:rsidR="00E81AB7" w:rsidRDefault="00F20F95" w:rsidP="00F20F95">
      <w:pPr>
        <w:ind w:firstLine="567"/>
        <w:jc w:val="both"/>
        <w:rPr>
          <w:bCs/>
          <w:sz w:val="28"/>
          <w:szCs w:val="28"/>
          <w:lang w:val="uk-UA"/>
        </w:rPr>
      </w:pPr>
      <w:r>
        <w:rPr>
          <w:bCs/>
          <w:sz w:val="28"/>
          <w:szCs w:val="28"/>
          <w:lang w:val="uk-UA"/>
        </w:rPr>
        <w:t>З</w:t>
      </w:r>
      <w:r w:rsidR="00C82F1E" w:rsidRPr="00C82F1E">
        <w:rPr>
          <w:bCs/>
          <w:sz w:val="28"/>
          <w:szCs w:val="28"/>
          <w:lang w:val="uk-UA"/>
        </w:rPr>
        <w:t>дійснення всіх видів діяльності страхової організації забезпечується рухом грошових коштів у вигляді їх надходжень та використання. Рух грошових коштів страхової організації, як і будь-якого суб</w:t>
      </w:r>
      <w:r w:rsidR="00397CC5">
        <w:rPr>
          <w:bCs/>
          <w:sz w:val="28"/>
          <w:szCs w:val="28"/>
          <w:lang w:val="uk-UA"/>
        </w:rPr>
        <w:t>’</w:t>
      </w:r>
      <w:r w:rsidR="00C82F1E" w:rsidRPr="00C82F1E">
        <w:rPr>
          <w:bCs/>
          <w:sz w:val="28"/>
          <w:szCs w:val="28"/>
          <w:lang w:val="uk-UA"/>
        </w:rPr>
        <w:t xml:space="preserve">єкта підприємництва, являє собою безперервний процес, що є грошовим потоком. </w:t>
      </w:r>
      <w:r w:rsidR="00C82F1E" w:rsidRPr="00F20F95">
        <w:rPr>
          <w:bCs/>
          <w:i/>
          <w:sz w:val="28"/>
          <w:szCs w:val="28"/>
          <w:lang w:val="uk-UA"/>
        </w:rPr>
        <w:t>Грошовий потік</w:t>
      </w:r>
      <w:r w:rsidR="00C82F1E" w:rsidRPr="00C82F1E">
        <w:rPr>
          <w:bCs/>
          <w:sz w:val="28"/>
          <w:szCs w:val="28"/>
          <w:lang w:val="uk-UA"/>
        </w:rPr>
        <w:t xml:space="preserve"> – розподіл у часі надходжень і виплат грошових коштів, що забезпечують фінансово-господарську діяльність страхової організації. Грошові потоки, що перерозподіляються через систему страхування, зумовлюють роль і місце страхових компаній в економічному житті країни. Найважливішою особливістю грошового обігу, пов</w:t>
      </w:r>
      <w:r w:rsidR="00397CC5">
        <w:rPr>
          <w:bCs/>
          <w:sz w:val="28"/>
          <w:szCs w:val="28"/>
          <w:lang w:val="uk-UA"/>
        </w:rPr>
        <w:t>’</w:t>
      </w:r>
      <w:r w:rsidR="00C82F1E" w:rsidRPr="00C82F1E">
        <w:rPr>
          <w:bCs/>
          <w:sz w:val="28"/>
          <w:szCs w:val="28"/>
          <w:lang w:val="uk-UA"/>
        </w:rPr>
        <w:t>язаного з наданням страхового захисту, є ризиковий, імовірний характ</w:t>
      </w:r>
      <w:r w:rsidR="00DF2182">
        <w:rPr>
          <w:bCs/>
          <w:sz w:val="28"/>
          <w:szCs w:val="28"/>
          <w:lang w:val="uk-UA"/>
        </w:rPr>
        <w:t>ер руху коштів.</w:t>
      </w:r>
    </w:p>
    <w:p w:rsidR="00C82F1E" w:rsidRDefault="00FB6C82" w:rsidP="00C82F1E">
      <w:pPr>
        <w:ind w:firstLine="567"/>
        <w:jc w:val="center"/>
        <w:rPr>
          <w:bCs/>
          <w:noProof/>
          <w:sz w:val="28"/>
          <w:szCs w:val="28"/>
          <w:lang w:val="uk-UA" w:eastAsia="uk-UA"/>
        </w:rPr>
      </w:pPr>
      <w:r>
        <w:rPr>
          <w:bCs/>
          <w:noProof/>
          <w:sz w:val="28"/>
          <w:szCs w:val="28"/>
          <w:lang w:val="uk-UA" w:eastAsia="uk-UA"/>
        </w:rPr>
        <mc:AlternateContent>
          <mc:Choice Requires="wpg">
            <w:drawing>
              <wp:anchor distT="0" distB="0" distL="114300" distR="114300" simplePos="0" relativeHeight="251685888" behindDoc="0" locked="0" layoutInCell="1" allowOverlap="1">
                <wp:simplePos x="0" y="0"/>
                <wp:positionH relativeFrom="column">
                  <wp:posOffset>109220</wp:posOffset>
                </wp:positionH>
                <wp:positionV relativeFrom="paragraph">
                  <wp:posOffset>57444</wp:posOffset>
                </wp:positionV>
                <wp:extent cx="6267450" cy="5842000"/>
                <wp:effectExtent l="0" t="0" r="19050" b="25400"/>
                <wp:wrapNone/>
                <wp:docPr id="399" name="Группа 3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7450" cy="5842000"/>
                          <a:chOff x="1290" y="1582"/>
                          <a:chExt cx="9870" cy="9200"/>
                        </a:xfrm>
                      </wpg:grpSpPr>
                      <wps:wsp>
                        <wps:cNvPr id="400" name="AutoShape 370"/>
                        <wps:cNvSpPr>
                          <a:spLocks noChangeArrowheads="1"/>
                        </wps:cNvSpPr>
                        <wps:spPr bwMode="auto">
                          <a:xfrm>
                            <a:off x="3165" y="1582"/>
                            <a:ext cx="5940" cy="330"/>
                          </a:xfrm>
                          <a:prstGeom prst="roundRect">
                            <a:avLst>
                              <a:gd name="adj" fmla="val 16667"/>
                            </a:avLst>
                          </a:prstGeom>
                          <a:solidFill>
                            <a:srgbClr val="FFFFFF"/>
                          </a:solidFill>
                          <a:ln w="9525">
                            <a:solidFill>
                              <a:srgbClr val="000000"/>
                            </a:solidFill>
                            <a:round/>
                            <a:headEnd/>
                            <a:tailEnd/>
                          </a:ln>
                        </wps:spPr>
                        <wps:txbx>
                          <w:txbxContent>
                            <w:p w:rsidR="00EF7AE9" w:rsidRPr="00EF7AE9" w:rsidRDefault="00EF7AE9" w:rsidP="00D25F3F">
                              <w:pPr>
                                <w:jc w:val="center"/>
                                <w:rPr>
                                  <w:b/>
                                  <w:i/>
                                  <w:sz w:val="24"/>
                                  <w:szCs w:val="24"/>
                                </w:rPr>
                              </w:pPr>
                              <w:r w:rsidRPr="00EF7AE9">
                                <w:rPr>
                                  <w:b/>
                                  <w:i/>
                                  <w:sz w:val="24"/>
                                  <w:szCs w:val="24"/>
                                </w:rPr>
                                <w:t>Грошові відносини страховика</w:t>
                              </w:r>
                            </w:p>
                          </w:txbxContent>
                        </wps:txbx>
                        <wps:bodyPr rot="0" vert="horz" wrap="square" lIns="18000" tIns="10800" rIns="18000" bIns="10800" anchor="t" anchorCtr="0" upright="1">
                          <a:noAutofit/>
                        </wps:bodyPr>
                      </wps:wsp>
                      <wps:wsp>
                        <wps:cNvPr id="401" name="Rectangle 371"/>
                        <wps:cNvSpPr>
                          <a:spLocks noChangeArrowheads="1"/>
                        </wps:cNvSpPr>
                        <wps:spPr bwMode="auto">
                          <a:xfrm>
                            <a:off x="1290" y="2025"/>
                            <a:ext cx="1965" cy="64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З акціонерами</w:t>
                              </w:r>
                            </w:p>
                          </w:txbxContent>
                        </wps:txbx>
                        <wps:bodyPr rot="0" vert="horz" wrap="square" lIns="18000" tIns="10800" rIns="18000" bIns="10800" anchor="ctr" anchorCtr="0" upright="1">
                          <a:noAutofit/>
                        </wps:bodyPr>
                      </wps:wsp>
                      <wps:wsp>
                        <wps:cNvPr id="402" name="Rectangle 372"/>
                        <wps:cNvSpPr>
                          <a:spLocks noChangeArrowheads="1"/>
                        </wps:cNvSpPr>
                        <wps:spPr bwMode="auto">
                          <a:xfrm>
                            <a:off x="3465" y="2025"/>
                            <a:ext cx="7695" cy="645"/>
                          </a:xfrm>
                          <a:prstGeom prst="rect">
                            <a:avLst/>
                          </a:prstGeom>
                          <a:solidFill>
                            <a:srgbClr val="FFFFFF"/>
                          </a:solidFill>
                          <a:ln w="9525">
                            <a:solidFill>
                              <a:srgbClr val="000000"/>
                            </a:solidFill>
                            <a:miter lim="800000"/>
                            <a:headEnd/>
                            <a:tailEnd/>
                          </a:ln>
                        </wps:spPr>
                        <wps:txbx>
                          <w:txbxContent>
                            <w:p w:rsidR="00EF7AE9" w:rsidRPr="00FB6C82" w:rsidRDefault="00EF7AE9" w:rsidP="00EF7AE9">
                              <w:pPr>
                                <w:jc w:val="center"/>
                                <w:rPr>
                                  <w:sz w:val="24"/>
                                  <w:szCs w:val="24"/>
                                </w:rPr>
                              </w:pPr>
                              <w:r w:rsidRPr="00FB6C82">
                                <w:rPr>
                                  <w:sz w:val="24"/>
                                  <w:szCs w:val="24"/>
                                </w:rPr>
                                <w:t>щодо сплати внесків до статутного капіталу, випуску та розміщення акцій страховика, розподілу прибутку, виплати дивідендів за акціями та ін.;</w:t>
                              </w:r>
                            </w:p>
                          </w:txbxContent>
                        </wps:txbx>
                        <wps:bodyPr rot="0" vert="horz" wrap="square" lIns="18000" tIns="10800" rIns="18000" bIns="10800" anchor="t" anchorCtr="0" upright="1">
                          <a:noAutofit/>
                        </wps:bodyPr>
                      </wps:wsp>
                      <wps:wsp>
                        <wps:cNvPr id="403" name="Rectangle 373"/>
                        <wps:cNvSpPr>
                          <a:spLocks noChangeArrowheads="1"/>
                        </wps:cNvSpPr>
                        <wps:spPr bwMode="auto">
                          <a:xfrm>
                            <a:off x="1290" y="2812"/>
                            <a:ext cx="1965" cy="67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Зі страхувальниками</w:t>
                              </w:r>
                            </w:p>
                          </w:txbxContent>
                        </wps:txbx>
                        <wps:bodyPr rot="0" vert="horz" wrap="square" lIns="18000" tIns="10800" rIns="18000" bIns="10800" anchor="ctr" anchorCtr="0" upright="1">
                          <a:noAutofit/>
                        </wps:bodyPr>
                      </wps:wsp>
                      <wps:wsp>
                        <wps:cNvPr id="404" name="Rectangle 374"/>
                        <wps:cNvSpPr>
                          <a:spLocks noChangeArrowheads="1"/>
                        </wps:cNvSpPr>
                        <wps:spPr bwMode="auto">
                          <a:xfrm>
                            <a:off x="3465" y="2812"/>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EF7AE9">
                              <w:pPr>
                                <w:jc w:val="center"/>
                                <w:rPr>
                                  <w:spacing w:val="-6"/>
                                  <w:sz w:val="24"/>
                                  <w:szCs w:val="24"/>
                                </w:rPr>
                              </w:pPr>
                              <w:r w:rsidRPr="00FB6C82">
                                <w:rPr>
                                  <w:spacing w:val="-6"/>
                                  <w:sz w:val="24"/>
                                  <w:szCs w:val="24"/>
                                </w:rPr>
                                <w:t>щодо надання страхового захисту (сплата страхових премій з обов’язком страховика виплатити відшкодування у разі настання страхового випадку)</w:t>
                              </w:r>
                            </w:p>
                          </w:txbxContent>
                        </wps:txbx>
                        <wps:bodyPr rot="0" vert="horz" wrap="square" lIns="18000" tIns="10800" rIns="18000" bIns="10800" anchor="t" anchorCtr="0" upright="1">
                          <a:noAutofit/>
                        </wps:bodyPr>
                      </wps:wsp>
                      <wps:wsp>
                        <wps:cNvPr id="405" name="Rectangle 375"/>
                        <wps:cNvSpPr>
                          <a:spLocks noChangeArrowheads="1"/>
                        </wps:cNvSpPr>
                        <wps:spPr bwMode="auto">
                          <a:xfrm>
                            <a:off x="1290" y="3638"/>
                            <a:ext cx="1965" cy="67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Зі страховими посередниками</w:t>
                              </w:r>
                            </w:p>
                          </w:txbxContent>
                        </wps:txbx>
                        <wps:bodyPr rot="0" vert="horz" wrap="square" lIns="18000" tIns="10800" rIns="18000" bIns="10800" anchor="ctr" anchorCtr="0" upright="1">
                          <a:noAutofit/>
                        </wps:bodyPr>
                      </wps:wsp>
                      <wps:wsp>
                        <wps:cNvPr id="406" name="Rectangle 376"/>
                        <wps:cNvSpPr>
                          <a:spLocks noChangeArrowheads="1"/>
                        </wps:cNvSpPr>
                        <wps:spPr bwMode="auto">
                          <a:xfrm>
                            <a:off x="3465" y="3638"/>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EF7AE9">
                              <w:pPr>
                                <w:jc w:val="center"/>
                                <w:rPr>
                                  <w:sz w:val="24"/>
                                  <w:szCs w:val="24"/>
                                </w:rPr>
                              </w:pPr>
                              <w:r w:rsidRPr="00FB6C82">
                                <w:rPr>
                                  <w:sz w:val="24"/>
                                  <w:szCs w:val="24"/>
                                </w:rPr>
                                <w:t>щодо сплати винагороди посередникам за надані послуги з виконання договорів страхування та перестрахування</w:t>
                              </w:r>
                            </w:p>
                          </w:txbxContent>
                        </wps:txbx>
                        <wps:bodyPr rot="0" vert="horz" wrap="square" lIns="18000" tIns="10800" rIns="18000" bIns="10800" anchor="t" anchorCtr="0" upright="1">
                          <a:noAutofit/>
                        </wps:bodyPr>
                      </wps:wsp>
                      <wps:wsp>
                        <wps:cNvPr id="407" name="Rectangle 377"/>
                        <wps:cNvSpPr>
                          <a:spLocks noChangeArrowheads="1"/>
                        </wps:cNvSpPr>
                        <wps:spPr bwMode="auto">
                          <a:xfrm>
                            <a:off x="1290" y="4477"/>
                            <a:ext cx="1965" cy="67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 відокремленими підрозділами</w:t>
                              </w:r>
                            </w:p>
                          </w:txbxContent>
                        </wps:txbx>
                        <wps:bodyPr rot="0" vert="horz" wrap="square" lIns="18000" tIns="10800" rIns="18000" bIns="10800" anchor="ctr" anchorCtr="0" upright="1">
                          <a:noAutofit/>
                        </wps:bodyPr>
                      </wps:wsp>
                      <wps:wsp>
                        <wps:cNvPr id="408" name="Rectangle 378"/>
                        <wps:cNvSpPr>
                          <a:spLocks noChangeArrowheads="1"/>
                        </wps:cNvSpPr>
                        <wps:spPr bwMode="auto">
                          <a:xfrm>
                            <a:off x="3465" y="4477"/>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EF7AE9">
                              <w:pPr>
                                <w:jc w:val="center"/>
                                <w:rPr>
                                  <w:sz w:val="24"/>
                                  <w:szCs w:val="24"/>
                                </w:rPr>
                              </w:pPr>
                              <w:r w:rsidRPr="00FB6C82">
                                <w:rPr>
                                  <w:sz w:val="24"/>
                                  <w:szCs w:val="24"/>
                                </w:rPr>
                                <w:t>щодо фінансування витрат, розподілу та використання прибутку тощо</w:t>
                              </w:r>
                            </w:p>
                          </w:txbxContent>
                        </wps:txbx>
                        <wps:bodyPr rot="0" vert="horz" wrap="square" lIns="18000" tIns="10800" rIns="18000" bIns="10800" anchor="ctr" anchorCtr="0" upright="1">
                          <a:noAutofit/>
                        </wps:bodyPr>
                      </wps:wsp>
                      <wps:wsp>
                        <wps:cNvPr id="409" name="Rectangle 379"/>
                        <wps:cNvSpPr>
                          <a:spLocks noChangeArrowheads="1"/>
                        </wps:cNvSpPr>
                        <wps:spPr bwMode="auto">
                          <a:xfrm>
                            <a:off x="1290" y="5288"/>
                            <a:ext cx="1965" cy="67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rPr>
                              </w:pPr>
                              <w:r w:rsidRPr="00EF7AE9">
                                <w:rPr>
                                  <w:i/>
                                  <w:sz w:val="24"/>
                                  <w:szCs w:val="24"/>
                                </w:rPr>
                                <w:t>З перестраховиками</w:t>
                              </w:r>
                            </w:p>
                          </w:txbxContent>
                        </wps:txbx>
                        <wps:bodyPr rot="0" vert="horz" wrap="square" lIns="18000" tIns="10800" rIns="18000" bIns="10800" anchor="ctr" anchorCtr="0" upright="1">
                          <a:noAutofit/>
                        </wps:bodyPr>
                      </wps:wsp>
                      <wps:wsp>
                        <wps:cNvPr id="410" name="Rectangle 380"/>
                        <wps:cNvSpPr>
                          <a:spLocks noChangeArrowheads="1"/>
                        </wps:cNvSpPr>
                        <wps:spPr bwMode="auto">
                          <a:xfrm>
                            <a:off x="3465" y="5288"/>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EF7AE9">
                              <w:pPr>
                                <w:jc w:val="center"/>
                                <w:rPr>
                                  <w:sz w:val="24"/>
                                  <w:szCs w:val="24"/>
                                </w:rPr>
                              </w:pPr>
                              <w:r w:rsidRPr="00FB6C82">
                                <w:rPr>
                                  <w:sz w:val="24"/>
                                  <w:szCs w:val="24"/>
                                </w:rPr>
                                <w:t>щодо отримання та сплати комісійної винагороди, взаємної участі у прибутках, сплати відшкодування</w:t>
                              </w:r>
                            </w:p>
                          </w:txbxContent>
                        </wps:txbx>
                        <wps:bodyPr rot="0" vert="horz" wrap="square" lIns="18000" tIns="10800" rIns="18000" bIns="10800" anchor="ctr" anchorCtr="0" upright="1">
                          <a:noAutofit/>
                        </wps:bodyPr>
                      </wps:wsp>
                      <wps:wsp>
                        <wps:cNvPr id="411" name="Rectangle 381"/>
                        <wps:cNvSpPr>
                          <a:spLocks noChangeArrowheads="1"/>
                        </wps:cNvSpPr>
                        <wps:spPr bwMode="auto">
                          <a:xfrm>
                            <a:off x="1290" y="6061"/>
                            <a:ext cx="1965" cy="67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 об’єднаннями страховиків</w:t>
                              </w:r>
                            </w:p>
                          </w:txbxContent>
                        </wps:txbx>
                        <wps:bodyPr rot="0" vert="horz" wrap="square" lIns="18000" tIns="10800" rIns="18000" bIns="10800" anchor="ctr" anchorCtr="0" upright="1">
                          <a:noAutofit/>
                        </wps:bodyPr>
                      </wps:wsp>
                      <wps:wsp>
                        <wps:cNvPr id="412" name="Rectangle 382"/>
                        <wps:cNvSpPr>
                          <a:spLocks noChangeArrowheads="1"/>
                        </wps:cNvSpPr>
                        <wps:spPr bwMode="auto">
                          <a:xfrm>
                            <a:off x="3390" y="6061"/>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EF7AE9">
                              <w:pPr>
                                <w:jc w:val="center"/>
                                <w:rPr>
                                  <w:sz w:val="24"/>
                                  <w:szCs w:val="24"/>
                                </w:rPr>
                              </w:pPr>
                              <w:r w:rsidRPr="00FB6C82">
                                <w:rPr>
                                  <w:sz w:val="24"/>
                                  <w:szCs w:val="24"/>
                                </w:rPr>
                                <w:t>щодо формування спільних резервних фондів для вирішення проблем страхування тих ризиків, з метою яких і утворюються такі об’єднання</w:t>
                              </w:r>
                            </w:p>
                          </w:txbxContent>
                        </wps:txbx>
                        <wps:bodyPr rot="0" vert="horz" wrap="square" lIns="18000" tIns="10800" rIns="18000" bIns="10800" anchor="ctr" anchorCtr="0" upright="1">
                          <a:noAutofit/>
                        </wps:bodyPr>
                      </wps:wsp>
                      <wps:wsp>
                        <wps:cNvPr id="413" name="Rectangle 383"/>
                        <wps:cNvSpPr>
                          <a:spLocks noChangeArrowheads="1"/>
                        </wps:cNvSpPr>
                        <wps:spPr bwMode="auto">
                          <a:xfrm>
                            <a:off x="1290" y="6857"/>
                            <a:ext cx="1965" cy="67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sz w:val="24"/>
                                  <w:szCs w:val="24"/>
                                  <w:lang w:val="uk-UA"/>
                                </w:rPr>
                              </w:pPr>
                              <w:r w:rsidRPr="00EF7AE9">
                                <w:rPr>
                                  <w:i/>
                                  <w:sz w:val="24"/>
                                  <w:szCs w:val="24"/>
                                  <w:lang w:val="uk-UA"/>
                                </w:rPr>
                                <w:t>З персоналом</w:t>
                              </w:r>
                              <w:r w:rsidRPr="00EF7AE9">
                                <w:rPr>
                                  <w:sz w:val="24"/>
                                  <w:szCs w:val="24"/>
                                  <w:lang w:val="uk-UA"/>
                                </w:rPr>
                                <w:t xml:space="preserve"> </w:t>
                              </w:r>
                            </w:p>
                          </w:txbxContent>
                        </wps:txbx>
                        <wps:bodyPr rot="0" vert="horz" wrap="square" lIns="18000" tIns="10800" rIns="18000" bIns="10800" anchor="ctr" anchorCtr="0" upright="1">
                          <a:noAutofit/>
                        </wps:bodyPr>
                      </wps:wsp>
                      <wps:wsp>
                        <wps:cNvPr id="414" name="Rectangle 384"/>
                        <wps:cNvSpPr>
                          <a:spLocks noChangeArrowheads="1"/>
                        </wps:cNvSpPr>
                        <wps:spPr bwMode="auto">
                          <a:xfrm>
                            <a:off x="3390" y="6857"/>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AF1C31">
                              <w:pPr>
                                <w:jc w:val="center"/>
                                <w:rPr>
                                  <w:sz w:val="24"/>
                                  <w:szCs w:val="24"/>
                                </w:rPr>
                              </w:pPr>
                              <w:r w:rsidRPr="00FB6C82">
                                <w:rPr>
                                  <w:sz w:val="24"/>
                                  <w:szCs w:val="24"/>
                                </w:rPr>
                                <w:t>щодо оплати праці, розподілу та використання прибутку, виплати дивідендів за акціями та процентів за облігаціями тощо</w:t>
                              </w:r>
                            </w:p>
                          </w:txbxContent>
                        </wps:txbx>
                        <wps:bodyPr rot="0" vert="horz" wrap="square" lIns="18000" tIns="10800" rIns="18000" bIns="10800" anchor="ctr" anchorCtr="0" upright="1">
                          <a:noAutofit/>
                        </wps:bodyPr>
                      </wps:wsp>
                      <wps:wsp>
                        <wps:cNvPr id="415" name="Rectangle 385"/>
                        <wps:cNvSpPr>
                          <a:spLocks noChangeArrowheads="1"/>
                        </wps:cNvSpPr>
                        <wps:spPr bwMode="auto">
                          <a:xfrm>
                            <a:off x="1290" y="7651"/>
                            <a:ext cx="1965" cy="1440"/>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 банками та небанківськими фінансово-кредитними установами</w:t>
                              </w:r>
                            </w:p>
                          </w:txbxContent>
                        </wps:txbx>
                        <wps:bodyPr rot="0" vert="horz" wrap="square" lIns="18000" tIns="10800" rIns="18000" bIns="10800" anchor="ctr" anchorCtr="0" upright="1">
                          <a:noAutofit/>
                        </wps:bodyPr>
                      </wps:wsp>
                      <wps:wsp>
                        <wps:cNvPr id="416" name="Rectangle 386"/>
                        <wps:cNvSpPr>
                          <a:spLocks noChangeArrowheads="1"/>
                        </wps:cNvSpPr>
                        <wps:spPr bwMode="auto">
                          <a:xfrm>
                            <a:off x="3390" y="7651"/>
                            <a:ext cx="7695" cy="1440"/>
                          </a:xfrm>
                          <a:prstGeom prst="rect">
                            <a:avLst/>
                          </a:prstGeom>
                          <a:solidFill>
                            <a:srgbClr val="FFFFFF"/>
                          </a:solidFill>
                          <a:ln w="9525">
                            <a:solidFill>
                              <a:srgbClr val="000000"/>
                            </a:solidFill>
                            <a:miter lim="800000"/>
                            <a:headEnd/>
                            <a:tailEnd/>
                          </a:ln>
                        </wps:spPr>
                        <wps:txbx>
                          <w:txbxContent>
                            <w:p w:rsidR="00EF7AE9" w:rsidRPr="00FB6C82" w:rsidRDefault="00EF7AE9" w:rsidP="00AF1C31">
                              <w:pPr>
                                <w:jc w:val="center"/>
                                <w:rPr>
                                  <w:sz w:val="24"/>
                                  <w:szCs w:val="24"/>
                                </w:rPr>
                              </w:pPr>
                              <w:r w:rsidRPr="00FB6C82">
                                <w:rPr>
                                  <w:sz w:val="24"/>
                                  <w:szCs w:val="24"/>
                                </w:rPr>
                                <w:t>щодо отримання кредитів та сплати відсотків за ними, розміщення власних цінних паперів, інвестування тимчасово вільних власних і залучених коштів страхових організацій;</w:t>
                              </w:r>
                            </w:p>
                          </w:txbxContent>
                        </wps:txbx>
                        <wps:bodyPr rot="0" vert="horz" wrap="square" lIns="18000" tIns="10800" rIns="18000" bIns="10800" anchor="ctr" anchorCtr="0" upright="1">
                          <a:noAutofit/>
                        </wps:bodyPr>
                      </wps:wsp>
                      <wps:wsp>
                        <wps:cNvPr id="417" name="Rectangle 387"/>
                        <wps:cNvSpPr>
                          <a:spLocks noChangeArrowheads="1"/>
                        </wps:cNvSpPr>
                        <wps:spPr bwMode="auto">
                          <a:xfrm>
                            <a:off x="1290" y="9183"/>
                            <a:ext cx="1965" cy="85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 державою</w:t>
                              </w:r>
                            </w:p>
                          </w:txbxContent>
                        </wps:txbx>
                        <wps:bodyPr rot="0" vert="horz" wrap="square" lIns="18000" tIns="10800" rIns="18000" bIns="10800" anchor="ctr" anchorCtr="0" upright="1">
                          <a:noAutofit/>
                        </wps:bodyPr>
                      </wps:wsp>
                      <wps:wsp>
                        <wps:cNvPr id="418" name="Rectangle 388"/>
                        <wps:cNvSpPr>
                          <a:spLocks noChangeArrowheads="1"/>
                        </wps:cNvSpPr>
                        <wps:spPr bwMode="auto">
                          <a:xfrm>
                            <a:off x="3390" y="9183"/>
                            <a:ext cx="7695" cy="855"/>
                          </a:xfrm>
                          <a:prstGeom prst="rect">
                            <a:avLst/>
                          </a:prstGeom>
                          <a:solidFill>
                            <a:srgbClr val="FFFFFF"/>
                          </a:solidFill>
                          <a:ln w="9525">
                            <a:solidFill>
                              <a:srgbClr val="000000"/>
                            </a:solidFill>
                            <a:miter lim="800000"/>
                            <a:headEnd/>
                            <a:tailEnd/>
                          </a:ln>
                        </wps:spPr>
                        <wps:txbx>
                          <w:txbxContent>
                            <w:p w:rsidR="00EF7AE9" w:rsidRPr="00FB6C82" w:rsidRDefault="00EF7AE9" w:rsidP="00AF1C31">
                              <w:pPr>
                                <w:jc w:val="center"/>
                                <w:rPr>
                                  <w:sz w:val="24"/>
                                  <w:szCs w:val="24"/>
                                </w:rPr>
                              </w:pPr>
                              <w:r w:rsidRPr="00FB6C82">
                                <w:rPr>
                                  <w:sz w:val="24"/>
                                  <w:szCs w:val="24"/>
                                </w:rPr>
                                <w:t>щодо сплати податків до бюджету, цільових внесків на соціальне страхування до відповідних фондів загальнодержавного обов’язкового страхування, застосування штрафних санкцій тощо</w:t>
                              </w:r>
                            </w:p>
                          </w:txbxContent>
                        </wps:txbx>
                        <wps:bodyPr rot="0" vert="horz" wrap="square" lIns="18000" tIns="10800" rIns="18000" bIns="10800" anchor="ctr" anchorCtr="0" upright="1">
                          <a:noAutofit/>
                        </wps:bodyPr>
                      </wps:wsp>
                      <wps:wsp>
                        <wps:cNvPr id="419" name="Rectangle 389"/>
                        <wps:cNvSpPr>
                          <a:spLocks noChangeArrowheads="1"/>
                        </wps:cNvSpPr>
                        <wps:spPr bwMode="auto">
                          <a:xfrm>
                            <a:off x="1290" y="10107"/>
                            <a:ext cx="1965" cy="615"/>
                          </a:xfrm>
                          <a:prstGeom prst="rect">
                            <a:avLst/>
                          </a:prstGeom>
                          <a:solidFill>
                            <a:srgbClr val="FFFFFF"/>
                          </a:solidFill>
                          <a:ln w="9525">
                            <a:solidFill>
                              <a:srgbClr val="000000"/>
                            </a:solidFill>
                            <a:miter lim="800000"/>
                            <a:headEnd/>
                            <a:tailEnd/>
                          </a:ln>
                        </wps:spPr>
                        <wps:txbx>
                          <w:txbxContent>
                            <w:p w:rsidR="00EF7AE9" w:rsidRPr="00EF7AE9" w:rsidRDefault="00EF7AE9" w:rsidP="00D25F3F">
                              <w:pPr>
                                <w:jc w:val="center"/>
                                <w:rPr>
                                  <w:i/>
                                  <w:sz w:val="24"/>
                                  <w:szCs w:val="24"/>
                                  <w:lang w:val="uk-UA"/>
                                </w:rPr>
                              </w:pPr>
                              <w:r w:rsidRPr="00EF7AE9">
                                <w:rPr>
                                  <w:i/>
                                  <w:sz w:val="24"/>
                                  <w:szCs w:val="24"/>
                                  <w:lang w:val="uk-UA"/>
                                </w:rPr>
                                <w:t>З іншими учасниками</w:t>
                              </w:r>
                            </w:p>
                          </w:txbxContent>
                        </wps:txbx>
                        <wps:bodyPr rot="0" vert="horz" wrap="square" lIns="18000" tIns="10800" rIns="18000" bIns="10800" anchor="ctr" anchorCtr="0" upright="1">
                          <a:noAutofit/>
                        </wps:bodyPr>
                      </wps:wsp>
                      <wps:wsp>
                        <wps:cNvPr id="420" name="Rectangle 390"/>
                        <wps:cNvSpPr>
                          <a:spLocks noChangeArrowheads="1"/>
                        </wps:cNvSpPr>
                        <wps:spPr bwMode="auto">
                          <a:xfrm>
                            <a:off x="3390" y="10107"/>
                            <a:ext cx="7695" cy="675"/>
                          </a:xfrm>
                          <a:prstGeom prst="rect">
                            <a:avLst/>
                          </a:prstGeom>
                          <a:solidFill>
                            <a:srgbClr val="FFFFFF"/>
                          </a:solidFill>
                          <a:ln w="9525">
                            <a:solidFill>
                              <a:srgbClr val="000000"/>
                            </a:solidFill>
                            <a:miter lim="800000"/>
                            <a:headEnd/>
                            <a:tailEnd/>
                          </a:ln>
                        </wps:spPr>
                        <wps:txbx>
                          <w:txbxContent>
                            <w:p w:rsidR="00EF7AE9" w:rsidRPr="00FB6C82" w:rsidRDefault="00EF7AE9" w:rsidP="00AF1C31">
                              <w:pPr>
                                <w:jc w:val="center"/>
                                <w:rPr>
                                  <w:b/>
                                  <w:sz w:val="24"/>
                                  <w:szCs w:val="24"/>
                                </w:rPr>
                              </w:pPr>
                              <w:r w:rsidRPr="00FB6C82">
                                <w:rPr>
                                  <w:sz w:val="24"/>
                                  <w:szCs w:val="24"/>
                                </w:rPr>
                                <w:t>щодо фінансування спільних проектів та розвитку бізнесу</w:t>
                              </w:r>
                            </w:p>
                          </w:txbxContent>
                        </wps:txbx>
                        <wps:bodyPr rot="0" vert="horz" wrap="square" lIns="18000" tIns="10800" rIns="18000" bIns="108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99" o:spid="_x0000_s1280" style="position:absolute;left:0;text-align:left;margin-left:8.6pt;margin-top:4.5pt;width:493.5pt;height:460pt;z-index:251685888" coordorigin="1290,1582" coordsize="9870,9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">
                <v:roundrect id="AutoShape 370" o:spid="_x0000_s1281" style="position:absolute;left:3165;top:1582;width:5940;height:3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uB8sMA&#10;AADcAAAADwAAAGRycy9kb3ducmV2LnhtbERPz2vCMBS+C/4P4Q12GTPdkOGqsagw5m2zFXp9Ns+m&#10;rHnpmljrf78cBh4/vt+rbLStGKj3jWMFL7MEBHHldMO1gmPx8bwA4QOyxtYxKbiRh2w9naww1e7K&#10;BxryUIsYwj5FBSaELpXSV4Ys+pnriCN3dr3FEGFfS93jNYbbVr4myZu02HBsMNjRzlD1k1+sguL0&#10;u7+dyq/t7un7sv2cv5u8LEalHh/GzRJEoDHcxf/uvVYwT+L8eCYe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2uB8sMAAADcAAAADwAAAAAAAAAAAAAAAACYAgAAZHJzL2Rv&#10;d25yZXYueG1sUEsFBgAAAAAEAAQA9QAAAIgDAAAAAA==&#10;">
                  <v:textbox inset=".5mm,.3mm,.5mm,.3mm">
                    <w:txbxContent>
                      <w:p w:rsidR="00EF7AE9" w:rsidRPr="00EF7AE9" w:rsidRDefault="00EF7AE9" w:rsidP="00D25F3F">
                        <w:pPr>
                          <w:jc w:val="center"/>
                          <w:rPr>
                            <w:b/>
                            <w:i/>
                            <w:sz w:val="24"/>
                            <w:szCs w:val="24"/>
                          </w:rPr>
                        </w:pPr>
                        <w:r w:rsidRPr="00EF7AE9">
                          <w:rPr>
                            <w:b/>
                            <w:i/>
                            <w:sz w:val="24"/>
                            <w:szCs w:val="24"/>
                          </w:rPr>
                          <w:t>Грошові відносини страховика</w:t>
                        </w:r>
                      </w:p>
                    </w:txbxContent>
                  </v:textbox>
                </v:roundrect>
                <v:rect id="Rectangle 371" o:spid="_x0000_s1282" style="position:absolute;left:1290;top:2025;width:1965;height:6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M+d8MA&#10;AADcAAAADwAAAGRycy9kb3ducmV2LnhtbESPUWvCMBSF3wX/Q7iCb5p0DhnVtOiYw4Evdv6AS3Nt&#10;is1NaTLt/v0yGOzxcM75Dmdbjq4TdxpC61lDtlQgiGtvWm40XD4PixcQISIb7DyThm8KUBbTyRZz&#10;4x98pnsVG5EgHHLUYGPscylDbclhWPqeOHlXPziMSQ6NNAM+Etx18kmptXTYclqw2NOrpfpWfTkN&#10;p2Cr/RtmQbmzf7fHbpX5j5XW89m424CINMb/8F/7aDQ8qwx+z6QjI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M+d8MAAADcAAAADwAAAAAAAAAAAAAAAACYAgAAZHJzL2Rv&#10;d25yZXYueG1sUEsFBgAAAAAEAAQA9QAAAIgDAAAAAA==&#10;">
                  <v:textbox inset=".5mm,.3mm,.5mm,.3mm">
                    <w:txbxContent>
                      <w:p w:rsidR="00EF7AE9" w:rsidRPr="00EF7AE9" w:rsidRDefault="00EF7AE9" w:rsidP="00D25F3F">
                        <w:pPr>
                          <w:jc w:val="center"/>
                          <w:rPr>
                            <w:i/>
                            <w:sz w:val="24"/>
                            <w:szCs w:val="24"/>
                          </w:rPr>
                        </w:pPr>
                        <w:r w:rsidRPr="00EF7AE9">
                          <w:rPr>
                            <w:i/>
                            <w:sz w:val="24"/>
                            <w:szCs w:val="24"/>
                          </w:rPr>
                          <w:t>З акціонерами</w:t>
                        </w:r>
                      </w:p>
                    </w:txbxContent>
                  </v:textbox>
                </v:rect>
                <v:rect id="Rectangle 372" o:spid="_x0000_s1283" style="position:absolute;left:3465;top:2025;width:7695;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P2NcQA&#10;AADcAAAADwAAAGRycy9kb3ducmV2LnhtbESPwWrDMBBE74X+g9hCLqWRYkopTpRQCoVccqjTEnzb&#10;Whtb1FoJS3Hcv68CgRyHmXnDrDaT68VIQ7SeNSzmCgRx443lVsPX/uPpFURMyAZ7z6ThjyJs1vd3&#10;KyyNP/MnjVVqRYZwLFFDl1IopYxNRw7j3Afi7B394DBlObTSDHjOcNfLQqkX6dByXugw0HtHzW91&#10;chp+Do9h/N5VB7ZFXeOWgrJNrfXsYXpbgkg0pVv42t4aDc+qgMuZfAT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D9jXEAAAA3AAAAA8AAAAAAAAAAAAAAAAAmAIAAGRycy9k&#10;b3ducmV2LnhtbFBLBQYAAAAABAAEAPUAAACJAwAAAAA=&#10;">
                  <v:textbox inset=".5mm,.3mm,.5mm,.3mm">
                    <w:txbxContent>
                      <w:p w:rsidR="00EF7AE9" w:rsidRPr="00FB6C82" w:rsidRDefault="00EF7AE9" w:rsidP="00EF7AE9">
                        <w:pPr>
                          <w:jc w:val="center"/>
                          <w:rPr>
                            <w:sz w:val="24"/>
                            <w:szCs w:val="24"/>
                          </w:rPr>
                        </w:pPr>
                        <w:r w:rsidRPr="00FB6C82">
                          <w:rPr>
                            <w:sz w:val="24"/>
                            <w:szCs w:val="24"/>
                          </w:rPr>
                          <w:t>щодо сплати внесків до статутного капіталу, випуску та розміщення акцій страховика, розподілу прибутку, виплати дивідендів за акціями та ін.;</w:t>
                        </w:r>
                      </w:p>
                    </w:txbxContent>
                  </v:textbox>
                </v:rect>
                <v:rect id="Rectangle 373" o:spid="_x0000_s1284" style="position:absolute;left:1290;top:2812;width:196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0Fm8IA&#10;AADcAAAADwAAAGRycy9kb3ducmV2LnhtbESPUWvCMBSF3wX/Q7iCb5rUjjGqUVR0ONiLnT/g0lyb&#10;YnNTmqjdv18Ggz0ezjnf4aw2g2vFg/rQeNaQzRUI4sqbhmsNl6/j7A1EiMgGW8+k4ZsCbNbj0QoL&#10;4598pkcZa5EgHArUYGPsCilDZclhmPuOOHlX3zuMSfa1ND0+E9y1cqHUq3TYcFqw2NHeUnUr707D&#10;Z7Dl7oBZUO7s3+2pzTP/kWs9nQzbJYhIQ/wP/7VPRsOLyuH3TDoCc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3QWbwgAAANwAAAAPAAAAAAAAAAAAAAAAAJgCAABkcnMvZG93&#10;bnJldi54bWxQSwUGAAAAAAQABAD1AAAAhwMAAAAA&#10;">
                  <v:textbox inset=".5mm,.3mm,.5mm,.3mm">
                    <w:txbxContent>
                      <w:p w:rsidR="00EF7AE9" w:rsidRPr="00EF7AE9" w:rsidRDefault="00EF7AE9" w:rsidP="00D25F3F">
                        <w:pPr>
                          <w:jc w:val="center"/>
                          <w:rPr>
                            <w:i/>
                            <w:sz w:val="24"/>
                            <w:szCs w:val="24"/>
                            <w:lang w:val="uk-UA"/>
                          </w:rPr>
                        </w:pPr>
                        <w:r w:rsidRPr="00EF7AE9">
                          <w:rPr>
                            <w:i/>
                            <w:sz w:val="24"/>
                            <w:szCs w:val="24"/>
                            <w:lang w:val="uk-UA"/>
                          </w:rPr>
                          <w:t>Зі страхувальниками</w:t>
                        </w:r>
                      </w:p>
                    </w:txbxContent>
                  </v:textbox>
                </v:rect>
                <v:rect id="Rectangle 374" o:spid="_x0000_s1285" style="position:absolute;left:3465;top:2812;width:769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bL2sQA&#10;AADcAAAADwAAAGRycy9kb3ducmV2LnhtbESPQWsCMRSE74X+h/AKvZSaVETKapRSKHjpwa0ie3tu&#10;nrvBzUvYpOv23xtB6HGYmW+Y5Xp0nRioj9azhreJAkFce2O50bD7+Xp9BxETssHOM2n4owjr1ePD&#10;EgvjL7yloUyNyBCOBWpoUwqFlLFuyWGc+ECcvZPvHaYs+0aaHi8Z7jo5VWouHVrOCy0G+mypPpe/&#10;TsPx8BKG/Xd5YDutKtxQULautH5+Gj8WIBKN6T98b2+Mhpmawe1MPgJyd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my9rEAAAA3AAAAA8AAAAAAAAAAAAAAAAAmAIAAGRycy9k&#10;b3ducmV2LnhtbFBLBQYAAAAABAAEAPUAAACJAwAAAAA=&#10;">
                  <v:textbox inset=".5mm,.3mm,.5mm,.3mm">
                    <w:txbxContent>
                      <w:p w:rsidR="00EF7AE9" w:rsidRPr="00FB6C82" w:rsidRDefault="00EF7AE9" w:rsidP="00EF7AE9">
                        <w:pPr>
                          <w:jc w:val="center"/>
                          <w:rPr>
                            <w:spacing w:val="-6"/>
                            <w:sz w:val="24"/>
                            <w:szCs w:val="24"/>
                          </w:rPr>
                        </w:pPr>
                        <w:r w:rsidRPr="00FB6C82">
                          <w:rPr>
                            <w:spacing w:val="-6"/>
                            <w:sz w:val="24"/>
                            <w:szCs w:val="24"/>
                          </w:rPr>
                          <w:t>щодо надання страхового захисту (сплата страхових премій з обов’язком страховика виплатити відшкодування у разі настання страхового випадку)</w:t>
                        </w:r>
                      </w:p>
                    </w:txbxContent>
                  </v:textbox>
                </v:rect>
                <v:rect id="Rectangle 375" o:spid="_x0000_s1286" style="position:absolute;left:1290;top:3638;width:196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g4dMMA&#10;AADcAAAADwAAAGRycy9kb3ducmV2LnhtbESP0WoCMRRE3wX/IVzBN022tiKrUWyxYsEXVz/gsrlu&#10;Fjc3yybV7d+bQqGPw8ycYVab3jXiTl2oPWvIpgoEcelNzZWGy/lzsgARIrLBxjNp+KEAm/VwsMLc&#10;+Aef6F7ESiQIhxw12BjbXMpQWnIYpr4lTt7Vdw5jkl0lTYePBHeNfFFqLh3WnBYstvRhqbwV307D&#10;MdjifYdZUO7k9/bQzDL/NdN6POq3SxCR+vgf/msfjIZX9Qa/Z9IR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g4dMMAAADcAAAADwAAAAAAAAAAAAAAAACYAgAAZHJzL2Rv&#10;d25yZXYueG1sUEsFBgAAAAAEAAQA9QAAAIgDAAAAAA==&#10;">
                  <v:textbox inset=".5mm,.3mm,.5mm,.3mm">
                    <w:txbxContent>
                      <w:p w:rsidR="00EF7AE9" w:rsidRPr="00EF7AE9" w:rsidRDefault="00EF7AE9" w:rsidP="00D25F3F">
                        <w:pPr>
                          <w:jc w:val="center"/>
                          <w:rPr>
                            <w:i/>
                            <w:sz w:val="24"/>
                            <w:szCs w:val="24"/>
                            <w:lang w:val="uk-UA"/>
                          </w:rPr>
                        </w:pPr>
                        <w:r w:rsidRPr="00EF7AE9">
                          <w:rPr>
                            <w:i/>
                            <w:sz w:val="24"/>
                            <w:szCs w:val="24"/>
                            <w:lang w:val="uk-UA"/>
                          </w:rPr>
                          <w:t>Зі страховими посередниками</w:t>
                        </w:r>
                      </w:p>
                    </w:txbxContent>
                  </v:textbox>
                </v:rect>
                <v:rect id="Rectangle 376" o:spid="_x0000_s1287" style="position:absolute;left:3465;top:3638;width:769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wNsQA&#10;AADcAAAADwAAAGRycy9kb3ducmV2LnhtbESPQWsCMRSE70L/Q3iFXqQmFZGyGqUUCl56cFuRvT03&#10;z93g5iVs0nX7741Q6HGYmW+Y9XZ0nRioj9azhpeZAkFce2O50fD99fH8CiImZIOdZ9LwSxG2m4fJ&#10;Ggvjr7ynoUyNyBCOBWpoUwqFlLFuyWGc+UCcvbPvHaYs+0aaHq8Z7jo5V2opHVrOCy0Gem+pvpQ/&#10;TsPpOA3D4bM8sp1XFe4oKFtXWj89jm8rEInG9B/+a++MhoVawv1MPgJy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48DbEAAAA3AAAAA8AAAAAAAAAAAAAAAAAmAIAAGRycy9k&#10;b3ducmV2LnhtbFBLBQYAAAAABAAEAPUAAACJAwAAAAA=&#10;">
                  <v:textbox inset=".5mm,.3mm,.5mm,.3mm">
                    <w:txbxContent>
                      <w:p w:rsidR="00EF7AE9" w:rsidRPr="00FB6C82" w:rsidRDefault="00EF7AE9" w:rsidP="00EF7AE9">
                        <w:pPr>
                          <w:jc w:val="center"/>
                          <w:rPr>
                            <w:sz w:val="24"/>
                            <w:szCs w:val="24"/>
                          </w:rPr>
                        </w:pPr>
                        <w:r w:rsidRPr="00FB6C82">
                          <w:rPr>
                            <w:sz w:val="24"/>
                            <w:szCs w:val="24"/>
                          </w:rPr>
                          <w:t>щодо сплати винагороди посередникам за надані послуги з виконання договорів страхування та перестрахування</w:t>
                        </w:r>
                      </w:p>
                    </w:txbxContent>
                  </v:textbox>
                </v:rect>
                <v:rect id="Rectangle 377" o:spid="_x0000_s1288" style="position:absolute;left:1290;top:4477;width:196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DmMMA&#10;AADcAAAADwAAAGRycy9kb3ducmV2LnhtbESP0WoCMRRE3wX/IVzBN022liqrUWyxYsEXVz/gsrlu&#10;Fjc3yybV7d+bQqGPw8ycYVab3jXiTl2oPWvIpgoEcelNzZWGy/lzsgARIrLBxjNp+KEAm/VwsMLc&#10;+Aef6F7ESiQIhxw12BjbXMpQWnIYpr4lTt7Vdw5jkl0lTYePBHeNfFHqTTqsOS1YbOnDUnkrvp2G&#10;Y7DF+w6zoNzJ7+2hmWX+a6b1eNRvlyAi9fE//Nc+GA2vag6/Z9IR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DmMMAAADcAAAADwAAAAAAAAAAAAAAAACYAgAAZHJzL2Rv&#10;d25yZXYueG1sUEsFBgAAAAAEAAQA9QAAAIgDAAAAAA==&#10;">
                  <v:textbox inset=".5mm,.3mm,.5mm,.3mm">
                    <w:txbxContent>
                      <w:p w:rsidR="00EF7AE9" w:rsidRPr="00EF7AE9" w:rsidRDefault="00EF7AE9" w:rsidP="00D25F3F">
                        <w:pPr>
                          <w:jc w:val="center"/>
                          <w:rPr>
                            <w:i/>
                            <w:sz w:val="24"/>
                            <w:szCs w:val="24"/>
                            <w:lang w:val="uk-UA"/>
                          </w:rPr>
                        </w:pPr>
                        <w:r w:rsidRPr="00EF7AE9">
                          <w:rPr>
                            <w:i/>
                            <w:sz w:val="24"/>
                            <w:szCs w:val="24"/>
                            <w:lang w:val="uk-UA"/>
                          </w:rPr>
                          <w:t>З відокремленими підрозділами</w:t>
                        </w:r>
                      </w:p>
                    </w:txbxContent>
                  </v:textbox>
                </v:rect>
                <v:rect id="Rectangle 378" o:spid="_x0000_s1289" style="position:absolute;left:3465;top:4477;width:769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mX6r8A&#10;AADcAAAADwAAAGRycy9kb3ducmV2LnhtbERPzYrCMBC+C/sOYRa8aVIVka5R3EVFwYvdfYChmW2K&#10;zaQ0Uevbm4Pg8eP7X65714gbdaH2rCEbKxDEpTc1Vxr+fnejBYgQkQ02nknDgwKsVx+DJebG3/lM&#10;tyJWIoVwyFGDjbHNpQylJYdh7FvixP37zmFMsKuk6fCewl0jJ0rNpcOaU4PFln4slZfi6jScgi2+&#10;t5gF5c5+bw/NNPPHqdbDz37zBSJSH9/il/tgNMxUWpvOpCMgV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eZfqvwAAANwAAAAPAAAAAAAAAAAAAAAAAJgCAABkcnMvZG93bnJl&#10;di54bWxQSwUGAAAAAAQABAD1AAAAhAMAAAAA&#10;">
                  <v:textbox inset=".5mm,.3mm,.5mm,.3mm">
                    <w:txbxContent>
                      <w:p w:rsidR="00EF7AE9" w:rsidRPr="00FB6C82" w:rsidRDefault="00EF7AE9" w:rsidP="00EF7AE9">
                        <w:pPr>
                          <w:jc w:val="center"/>
                          <w:rPr>
                            <w:sz w:val="24"/>
                            <w:szCs w:val="24"/>
                          </w:rPr>
                        </w:pPr>
                        <w:r w:rsidRPr="00FB6C82">
                          <w:rPr>
                            <w:sz w:val="24"/>
                            <w:szCs w:val="24"/>
                          </w:rPr>
                          <w:t>щодо фінансування витрат, розподілу та використання прибутку тощо</w:t>
                        </w:r>
                      </w:p>
                    </w:txbxContent>
                  </v:textbox>
                </v:rect>
                <v:rect id="Rectangle 379" o:spid="_x0000_s1290" style="position:absolute;left:1290;top:5288;width:196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yccMA&#10;AADcAAAADwAAAGRycy9kb3ducmV2LnhtbESP0WoCMRRE3wX/IVzBN022lqKrUWyxYsEXVz/gsrlu&#10;Fjc3yybV7d+bQqGPw8ycYVab3jXiTl2oPWvIpgoEcelNzZWGy/lzMgcRIrLBxjNp+KEAm/VwsMLc&#10;+Aef6F7ESiQIhxw12BjbXMpQWnIYpr4lTt7Vdw5jkl0lTYePBHeNfFHqTTqsOS1YbOnDUnkrvp2G&#10;Y7DF+w6zoNzJ7+2hmWX+a6b1eNRvlyAi9fE//Nc+GA2vagG/Z9IR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UyccMAAADcAAAADwAAAAAAAAAAAAAAAACYAgAAZHJzL2Rv&#10;d25yZXYueG1sUEsFBgAAAAAEAAQA9QAAAIgDAAAAAA==&#10;">
                  <v:textbox inset=".5mm,.3mm,.5mm,.3mm">
                    <w:txbxContent>
                      <w:p w:rsidR="00EF7AE9" w:rsidRPr="00EF7AE9" w:rsidRDefault="00EF7AE9" w:rsidP="00D25F3F">
                        <w:pPr>
                          <w:jc w:val="center"/>
                          <w:rPr>
                            <w:i/>
                            <w:sz w:val="24"/>
                            <w:szCs w:val="24"/>
                          </w:rPr>
                        </w:pPr>
                        <w:r w:rsidRPr="00EF7AE9">
                          <w:rPr>
                            <w:i/>
                            <w:sz w:val="24"/>
                            <w:szCs w:val="24"/>
                          </w:rPr>
                          <w:t>З перестраховиками</w:t>
                        </w:r>
                      </w:p>
                    </w:txbxContent>
                  </v:textbox>
                </v:rect>
                <v:rect id="Rectangle 380" o:spid="_x0000_s1291" style="position:absolute;left:3465;top:5288;width:769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NMb8A&#10;AADcAAAADwAAAGRycy9kb3ducmV2LnhtbERPzYrCMBC+C75DGMGbpl1FpBqLu+ii4MXuPsDQjE2x&#10;mZQmW+vbbw6Cx4/vf5sPthE9db52rCCdJyCIS6drrhT8/hxnaxA+IGtsHJOCJ3nId+PRFjPtHnyl&#10;vgiViCHsM1RgQmgzKX1pyKKfu5Y4cjfXWQwRdpXUHT5iuG3kR5KspMWaY4PBlr4Mlffizyq4eFN8&#10;HjD1ib26b3NqFqk7L5SaTob9BkSgIbzFL/dJK1imcX48E4+A3P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1g0xvwAAANwAAAAPAAAAAAAAAAAAAAAAAJgCAABkcnMvZG93bnJl&#10;di54bWxQSwUGAAAAAAQABAD1AAAAhAMAAAAA&#10;">
                  <v:textbox inset=".5mm,.3mm,.5mm,.3mm">
                    <w:txbxContent>
                      <w:p w:rsidR="00EF7AE9" w:rsidRPr="00FB6C82" w:rsidRDefault="00EF7AE9" w:rsidP="00EF7AE9">
                        <w:pPr>
                          <w:jc w:val="center"/>
                          <w:rPr>
                            <w:sz w:val="24"/>
                            <w:szCs w:val="24"/>
                          </w:rPr>
                        </w:pPr>
                        <w:r w:rsidRPr="00FB6C82">
                          <w:rPr>
                            <w:sz w:val="24"/>
                            <w:szCs w:val="24"/>
                          </w:rPr>
                          <w:t>щодо отримання та сплати комісійної винагороди, взаємної участі у прибутках, сплати відшкодування</w:t>
                        </w:r>
                      </w:p>
                    </w:txbxContent>
                  </v:textbox>
                </v:rect>
                <v:rect id="Rectangle 381" o:spid="_x0000_s1292" style="position:absolute;left:1290;top:6061;width:196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qoqsMA&#10;AADcAAAADwAAAGRycy9kb3ducmV2LnhtbESPUWvCMBSF3wX/Q7iCb5pmDhnVtOiYw4Evdv6AS3Nt&#10;is1NaTLt/v0yGOzxcM75Dmdbjq4TdxpC61mDWmYgiGtvWm40XD4PixcQISIb7DyThm8KUBbTyRZz&#10;4x98pnsVG5EgHHLUYGPscylDbclhWPqeOHlXPziMSQ6NNAM+Etx18inL1tJhy2nBYk+vlupb9eU0&#10;nIKt9m+oQubO/t0eu5XyHyut57NxtwERaYz/4b/20Wh4Vgp+z6QjI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qoqsMAAADcAAAADwAAAAAAAAAAAAAAAACYAgAAZHJzL2Rv&#10;d25yZXYueG1sUEsFBgAAAAAEAAQA9QAAAIgDAAAAAA==&#10;">
                  <v:textbox inset=".5mm,.3mm,.5mm,.3mm">
                    <w:txbxContent>
                      <w:p w:rsidR="00EF7AE9" w:rsidRPr="00EF7AE9" w:rsidRDefault="00EF7AE9" w:rsidP="00D25F3F">
                        <w:pPr>
                          <w:jc w:val="center"/>
                          <w:rPr>
                            <w:i/>
                            <w:sz w:val="24"/>
                            <w:szCs w:val="24"/>
                            <w:lang w:val="uk-UA"/>
                          </w:rPr>
                        </w:pPr>
                        <w:r w:rsidRPr="00EF7AE9">
                          <w:rPr>
                            <w:i/>
                            <w:sz w:val="24"/>
                            <w:szCs w:val="24"/>
                            <w:lang w:val="uk-UA"/>
                          </w:rPr>
                          <w:t>З об’єднаннями страховиків</w:t>
                        </w:r>
                      </w:p>
                    </w:txbxContent>
                  </v:textbox>
                </v:rect>
                <v:rect id="Rectangle 382" o:spid="_x0000_s1293" style="position:absolute;left:3390;top:6061;width:769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g23cIA&#10;AADcAAAADwAAAGRycy9kb3ducmV2LnhtbESP0YrCMBRE3wX/IVzBN02rItI1yiq6KPjS6gdcmrtN&#10;2eamNFG7f28WFnwcZuYMs972thEP6nztWEE6TUAQl07XXCm4XY+TFQgfkDU2jknBL3nYboaDNWba&#10;PTmnRxEqESHsM1RgQmgzKX1pyKKfupY4et+usxii7CqpO3xGuG3kLEmW0mLNccFgS3tD5U9xtwou&#10;3hS7A6Y+sbn7MqdmnrrzXKnxqP/8ABGoD+/wf/ukFSzSGfydi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DbdwgAAANwAAAAPAAAAAAAAAAAAAAAAAJgCAABkcnMvZG93&#10;bnJldi54bWxQSwUGAAAAAAQABAD1AAAAhwMAAAAA&#10;">
                  <v:textbox inset=".5mm,.3mm,.5mm,.3mm">
                    <w:txbxContent>
                      <w:p w:rsidR="00EF7AE9" w:rsidRPr="00FB6C82" w:rsidRDefault="00EF7AE9" w:rsidP="00EF7AE9">
                        <w:pPr>
                          <w:jc w:val="center"/>
                          <w:rPr>
                            <w:sz w:val="24"/>
                            <w:szCs w:val="24"/>
                          </w:rPr>
                        </w:pPr>
                        <w:r w:rsidRPr="00FB6C82">
                          <w:rPr>
                            <w:sz w:val="24"/>
                            <w:szCs w:val="24"/>
                          </w:rPr>
                          <w:t>щодо формування спільних резервних фондів для вирішення проблем страхування тих ризиків, з метою яких і утворюються такі об’єднання</w:t>
                        </w:r>
                      </w:p>
                    </w:txbxContent>
                  </v:textbox>
                </v:rect>
                <v:rect id="Rectangle 383" o:spid="_x0000_s1294" style="position:absolute;left:1290;top:6857;width:196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STRsMA&#10;AADcAAAADwAAAGRycy9kb3ducmV2LnhtbESPwWrDMBBE74X8g9hAb7XsupTgRAlJaYMLvdjJByzW&#10;xjKxVsZSY+fvq0Khx2Fm3jCb3Wx7caPRd44VZEkKgrhxuuNWwfn08bQC4QOyxt4xKbiTh9128bDB&#10;QruJK7rVoRURwr5ABSaEoZDSN4Ys+sQNxNG7uNFiiHJspR5xinDby+c0fZUWO44LBgd6M9Rc62+r&#10;4Mub+vCOmU9t5Y6m7PPMfeZKPS7n/RpEoDn8h//apVbwkuXweyYeAb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STRsMAAADcAAAADwAAAAAAAAAAAAAAAACYAgAAZHJzL2Rv&#10;d25yZXYueG1sUEsFBgAAAAAEAAQA9QAAAIgDAAAAAA==&#10;">
                  <v:textbox inset=".5mm,.3mm,.5mm,.3mm">
                    <w:txbxContent>
                      <w:p w:rsidR="00EF7AE9" w:rsidRPr="00EF7AE9" w:rsidRDefault="00EF7AE9" w:rsidP="00D25F3F">
                        <w:pPr>
                          <w:jc w:val="center"/>
                          <w:rPr>
                            <w:sz w:val="24"/>
                            <w:szCs w:val="24"/>
                            <w:lang w:val="uk-UA"/>
                          </w:rPr>
                        </w:pPr>
                        <w:r w:rsidRPr="00EF7AE9">
                          <w:rPr>
                            <w:i/>
                            <w:sz w:val="24"/>
                            <w:szCs w:val="24"/>
                            <w:lang w:val="uk-UA"/>
                          </w:rPr>
                          <w:t>З персоналом</w:t>
                        </w:r>
                        <w:r w:rsidRPr="00EF7AE9">
                          <w:rPr>
                            <w:sz w:val="24"/>
                            <w:szCs w:val="24"/>
                            <w:lang w:val="uk-UA"/>
                          </w:rPr>
                          <w:t xml:space="preserve"> </w:t>
                        </w:r>
                      </w:p>
                    </w:txbxContent>
                  </v:textbox>
                </v:rect>
                <v:rect id="Rectangle 384" o:spid="_x0000_s1295" style="position:absolute;left:3390;top:6857;width:769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0LMsEA&#10;AADcAAAADwAAAGRycy9kb3ducmV2LnhtbESP0YrCMBRE3xf8h3AF39a0KiJdo6yiouCL1Q+4NHeb&#10;ss1NaaLWvzeC4OMwM2eY+bKztbhR6yvHCtJhAoK4cLriUsHlvP2egfABWWPtmBQ8yMNy0fuaY6bd&#10;nU90y0MpIoR9hgpMCE0mpS8MWfRD1xBH78+1FkOUbSl1i/cIt7UcJclUWqw4LhhsaG2o+M+vVsHR&#10;m3y1wdQn9uR2Zl+PU3cYKzXod78/IAJ14RN+t/dawSSdwOtMPAJy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tCzLBAAAA3AAAAA8AAAAAAAAAAAAAAAAAmAIAAGRycy9kb3du&#10;cmV2LnhtbFBLBQYAAAAABAAEAPUAAACGAwAAAAA=&#10;">
                  <v:textbox inset=".5mm,.3mm,.5mm,.3mm">
                    <w:txbxContent>
                      <w:p w:rsidR="00EF7AE9" w:rsidRPr="00FB6C82" w:rsidRDefault="00EF7AE9" w:rsidP="00AF1C31">
                        <w:pPr>
                          <w:jc w:val="center"/>
                          <w:rPr>
                            <w:sz w:val="24"/>
                            <w:szCs w:val="24"/>
                          </w:rPr>
                        </w:pPr>
                        <w:r w:rsidRPr="00FB6C82">
                          <w:rPr>
                            <w:sz w:val="24"/>
                            <w:szCs w:val="24"/>
                          </w:rPr>
                          <w:t>щодо оплати праці, розподілу та використання прибутку, виплати дивідендів за акціями та процентів за облігаціями тощо</w:t>
                        </w:r>
                      </w:p>
                    </w:txbxContent>
                  </v:textbox>
                </v:rect>
                <v:rect id="Rectangle 385" o:spid="_x0000_s1296" style="position:absolute;left:1290;top:7651;width:1965;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GuqcQA&#10;AADcAAAADwAAAGRycy9kb3ducmV2LnhtbESPwWrDMBBE74X+g9hCbrXspg3BiRLakJQUcrGTD1is&#10;jWVqrYyl2M7fV4VCj8PMvGHW28m2YqDeN44VZEkKgrhyuuFaweV8eF6C8AFZY+uYFNzJw3bz+LDG&#10;XLuRCxrKUIsIYZ+jAhNCl0vpK0MWfeI64uhdXW8xRNnXUvc4Rrht5UuaLqTFhuOCwY52hqrv8mYV&#10;nLwpP/aY+dQW7tMc23nmvuZKzZ6m9xWIQFP4D/+1j1rBa/YGv2fi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hrqnEAAAA3AAAAA8AAAAAAAAAAAAAAAAAmAIAAGRycy9k&#10;b3ducmV2LnhtbFBLBQYAAAAABAAEAPUAAACJAwAAAAA=&#10;">
                  <v:textbox inset=".5mm,.3mm,.5mm,.3mm">
                    <w:txbxContent>
                      <w:p w:rsidR="00EF7AE9" w:rsidRPr="00EF7AE9" w:rsidRDefault="00EF7AE9" w:rsidP="00D25F3F">
                        <w:pPr>
                          <w:jc w:val="center"/>
                          <w:rPr>
                            <w:i/>
                            <w:sz w:val="24"/>
                            <w:szCs w:val="24"/>
                            <w:lang w:val="uk-UA"/>
                          </w:rPr>
                        </w:pPr>
                        <w:r w:rsidRPr="00EF7AE9">
                          <w:rPr>
                            <w:i/>
                            <w:sz w:val="24"/>
                            <w:szCs w:val="24"/>
                            <w:lang w:val="uk-UA"/>
                          </w:rPr>
                          <w:t>З банками та небанківськими фінансово-кредитними установами</w:t>
                        </w:r>
                      </w:p>
                    </w:txbxContent>
                  </v:textbox>
                </v:rect>
                <v:rect id="Rectangle 386" o:spid="_x0000_s1297" style="position:absolute;left:3390;top:7651;width:7695;height: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Mw3sEA&#10;AADcAAAADwAAAGRycy9kb3ducmV2LnhtbESP0YrCMBRE3wX/IVzBN02rItI1yioqCvti9QMuzd2m&#10;bHNTmqj1740g7OMwM2eY5bqztbhT6yvHCtJxAoK4cLriUsH1sh8tQPiArLF2TAqe5GG96veWmGn3&#10;4DPd81CKCGGfoQITQpNJ6QtDFv3YNcTR+3WtxRBlW0rd4iPCbS0nSTKXFiuOCwYb2hoq/vKbVfDj&#10;Tb7ZYeoTe3YHc6ynqTtNlRoOuu8vEIG68B/+tI9awSydw/tMPAJ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1zMN7BAAAA3AAAAA8AAAAAAAAAAAAAAAAAmAIAAGRycy9kb3du&#10;cmV2LnhtbFBLBQYAAAAABAAEAPUAAACGAwAAAAA=&#10;">
                  <v:textbox inset=".5mm,.3mm,.5mm,.3mm">
                    <w:txbxContent>
                      <w:p w:rsidR="00EF7AE9" w:rsidRPr="00FB6C82" w:rsidRDefault="00EF7AE9" w:rsidP="00AF1C31">
                        <w:pPr>
                          <w:jc w:val="center"/>
                          <w:rPr>
                            <w:sz w:val="24"/>
                            <w:szCs w:val="24"/>
                          </w:rPr>
                        </w:pPr>
                        <w:r w:rsidRPr="00FB6C82">
                          <w:rPr>
                            <w:sz w:val="24"/>
                            <w:szCs w:val="24"/>
                          </w:rPr>
                          <w:t>щодо отримання кредитів та сплати відсотків за ними, розміщення власних цінних паперів, інвестування тимчасово вільних власних і залучених коштів страхових організацій;</w:t>
                        </w:r>
                      </w:p>
                    </w:txbxContent>
                  </v:textbox>
                </v:rect>
                <v:rect id="Rectangle 387" o:spid="_x0000_s1298" style="position:absolute;left:1290;top:9183;width:1965;height: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VRcQA&#10;AADcAAAADwAAAGRycy9kb3ducmV2LnhtbESPwWrDMBBE74X+g9hCbrXspjTBiRLakJQUcrGTD1is&#10;jWVqrYyl2M7fV4VCj8PMvGHW28m2YqDeN44VZEkKgrhyuuFaweV8eF6C8AFZY+uYFNzJw3bz+LDG&#10;XLuRCxrKUIsIYZ+jAhNCl0vpK0MWfeI64uhdXW8xRNnXUvc4Rrht5UuavkmLDccFgx3tDFXf5c0q&#10;OHlTfuwx86kt3Kc5tvPMfc2Vmj1N7ysQgabwH/5rH7WC12wBv2fi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lUXEAAAA3AAAAA8AAAAAAAAAAAAAAAAAmAIAAGRycy9k&#10;b3ducmV2LnhtbFBLBQYAAAAABAAEAPUAAACJAwAAAAA=&#10;">
                  <v:textbox inset=".5mm,.3mm,.5mm,.3mm">
                    <w:txbxContent>
                      <w:p w:rsidR="00EF7AE9" w:rsidRPr="00EF7AE9" w:rsidRDefault="00EF7AE9" w:rsidP="00D25F3F">
                        <w:pPr>
                          <w:jc w:val="center"/>
                          <w:rPr>
                            <w:i/>
                            <w:sz w:val="24"/>
                            <w:szCs w:val="24"/>
                            <w:lang w:val="uk-UA"/>
                          </w:rPr>
                        </w:pPr>
                        <w:r w:rsidRPr="00EF7AE9">
                          <w:rPr>
                            <w:i/>
                            <w:sz w:val="24"/>
                            <w:szCs w:val="24"/>
                            <w:lang w:val="uk-UA"/>
                          </w:rPr>
                          <w:t>З державою</w:t>
                        </w:r>
                      </w:p>
                    </w:txbxContent>
                  </v:textbox>
                </v:rect>
                <v:rect id="Rectangle 388" o:spid="_x0000_s1299" style="position:absolute;left:3390;top:9183;width:7695;height: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ABN78A&#10;AADcAAAADwAAAGRycy9kb3ducmV2LnhtbERPzYrCMBC+C75DGMGbpl1FpBqLu+ii4MXuPsDQjE2x&#10;mZQmW+vbbw6Cx4/vf5sPthE9db52rCCdJyCIS6drrhT8/hxnaxA+IGtsHJOCJ3nId+PRFjPtHnyl&#10;vgiViCHsM1RgQmgzKX1pyKKfu5Y4cjfXWQwRdpXUHT5iuG3kR5KspMWaY4PBlr4Mlffizyq4eFN8&#10;HjD1ib26b3NqFqk7L5SaTob9BkSgIbzFL/dJK1imcW08E4+A3P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oAE3vwAAANwAAAAPAAAAAAAAAAAAAAAAAJgCAABkcnMvZG93bnJl&#10;di54bWxQSwUGAAAAAAQABAD1AAAAhAMAAAAA&#10;">
                  <v:textbox inset=".5mm,.3mm,.5mm,.3mm">
                    <w:txbxContent>
                      <w:p w:rsidR="00EF7AE9" w:rsidRPr="00FB6C82" w:rsidRDefault="00EF7AE9" w:rsidP="00AF1C31">
                        <w:pPr>
                          <w:jc w:val="center"/>
                          <w:rPr>
                            <w:sz w:val="24"/>
                            <w:szCs w:val="24"/>
                          </w:rPr>
                        </w:pPr>
                        <w:r w:rsidRPr="00FB6C82">
                          <w:rPr>
                            <w:sz w:val="24"/>
                            <w:szCs w:val="24"/>
                          </w:rPr>
                          <w:t>щодо сплати податків до бюджету, цільових внесків на соціальне страхування до відповідних фондів загальнодержавного обов’язкового страхування, застосування штрафних санкцій тощо</w:t>
                        </w:r>
                      </w:p>
                    </w:txbxContent>
                  </v:textbox>
                </v:rect>
                <v:rect id="Rectangle 389" o:spid="_x0000_s1300" style="position:absolute;left:1290;top:10107;width:1965;height: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ykrMQA&#10;AADcAAAADwAAAGRycy9kb3ducmV2LnhtbESPwWrDMBBE74X+g9hCbrXsppTEiRLakJQUcrGTD1is&#10;jWVqrYyl2M7fV4VCj8PMvGHW28m2YqDeN44VZEkKgrhyuuFaweV8eF6A8AFZY+uYFNzJw3bz+LDG&#10;XLuRCxrKUIsIYZ+jAhNCl0vpK0MWfeI64uhdXW8xRNnXUvc4Rrht5UuavkmLDccFgx3tDFXf5c0q&#10;OHlTfuwx86kt3Kc5tvPMfc2Vmj1N7ysQgabwH/5rH7WC12wJv2fi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spKzEAAAA3AAAAA8AAAAAAAAAAAAAAAAAmAIAAGRycy9k&#10;b3ducmV2LnhtbFBLBQYAAAAABAAEAPUAAACJAwAAAAA=&#10;">
                  <v:textbox inset=".5mm,.3mm,.5mm,.3mm">
                    <w:txbxContent>
                      <w:p w:rsidR="00EF7AE9" w:rsidRPr="00EF7AE9" w:rsidRDefault="00EF7AE9" w:rsidP="00D25F3F">
                        <w:pPr>
                          <w:jc w:val="center"/>
                          <w:rPr>
                            <w:i/>
                            <w:sz w:val="24"/>
                            <w:szCs w:val="24"/>
                            <w:lang w:val="uk-UA"/>
                          </w:rPr>
                        </w:pPr>
                        <w:r w:rsidRPr="00EF7AE9">
                          <w:rPr>
                            <w:i/>
                            <w:sz w:val="24"/>
                            <w:szCs w:val="24"/>
                            <w:lang w:val="uk-UA"/>
                          </w:rPr>
                          <w:t>З іншими учасниками</w:t>
                        </w:r>
                      </w:p>
                    </w:txbxContent>
                  </v:textbox>
                </v:rect>
                <v:rect id="Rectangle 390" o:spid="_x0000_s1301" style="position:absolute;left:3390;top:10107;width:7695;height: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rHjMAA&#10;AADcAAAADwAAAGRycy9kb3ducmV2LnhtbERP3WrCMBS+F/YO4QjerWmtjNEZxQ0VB7tptwc4NMem&#10;2JyUJrP17c2F4OXH97/eTrYTVxp861hBlqQgiGunW24U/P0eXt9B+ICssXNMCm7kYbt5ma2x0G7k&#10;kq5VaEQMYV+gAhNCX0jpa0MWfeJ64sid3WAxRDg0Ug84xnDbyWWavkmLLccGgz19Gaov1b9V8ONN&#10;9bnHzKe2dEdz6vLMfedKLebT7gNEoCk8xQ/3SStYLeP8eCYeAbm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rHjMAAAADcAAAADwAAAAAAAAAAAAAAAACYAgAAZHJzL2Rvd25y&#10;ZXYueG1sUEsFBgAAAAAEAAQA9QAAAIUDAAAAAA==&#10;">
                  <v:textbox inset=".5mm,.3mm,.5mm,.3mm">
                    <w:txbxContent>
                      <w:p w:rsidR="00EF7AE9" w:rsidRPr="00FB6C82" w:rsidRDefault="00EF7AE9" w:rsidP="00AF1C31">
                        <w:pPr>
                          <w:jc w:val="center"/>
                          <w:rPr>
                            <w:b/>
                            <w:sz w:val="24"/>
                            <w:szCs w:val="24"/>
                          </w:rPr>
                        </w:pPr>
                        <w:r w:rsidRPr="00FB6C82">
                          <w:rPr>
                            <w:sz w:val="24"/>
                            <w:szCs w:val="24"/>
                          </w:rPr>
                          <w:t>щодо фінансування спільних проектів та розвитку бізнесу</w:t>
                        </w:r>
                      </w:p>
                    </w:txbxContent>
                  </v:textbox>
                </v:rect>
              </v:group>
            </w:pict>
          </mc:Fallback>
        </mc:AlternateContent>
      </w: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noProof/>
          <w:sz w:val="28"/>
          <w:szCs w:val="28"/>
          <w:lang w:val="uk-UA" w:eastAsia="uk-UA"/>
        </w:rPr>
      </w:pPr>
    </w:p>
    <w:p w:rsidR="00AE25D0" w:rsidRDefault="00AE25D0" w:rsidP="00C82F1E">
      <w:pPr>
        <w:ind w:firstLine="567"/>
        <w:jc w:val="center"/>
        <w:rPr>
          <w:bCs/>
          <w:sz w:val="28"/>
          <w:szCs w:val="28"/>
          <w:lang w:val="uk-UA"/>
        </w:rPr>
      </w:pPr>
    </w:p>
    <w:p w:rsidR="00C82F1E" w:rsidRPr="00C82F1E" w:rsidRDefault="00C82F1E" w:rsidP="00C82F1E">
      <w:pPr>
        <w:ind w:firstLine="567"/>
        <w:jc w:val="both"/>
        <w:rPr>
          <w:sz w:val="28"/>
          <w:szCs w:val="28"/>
          <w:lang w:val="uk-UA"/>
        </w:rPr>
      </w:pPr>
      <w:r w:rsidRPr="00C82F1E">
        <w:rPr>
          <w:sz w:val="28"/>
          <w:szCs w:val="28"/>
          <w:lang w:val="uk-UA"/>
        </w:rPr>
        <w:t>Рисунок</w:t>
      </w:r>
      <w:r>
        <w:rPr>
          <w:sz w:val="28"/>
          <w:szCs w:val="28"/>
          <w:lang w:val="uk-UA"/>
        </w:rPr>
        <w:t xml:space="preserve"> 8.1</w:t>
      </w:r>
      <w:r w:rsidRPr="00C82F1E">
        <w:rPr>
          <w:sz w:val="28"/>
          <w:szCs w:val="28"/>
          <w:lang w:val="uk-UA"/>
        </w:rPr>
        <w:t>. Грошові відносини страховика з різними економічними суб</w:t>
      </w:r>
      <w:r w:rsidR="00397CC5">
        <w:rPr>
          <w:sz w:val="28"/>
          <w:szCs w:val="28"/>
          <w:lang w:val="uk-UA"/>
        </w:rPr>
        <w:t>’</w:t>
      </w:r>
      <w:r w:rsidRPr="00C82F1E">
        <w:rPr>
          <w:sz w:val="28"/>
          <w:szCs w:val="28"/>
          <w:lang w:val="uk-UA"/>
        </w:rPr>
        <w:t>єктами</w:t>
      </w:r>
    </w:p>
    <w:p w:rsidR="008A017E" w:rsidRDefault="008A017E" w:rsidP="00C82F1E">
      <w:pPr>
        <w:ind w:firstLine="567"/>
        <w:jc w:val="both"/>
        <w:rPr>
          <w:sz w:val="28"/>
          <w:szCs w:val="28"/>
          <w:lang w:val="uk-UA"/>
        </w:rPr>
      </w:pPr>
    </w:p>
    <w:p w:rsidR="00A27FD1" w:rsidRDefault="00A27FD1" w:rsidP="00C82F1E">
      <w:pPr>
        <w:ind w:firstLine="567"/>
        <w:jc w:val="both"/>
        <w:rPr>
          <w:sz w:val="28"/>
          <w:szCs w:val="28"/>
          <w:lang w:val="uk-UA"/>
        </w:rPr>
      </w:pPr>
      <w:r w:rsidRPr="003847D5">
        <w:rPr>
          <w:sz w:val="28"/>
          <w:szCs w:val="28"/>
          <w:lang w:val="uk-UA"/>
        </w:rPr>
        <w:lastRenderedPageBreak/>
        <w:t xml:space="preserve">Страхова діяльність страхової компанії принципово відрізняється від інших видів підприємництва, адже заснована на створенні грошових фондів, джерелом яких є кошти страхувальників, які отримані у формі страхових премій. Ці кошти не належать страховикові, а лише тимчасово, на період дії договорів страхування перебувають у його розпорядженні. </w:t>
      </w:r>
    </w:p>
    <w:p w:rsidR="00C82F1E" w:rsidRDefault="00C82F1E" w:rsidP="00C82F1E">
      <w:pPr>
        <w:ind w:firstLine="567"/>
        <w:jc w:val="both"/>
        <w:rPr>
          <w:sz w:val="28"/>
          <w:szCs w:val="28"/>
          <w:lang w:val="uk-UA"/>
        </w:rPr>
      </w:pPr>
      <w:r w:rsidRPr="00C82F1E">
        <w:rPr>
          <w:sz w:val="28"/>
          <w:szCs w:val="28"/>
          <w:lang w:val="uk-UA"/>
        </w:rPr>
        <w:t>Класифікація грошових потоків страхової компанії подана у таблиці 8.1</w:t>
      </w:r>
      <w:r w:rsidR="00E81342">
        <w:rPr>
          <w:sz w:val="28"/>
          <w:szCs w:val="28"/>
          <w:lang w:val="uk-UA"/>
        </w:rPr>
        <w:t>.</w:t>
      </w:r>
    </w:p>
    <w:p w:rsidR="00C82F1E" w:rsidRPr="00C82F1E" w:rsidRDefault="00C82F1E" w:rsidP="00C82F1E">
      <w:pPr>
        <w:ind w:firstLine="567"/>
        <w:jc w:val="right"/>
        <w:rPr>
          <w:sz w:val="28"/>
          <w:szCs w:val="28"/>
          <w:lang w:val="uk-UA"/>
        </w:rPr>
      </w:pPr>
      <w:r w:rsidRPr="00C82F1E">
        <w:rPr>
          <w:sz w:val="28"/>
          <w:szCs w:val="28"/>
          <w:lang w:val="uk-UA"/>
        </w:rPr>
        <w:t>Таблиця 8.1</w:t>
      </w:r>
    </w:p>
    <w:p w:rsidR="00C82F1E" w:rsidRDefault="00C82F1E" w:rsidP="00C82F1E">
      <w:pPr>
        <w:ind w:firstLine="567"/>
        <w:jc w:val="center"/>
        <w:rPr>
          <w:sz w:val="28"/>
          <w:szCs w:val="28"/>
          <w:lang w:val="uk-UA"/>
        </w:rPr>
      </w:pPr>
      <w:r w:rsidRPr="00C82F1E">
        <w:rPr>
          <w:sz w:val="28"/>
          <w:szCs w:val="28"/>
          <w:lang w:val="uk-UA"/>
        </w:rPr>
        <w:t>Класифікація грошових потоків страхової компанії</w:t>
      </w:r>
    </w:p>
    <w:tbl>
      <w:tblPr>
        <w:tblStyle w:val="aff"/>
        <w:tblW w:w="0" w:type="auto"/>
        <w:tblInd w:w="108" w:type="dxa"/>
        <w:tblLook w:val="04A0" w:firstRow="1" w:lastRow="0" w:firstColumn="1" w:lastColumn="0" w:noHBand="0" w:noVBand="1"/>
      </w:tblPr>
      <w:tblGrid>
        <w:gridCol w:w="2552"/>
        <w:gridCol w:w="3969"/>
        <w:gridCol w:w="3685"/>
      </w:tblGrid>
      <w:tr w:rsidR="00C82F1E" w:rsidTr="003847D5">
        <w:tc>
          <w:tcPr>
            <w:tcW w:w="2552" w:type="dxa"/>
            <w:vAlign w:val="center"/>
          </w:tcPr>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Ознака</w:t>
            </w:r>
          </w:p>
        </w:tc>
        <w:tc>
          <w:tcPr>
            <w:tcW w:w="3969" w:type="dxa"/>
            <w:vAlign w:val="center"/>
          </w:tcPr>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Грошовий потік</w:t>
            </w:r>
          </w:p>
        </w:tc>
        <w:tc>
          <w:tcPr>
            <w:tcW w:w="3685" w:type="dxa"/>
            <w:vAlign w:val="center"/>
          </w:tcPr>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Мета класифікації</w:t>
            </w:r>
          </w:p>
        </w:tc>
      </w:tr>
      <w:tr w:rsidR="00141318" w:rsidRPr="00EF7AE9" w:rsidTr="008A3D48">
        <w:tc>
          <w:tcPr>
            <w:tcW w:w="2552" w:type="dxa"/>
            <w:vAlign w:val="center"/>
          </w:tcPr>
          <w:p w:rsidR="00141318" w:rsidRPr="00C82F1E" w:rsidRDefault="00141318" w:rsidP="008A3D48">
            <w:pPr>
              <w:pStyle w:val="a3"/>
              <w:jc w:val="center"/>
              <w:rPr>
                <w:rFonts w:ascii="Times New Roman" w:hAnsi="Times New Roman" w:cs="Times New Roman"/>
                <w:sz w:val="24"/>
                <w:szCs w:val="24"/>
              </w:rPr>
            </w:pPr>
            <w:r w:rsidRPr="009E361A">
              <w:rPr>
                <w:rFonts w:ascii="Times New Roman" w:hAnsi="Times New Roman" w:cs="Times New Roman"/>
                <w:sz w:val="24"/>
                <w:szCs w:val="24"/>
              </w:rPr>
              <w:t>За напрямом руху</w:t>
            </w:r>
          </w:p>
        </w:tc>
        <w:tc>
          <w:tcPr>
            <w:tcW w:w="3969" w:type="dxa"/>
            <w:vAlign w:val="center"/>
          </w:tcPr>
          <w:p w:rsidR="00141318" w:rsidRPr="009E361A" w:rsidRDefault="00141318" w:rsidP="008A3D48">
            <w:pPr>
              <w:pStyle w:val="a3"/>
              <w:jc w:val="center"/>
              <w:rPr>
                <w:rFonts w:ascii="Times New Roman" w:hAnsi="Times New Roman" w:cs="Times New Roman"/>
                <w:sz w:val="24"/>
                <w:szCs w:val="24"/>
              </w:rPr>
            </w:pPr>
            <w:r w:rsidRPr="009E361A">
              <w:rPr>
                <w:rFonts w:ascii="Times New Roman" w:hAnsi="Times New Roman" w:cs="Times New Roman"/>
                <w:sz w:val="24"/>
                <w:szCs w:val="24"/>
              </w:rPr>
              <w:t>− вхідний грошовий потік;</w:t>
            </w:r>
          </w:p>
          <w:p w:rsidR="00141318" w:rsidRPr="00C82F1E" w:rsidRDefault="00141318" w:rsidP="008A3D48">
            <w:pPr>
              <w:pStyle w:val="a3"/>
              <w:jc w:val="center"/>
              <w:rPr>
                <w:rFonts w:ascii="Times New Roman" w:hAnsi="Times New Roman" w:cs="Times New Roman"/>
                <w:sz w:val="24"/>
                <w:szCs w:val="24"/>
              </w:rPr>
            </w:pPr>
            <w:r w:rsidRPr="009E361A">
              <w:rPr>
                <w:rFonts w:ascii="Times New Roman" w:hAnsi="Times New Roman" w:cs="Times New Roman"/>
                <w:sz w:val="24"/>
                <w:szCs w:val="24"/>
              </w:rPr>
              <w:t>− вихідний грошовий потік;</w:t>
            </w:r>
          </w:p>
        </w:tc>
        <w:tc>
          <w:tcPr>
            <w:tcW w:w="3685" w:type="dxa"/>
            <w:vAlign w:val="center"/>
          </w:tcPr>
          <w:p w:rsidR="00141318" w:rsidRPr="00C82F1E" w:rsidRDefault="00141318" w:rsidP="008A3D48">
            <w:pPr>
              <w:pStyle w:val="a3"/>
              <w:jc w:val="center"/>
              <w:rPr>
                <w:rFonts w:ascii="Times New Roman" w:hAnsi="Times New Roman" w:cs="Times New Roman"/>
                <w:sz w:val="24"/>
                <w:szCs w:val="24"/>
              </w:rPr>
            </w:pPr>
            <w:r w:rsidRPr="009E361A">
              <w:rPr>
                <w:rFonts w:ascii="Times New Roman" w:hAnsi="Times New Roman" w:cs="Times New Roman"/>
                <w:sz w:val="24"/>
                <w:szCs w:val="24"/>
              </w:rPr>
              <w:t>дає можливість оцінити структуру грошових активів, прослідкувати їх динаміку, синхронізацію та процес розвитку.</w:t>
            </w:r>
          </w:p>
        </w:tc>
      </w:tr>
      <w:tr w:rsidR="00141318" w:rsidTr="008A3D48">
        <w:tc>
          <w:tcPr>
            <w:tcW w:w="2552"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За рівнем управління</w:t>
            </w:r>
          </w:p>
        </w:tc>
        <w:tc>
          <w:tcPr>
            <w:tcW w:w="3969" w:type="dxa"/>
            <w:vAlign w:val="center"/>
          </w:tcPr>
          <w:p w:rsidR="00141318" w:rsidRPr="003847D5"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стратегічний грошовий потік;</w:t>
            </w:r>
          </w:p>
          <w:p w:rsidR="00141318" w:rsidRPr="003847D5"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оперативний грошовий потік;</w:t>
            </w:r>
          </w:p>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тактичний грошовий потік.</w:t>
            </w:r>
          </w:p>
        </w:tc>
        <w:tc>
          <w:tcPr>
            <w:tcW w:w="3685"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дозволить визначати найбільш важливі види грошових потоків для забезпечення та збереження стійкого фінансового стану та сталого економічного зростання</w:t>
            </w:r>
          </w:p>
        </w:tc>
      </w:tr>
      <w:tr w:rsidR="00C82F1E" w:rsidRPr="00EF7AE9" w:rsidTr="003847D5">
        <w:tc>
          <w:tcPr>
            <w:tcW w:w="2552" w:type="dxa"/>
            <w:vAlign w:val="center"/>
          </w:tcPr>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За видами господарської діяльності</w:t>
            </w:r>
          </w:p>
        </w:tc>
        <w:tc>
          <w:tcPr>
            <w:tcW w:w="3969" w:type="dxa"/>
            <w:vAlign w:val="center"/>
          </w:tcPr>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 грошовий потік від операційної діяльності;</w:t>
            </w:r>
          </w:p>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 грошовий потік від інвестиційної діяльності;</w:t>
            </w:r>
          </w:p>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 грошовий потік від фінансової діяльності;</w:t>
            </w:r>
          </w:p>
        </w:tc>
        <w:tc>
          <w:tcPr>
            <w:tcW w:w="3685" w:type="dxa"/>
            <w:vAlign w:val="center"/>
          </w:tcPr>
          <w:p w:rsidR="00C82F1E" w:rsidRPr="00C82F1E" w:rsidRDefault="00C82F1E" w:rsidP="003847D5">
            <w:pPr>
              <w:pStyle w:val="a3"/>
              <w:jc w:val="center"/>
              <w:rPr>
                <w:rFonts w:ascii="Times New Roman" w:hAnsi="Times New Roman" w:cs="Times New Roman"/>
                <w:sz w:val="24"/>
                <w:szCs w:val="24"/>
              </w:rPr>
            </w:pPr>
            <w:r w:rsidRPr="00C82F1E">
              <w:rPr>
                <w:rFonts w:ascii="Times New Roman" w:hAnsi="Times New Roman" w:cs="Times New Roman"/>
                <w:sz w:val="24"/>
                <w:szCs w:val="24"/>
              </w:rPr>
              <w:t>надає інформацію, що дає змогу користувачам оцінювати вплив цих видів діяльності на фінансовий стан страховика і суму його грошових коштів та еквівалентів</w:t>
            </w:r>
          </w:p>
        </w:tc>
      </w:tr>
      <w:tr w:rsidR="00141318" w:rsidTr="008A3D48">
        <w:tc>
          <w:tcPr>
            <w:tcW w:w="2552" w:type="dxa"/>
            <w:vAlign w:val="center"/>
          </w:tcPr>
          <w:p w:rsidR="00141318" w:rsidRPr="00C82F1E" w:rsidRDefault="00141318" w:rsidP="008A3D48">
            <w:pPr>
              <w:pStyle w:val="a3"/>
              <w:jc w:val="center"/>
              <w:rPr>
                <w:rFonts w:ascii="Times New Roman" w:hAnsi="Times New Roman" w:cs="Times New Roman"/>
                <w:sz w:val="24"/>
                <w:szCs w:val="24"/>
              </w:rPr>
            </w:pPr>
            <w:r w:rsidRPr="009E361A">
              <w:rPr>
                <w:rFonts w:ascii="Times New Roman" w:hAnsi="Times New Roman" w:cs="Times New Roman"/>
                <w:sz w:val="24"/>
                <w:szCs w:val="24"/>
              </w:rPr>
              <w:t>За методом обчислення обсягу</w:t>
            </w:r>
          </w:p>
        </w:tc>
        <w:tc>
          <w:tcPr>
            <w:tcW w:w="3969" w:type="dxa"/>
            <w:vAlign w:val="center"/>
          </w:tcPr>
          <w:p w:rsidR="00141318" w:rsidRPr="003847D5"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валовий грошовий потік;</w:t>
            </w:r>
          </w:p>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чистий грошовий потік;</w:t>
            </w:r>
          </w:p>
        </w:tc>
        <w:tc>
          <w:tcPr>
            <w:tcW w:w="3685"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дозволяє здійснювати більш ефективний аналіз фінансових результатів страхової компанії</w:t>
            </w:r>
          </w:p>
        </w:tc>
      </w:tr>
      <w:tr w:rsidR="00C82F1E" w:rsidRPr="00EF7AE9" w:rsidTr="003847D5">
        <w:tc>
          <w:tcPr>
            <w:tcW w:w="2552" w:type="dxa"/>
            <w:vAlign w:val="center"/>
          </w:tcPr>
          <w:p w:rsidR="00C82F1E" w:rsidRPr="00C82F1E" w:rsidRDefault="009E361A" w:rsidP="003847D5">
            <w:pPr>
              <w:pStyle w:val="a3"/>
              <w:jc w:val="center"/>
              <w:rPr>
                <w:rFonts w:ascii="Times New Roman" w:hAnsi="Times New Roman" w:cs="Times New Roman"/>
                <w:sz w:val="24"/>
                <w:szCs w:val="24"/>
              </w:rPr>
            </w:pPr>
            <w:r w:rsidRPr="009E361A">
              <w:rPr>
                <w:rFonts w:ascii="Times New Roman" w:hAnsi="Times New Roman" w:cs="Times New Roman"/>
                <w:sz w:val="24"/>
                <w:szCs w:val="24"/>
              </w:rPr>
              <w:t>За масштабами обслуговування господарського процесу</w:t>
            </w:r>
          </w:p>
        </w:tc>
        <w:tc>
          <w:tcPr>
            <w:tcW w:w="3969" w:type="dxa"/>
            <w:vAlign w:val="center"/>
          </w:tcPr>
          <w:p w:rsidR="009E361A" w:rsidRPr="009E361A" w:rsidRDefault="009E361A" w:rsidP="003847D5">
            <w:pPr>
              <w:pStyle w:val="a3"/>
              <w:jc w:val="center"/>
              <w:rPr>
                <w:rFonts w:ascii="Times New Roman" w:hAnsi="Times New Roman" w:cs="Times New Roman"/>
                <w:sz w:val="24"/>
                <w:szCs w:val="24"/>
              </w:rPr>
            </w:pPr>
            <w:r w:rsidRPr="009E361A">
              <w:rPr>
                <w:rFonts w:ascii="Times New Roman" w:hAnsi="Times New Roman" w:cs="Times New Roman"/>
                <w:sz w:val="24"/>
                <w:szCs w:val="24"/>
              </w:rPr>
              <w:t>− грошовий потік по організації в цілому;</w:t>
            </w:r>
          </w:p>
          <w:p w:rsidR="009E361A" w:rsidRPr="009E361A" w:rsidRDefault="009E361A" w:rsidP="003847D5">
            <w:pPr>
              <w:pStyle w:val="a3"/>
              <w:jc w:val="center"/>
              <w:rPr>
                <w:rFonts w:ascii="Times New Roman" w:hAnsi="Times New Roman" w:cs="Times New Roman"/>
                <w:sz w:val="24"/>
                <w:szCs w:val="24"/>
              </w:rPr>
            </w:pPr>
            <w:r w:rsidRPr="009E361A">
              <w:rPr>
                <w:rFonts w:ascii="Times New Roman" w:hAnsi="Times New Roman" w:cs="Times New Roman"/>
                <w:sz w:val="24"/>
                <w:szCs w:val="24"/>
              </w:rPr>
              <w:t>− грошовий потік по окремих структурних підрозділах;</w:t>
            </w:r>
          </w:p>
          <w:p w:rsidR="00C82F1E" w:rsidRPr="00C82F1E" w:rsidRDefault="009E361A" w:rsidP="003847D5">
            <w:pPr>
              <w:pStyle w:val="a3"/>
              <w:jc w:val="center"/>
              <w:rPr>
                <w:rFonts w:ascii="Times New Roman" w:hAnsi="Times New Roman" w:cs="Times New Roman"/>
                <w:sz w:val="24"/>
                <w:szCs w:val="24"/>
              </w:rPr>
            </w:pPr>
            <w:r w:rsidRPr="009E361A">
              <w:rPr>
                <w:rFonts w:ascii="Times New Roman" w:hAnsi="Times New Roman" w:cs="Times New Roman"/>
                <w:sz w:val="24"/>
                <w:szCs w:val="24"/>
              </w:rPr>
              <w:t>− грошовий потік по окремих господарських операціях;</w:t>
            </w:r>
          </w:p>
        </w:tc>
        <w:tc>
          <w:tcPr>
            <w:tcW w:w="3685" w:type="dxa"/>
            <w:vAlign w:val="center"/>
          </w:tcPr>
          <w:p w:rsidR="00C82F1E" w:rsidRPr="00C82F1E" w:rsidRDefault="009E361A" w:rsidP="003847D5">
            <w:pPr>
              <w:pStyle w:val="a3"/>
              <w:jc w:val="center"/>
              <w:rPr>
                <w:rFonts w:ascii="Times New Roman" w:hAnsi="Times New Roman" w:cs="Times New Roman"/>
                <w:sz w:val="24"/>
                <w:szCs w:val="24"/>
              </w:rPr>
            </w:pPr>
            <w:r w:rsidRPr="009E361A">
              <w:rPr>
                <w:rFonts w:ascii="Times New Roman" w:hAnsi="Times New Roman" w:cs="Times New Roman"/>
                <w:sz w:val="24"/>
                <w:szCs w:val="24"/>
              </w:rPr>
              <w:t>дозволяє виокремити грошові потоки страхової компанії як об</w:t>
            </w:r>
            <w:r w:rsidR="00397CC5">
              <w:rPr>
                <w:rFonts w:ascii="Times New Roman" w:hAnsi="Times New Roman" w:cs="Times New Roman"/>
                <w:sz w:val="24"/>
                <w:szCs w:val="24"/>
              </w:rPr>
              <w:t>’</w:t>
            </w:r>
            <w:r w:rsidRPr="009E361A">
              <w:rPr>
                <w:rFonts w:ascii="Times New Roman" w:hAnsi="Times New Roman" w:cs="Times New Roman"/>
                <w:sz w:val="24"/>
                <w:szCs w:val="24"/>
              </w:rPr>
              <w:t>єкти різного рівня управління</w:t>
            </w:r>
          </w:p>
        </w:tc>
      </w:tr>
      <w:tr w:rsidR="00141318" w:rsidTr="008A3D48">
        <w:tc>
          <w:tcPr>
            <w:tcW w:w="2552"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За видами валюти</w:t>
            </w:r>
          </w:p>
        </w:tc>
        <w:tc>
          <w:tcPr>
            <w:tcW w:w="3969" w:type="dxa"/>
            <w:vAlign w:val="center"/>
          </w:tcPr>
          <w:p w:rsidR="00141318" w:rsidRPr="003847D5"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грошовий потік в національній валюті;</w:t>
            </w:r>
          </w:p>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грошовий потік в іноземній валюті;</w:t>
            </w:r>
          </w:p>
        </w:tc>
        <w:tc>
          <w:tcPr>
            <w:tcW w:w="3685"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допомагає відстежити вплив зміни валютних курсів на залишок грошових коштів</w:t>
            </w:r>
          </w:p>
        </w:tc>
      </w:tr>
      <w:tr w:rsidR="00C82F1E" w:rsidTr="003847D5">
        <w:trPr>
          <w:trHeight w:val="295"/>
        </w:trPr>
        <w:tc>
          <w:tcPr>
            <w:tcW w:w="2552"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За рівнем достатності обсягу</w:t>
            </w:r>
          </w:p>
        </w:tc>
        <w:tc>
          <w:tcPr>
            <w:tcW w:w="3969" w:type="dxa"/>
            <w:vAlign w:val="center"/>
          </w:tcPr>
          <w:p w:rsidR="003847D5" w:rsidRPr="003847D5"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надлишковий грошовий потік;</w:t>
            </w:r>
          </w:p>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дефіцитний грошовий потік;</w:t>
            </w:r>
          </w:p>
        </w:tc>
        <w:tc>
          <w:tcPr>
            <w:tcW w:w="3685"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дозволяє визначити ефективність формування фінансових результатів, ступінь їх збалансованості</w:t>
            </w:r>
          </w:p>
        </w:tc>
      </w:tr>
      <w:tr w:rsidR="00C82F1E" w:rsidTr="003847D5">
        <w:tc>
          <w:tcPr>
            <w:tcW w:w="2552"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За формою грошових коштів</w:t>
            </w:r>
          </w:p>
        </w:tc>
        <w:tc>
          <w:tcPr>
            <w:tcW w:w="3969" w:type="dxa"/>
            <w:vAlign w:val="center"/>
          </w:tcPr>
          <w:p w:rsidR="003847D5" w:rsidRPr="003847D5"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готівковий грошовий потік;</w:t>
            </w:r>
          </w:p>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безготівковий грошовий потік;</w:t>
            </w:r>
          </w:p>
        </w:tc>
        <w:tc>
          <w:tcPr>
            <w:tcW w:w="3685"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відображає структуру грошових засобів та активів</w:t>
            </w:r>
          </w:p>
        </w:tc>
      </w:tr>
      <w:tr w:rsidR="00141318" w:rsidTr="008A3D48">
        <w:tc>
          <w:tcPr>
            <w:tcW w:w="2552"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За характером відношення до компанії</w:t>
            </w:r>
          </w:p>
        </w:tc>
        <w:tc>
          <w:tcPr>
            <w:tcW w:w="3969" w:type="dxa"/>
            <w:vAlign w:val="center"/>
          </w:tcPr>
          <w:p w:rsidR="00141318" w:rsidRPr="003847D5"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внутрішній грошовий потік;</w:t>
            </w:r>
          </w:p>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зовнішній грошовий потік;</w:t>
            </w:r>
          </w:p>
        </w:tc>
        <w:tc>
          <w:tcPr>
            <w:tcW w:w="3685"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дозволяє виявити питому вагу грошових потоків всередині та ззовні страхової компанії</w:t>
            </w:r>
          </w:p>
        </w:tc>
      </w:tr>
      <w:tr w:rsidR="00141318" w:rsidTr="008A3D48">
        <w:tc>
          <w:tcPr>
            <w:tcW w:w="2552"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За регулярністю формування</w:t>
            </w:r>
          </w:p>
        </w:tc>
        <w:tc>
          <w:tcPr>
            <w:tcW w:w="3969" w:type="dxa"/>
            <w:vAlign w:val="center"/>
          </w:tcPr>
          <w:p w:rsidR="00141318" w:rsidRPr="003847D5"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регулярний грошовий потік;</w:t>
            </w:r>
          </w:p>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 дискретний грошовий потік;</w:t>
            </w:r>
          </w:p>
        </w:tc>
        <w:tc>
          <w:tcPr>
            <w:tcW w:w="3685" w:type="dxa"/>
            <w:vAlign w:val="center"/>
          </w:tcPr>
          <w:p w:rsidR="00141318" w:rsidRPr="00C82F1E" w:rsidRDefault="00141318" w:rsidP="008A3D48">
            <w:pPr>
              <w:pStyle w:val="a3"/>
              <w:jc w:val="center"/>
              <w:rPr>
                <w:rFonts w:ascii="Times New Roman" w:hAnsi="Times New Roman" w:cs="Times New Roman"/>
                <w:sz w:val="24"/>
                <w:szCs w:val="24"/>
              </w:rPr>
            </w:pPr>
            <w:r w:rsidRPr="003847D5">
              <w:rPr>
                <w:rFonts w:ascii="Times New Roman" w:hAnsi="Times New Roman" w:cs="Times New Roman"/>
                <w:sz w:val="24"/>
                <w:szCs w:val="24"/>
              </w:rPr>
              <w:t>використовують при  плануванні та прогнозуванні</w:t>
            </w:r>
          </w:p>
        </w:tc>
      </w:tr>
      <w:tr w:rsidR="00C82F1E" w:rsidTr="003847D5">
        <w:tc>
          <w:tcPr>
            <w:tcW w:w="2552"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За методом оцінки в часі</w:t>
            </w:r>
          </w:p>
        </w:tc>
        <w:tc>
          <w:tcPr>
            <w:tcW w:w="3969" w:type="dxa"/>
            <w:vAlign w:val="center"/>
          </w:tcPr>
          <w:p w:rsidR="003847D5" w:rsidRPr="003847D5"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теперішній грошовий потік;</w:t>
            </w:r>
          </w:p>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майбутній грошовий потік;</w:t>
            </w:r>
          </w:p>
        </w:tc>
        <w:tc>
          <w:tcPr>
            <w:tcW w:w="3685"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xml:space="preserve">відображає зміст концепції оцінки вартості грошей в часі </w:t>
            </w:r>
            <w:r w:rsidRPr="003847D5">
              <w:rPr>
                <w:rFonts w:ascii="Times New Roman" w:hAnsi="Times New Roman" w:cs="Times New Roman"/>
                <w:sz w:val="24"/>
                <w:szCs w:val="24"/>
              </w:rPr>
              <w:lastRenderedPageBreak/>
              <w:t>стосовно господарських операцій</w:t>
            </w:r>
          </w:p>
        </w:tc>
      </w:tr>
      <w:tr w:rsidR="00C82F1E" w:rsidRPr="00EF7AE9" w:rsidTr="003847D5">
        <w:tc>
          <w:tcPr>
            <w:tcW w:w="2552"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lastRenderedPageBreak/>
              <w:t>За сферою використання</w:t>
            </w:r>
          </w:p>
        </w:tc>
        <w:tc>
          <w:tcPr>
            <w:tcW w:w="3969" w:type="dxa"/>
            <w:vAlign w:val="center"/>
          </w:tcPr>
          <w:p w:rsidR="003847D5" w:rsidRPr="003847D5"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грошовий потік головного офісу;</w:t>
            </w:r>
          </w:p>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грошовий потік регіональних структурних підрозділів;</w:t>
            </w:r>
          </w:p>
        </w:tc>
        <w:tc>
          <w:tcPr>
            <w:tcW w:w="3685"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дозволяє визначити  питому вагу грошових потоків підрозділів, оцінювати ефективність їх діяльності, обсяги їх грошових операцій та участь у загальному господарському процесі.</w:t>
            </w:r>
          </w:p>
        </w:tc>
      </w:tr>
      <w:tr w:rsidR="00C82F1E" w:rsidTr="003847D5">
        <w:tc>
          <w:tcPr>
            <w:tcW w:w="2552"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За стабільністю часових інтервалів формування</w:t>
            </w:r>
          </w:p>
        </w:tc>
        <w:tc>
          <w:tcPr>
            <w:tcW w:w="3969" w:type="dxa"/>
            <w:vAlign w:val="center"/>
          </w:tcPr>
          <w:p w:rsidR="003847D5" w:rsidRPr="003847D5"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регулярний грошовий потік з рівномірними часовими інтервалами;</w:t>
            </w:r>
          </w:p>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 регулярний грошовий потік з нерівномірними часовими інтервалами</w:t>
            </w:r>
          </w:p>
        </w:tc>
        <w:tc>
          <w:tcPr>
            <w:tcW w:w="3685" w:type="dxa"/>
            <w:vAlign w:val="center"/>
          </w:tcPr>
          <w:p w:rsidR="00C82F1E" w:rsidRPr="00C82F1E" w:rsidRDefault="003847D5" w:rsidP="003847D5">
            <w:pPr>
              <w:pStyle w:val="a3"/>
              <w:jc w:val="center"/>
              <w:rPr>
                <w:rFonts w:ascii="Times New Roman" w:hAnsi="Times New Roman" w:cs="Times New Roman"/>
                <w:sz w:val="24"/>
                <w:szCs w:val="24"/>
              </w:rPr>
            </w:pPr>
            <w:r w:rsidRPr="003847D5">
              <w:rPr>
                <w:rFonts w:ascii="Times New Roman" w:hAnsi="Times New Roman" w:cs="Times New Roman"/>
                <w:sz w:val="24"/>
                <w:szCs w:val="24"/>
              </w:rPr>
              <w:t>використовують при складанні платіжного календаря і оптимізації залишків грошових коштів;</w:t>
            </w:r>
          </w:p>
        </w:tc>
      </w:tr>
    </w:tbl>
    <w:p w:rsidR="00C82F1E" w:rsidRDefault="00C82F1E" w:rsidP="00C82F1E">
      <w:pPr>
        <w:ind w:firstLine="567"/>
        <w:jc w:val="both"/>
        <w:rPr>
          <w:sz w:val="28"/>
          <w:szCs w:val="28"/>
          <w:lang w:val="uk-UA"/>
        </w:rPr>
      </w:pPr>
    </w:p>
    <w:p w:rsidR="003847D5" w:rsidRPr="003847D5" w:rsidRDefault="003847D5" w:rsidP="003847D5">
      <w:pPr>
        <w:ind w:firstLine="567"/>
        <w:jc w:val="both"/>
        <w:rPr>
          <w:sz w:val="28"/>
          <w:szCs w:val="28"/>
          <w:lang w:val="uk-UA"/>
        </w:rPr>
      </w:pPr>
      <w:r w:rsidRPr="003847D5">
        <w:rPr>
          <w:sz w:val="28"/>
          <w:szCs w:val="28"/>
          <w:lang w:val="uk-UA"/>
        </w:rPr>
        <w:t>При настанні страхового випадку кошти використовуються для виплат страхувальникам. Якщо дія договору закінчилася, а страховий випадок не настав, кошти переходять у власність страхової компанії. Акумулюючи значні грошові кошти у вигляді залученого капіталу (страхових резервів) страховики отримують можливість здійснювати страховий захист страхувальників. Разом з тим, оперуючи великими обсягами тимчасово вільних коштів (у вигляді власного і залученого капіталу), страхові організації проводять активну діяльність на фінансовому ринку. Таким чином, страхова організація забезпечує перерозподіл грошових коштів і спрямовує їх від страхувальників на фінансовий ринок, тобто по суті виступає в ролі фінансового посередника.</w:t>
      </w:r>
    </w:p>
    <w:p w:rsidR="00C82F1E" w:rsidRDefault="003847D5" w:rsidP="003847D5">
      <w:pPr>
        <w:ind w:firstLine="567"/>
        <w:jc w:val="both"/>
        <w:rPr>
          <w:sz w:val="28"/>
          <w:szCs w:val="28"/>
          <w:lang w:val="uk-UA"/>
        </w:rPr>
      </w:pPr>
      <w:r w:rsidRPr="003847D5">
        <w:rPr>
          <w:sz w:val="28"/>
          <w:szCs w:val="28"/>
          <w:lang w:val="uk-UA"/>
        </w:rPr>
        <w:t>Структура доходів страхової компанії зображена на рисунку 8.</w:t>
      </w:r>
      <w:r>
        <w:rPr>
          <w:sz w:val="28"/>
          <w:szCs w:val="28"/>
          <w:lang w:val="uk-UA"/>
        </w:rPr>
        <w:t>2</w:t>
      </w:r>
      <w:r w:rsidRPr="003847D5">
        <w:rPr>
          <w:sz w:val="28"/>
          <w:szCs w:val="28"/>
          <w:lang w:val="uk-UA"/>
        </w:rPr>
        <w:t>.</w:t>
      </w:r>
    </w:p>
    <w:p w:rsidR="003847D5" w:rsidRDefault="00FB6C82" w:rsidP="003847D5">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86912" behindDoc="0" locked="0" layoutInCell="1" allowOverlap="1" wp14:anchorId="50FC2CF0" wp14:editId="7554DC4F">
                <wp:simplePos x="0" y="0"/>
                <wp:positionH relativeFrom="column">
                  <wp:posOffset>310384</wp:posOffset>
                </wp:positionH>
                <wp:positionV relativeFrom="paragraph">
                  <wp:posOffset>80820</wp:posOffset>
                </wp:positionV>
                <wp:extent cx="6038850" cy="3605530"/>
                <wp:effectExtent l="0" t="0" r="19050" b="13970"/>
                <wp:wrapNone/>
                <wp:docPr id="421" name="Группа 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3605530"/>
                          <a:chOff x="1755" y="4199"/>
                          <a:chExt cx="9510" cy="5678"/>
                        </a:xfrm>
                      </wpg:grpSpPr>
                      <wps:wsp>
                        <wps:cNvPr id="422" name="Rectangle 392"/>
                        <wps:cNvSpPr>
                          <a:spLocks noChangeArrowheads="1"/>
                        </wps:cNvSpPr>
                        <wps:spPr bwMode="auto">
                          <a:xfrm>
                            <a:off x="3540" y="7212"/>
                            <a:ext cx="5565" cy="390"/>
                          </a:xfrm>
                          <a:prstGeom prst="rect">
                            <a:avLst/>
                          </a:prstGeom>
                          <a:solidFill>
                            <a:srgbClr val="FFFFFF"/>
                          </a:solidFill>
                          <a:ln w="9525">
                            <a:solidFill>
                              <a:srgbClr val="000000"/>
                            </a:solidFill>
                            <a:miter lim="800000"/>
                            <a:headEnd/>
                            <a:tailEnd/>
                          </a:ln>
                        </wps:spPr>
                        <wps:txbx>
                          <w:txbxContent>
                            <w:p w:rsidR="00EF7AE9" w:rsidRPr="00AF1C31" w:rsidRDefault="00AF1C31" w:rsidP="00D25F3F">
                              <w:pPr>
                                <w:jc w:val="center"/>
                                <w:rPr>
                                  <w:i/>
                                  <w:sz w:val="24"/>
                                  <w:szCs w:val="24"/>
                                </w:rPr>
                              </w:pPr>
                              <w:r w:rsidRPr="00AF1C31">
                                <w:rPr>
                                  <w:i/>
                                  <w:sz w:val="24"/>
                                  <w:szCs w:val="24"/>
                                </w:rPr>
                                <w:t>Доходи Страхових Оганізацій</w:t>
                              </w:r>
                            </w:p>
                          </w:txbxContent>
                        </wps:txbx>
                        <wps:bodyPr rot="0" vert="horz" wrap="square" lIns="18000" tIns="10800" rIns="18000" bIns="10800" anchor="t" anchorCtr="0" upright="1">
                          <a:noAutofit/>
                        </wps:bodyPr>
                      </wps:wsp>
                      <wps:wsp>
                        <wps:cNvPr id="423" name="Rectangle 393"/>
                        <wps:cNvSpPr>
                          <a:spLocks noChangeArrowheads="1"/>
                        </wps:cNvSpPr>
                        <wps:spPr bwMode="auto">
                          <a:xfrm>
                            <a:off x="3540" y="6664"/>
                            <a:ext cx="5565" cy="39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Доходи від страхової діяльності </w:t>
                              </w:r>
                            </w:p>
                          </w:txbxContent>
                        </wps:txbx>
                        <wps:bodyPr rot="0" vert="horz" wrap="square" lIns="18000" tIns="10800" rIns="18000" bIns="10800" anchor="t" anchorCtr="0" upright="1">
                          <a:noAutofit/>
                        </wps:bodyPr>
                      </wps:wsp>
                      <wps:wsp>
                        <wps:cNvPr id="424" name="Rectangle 394"/>
                        <wps:cNvSpPr>
                          <a:spLocks noChangeArrowheads="1"/>
                        </wps:cNvSpPr>
                        <wps:spPr bwMode="auto">
                          <a:xfrm>
                            <a:off x="1830" y="7753"/>
                            <a:ext cx="4575" cy="69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Доходи від інвестиційної та фінансової діяльності </w:t>
                              </w:r>
                            </w:p>
                          </w:txbxContent>
                        </wps:txbx>
                        <wps:bodyPr rot="0" vert="horz" wrap="square" lIns="18000" tIns="10800" rIns="18000" bIns="10800" anchor="t" anchorCtr="0" upright="1">
                          <a:noAutofit/>
                        </wps:bodyPr>
                      </wps:wsp>
                      <wps:wsp>
                        <wps:cNvPr id="425" name="Rectangle 395"/>
                        <wps:cNvSpPr>
                          <a:spLocks noChangeArrowheads="1"/>
                        </wps:cNvSpPr>
                        <wps:spPr bwMode="auto">
                          <a:xfrm>
                            <a:off x="6540" y="7753"/>
                            <a:ext cx="4635" cy="69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Інші доходи</w:t>
                              </w:r>
                            </w:p>
                          </w:txbxContent>
                        </wps:txbx>
                        <wps:bodyPr rot="0" vert="horz" wrap="square" lIns="18000" tIns="10800" rIns="18000" bIns="10800" anchor="ctr" anchorCtr="0" upright="1">
                          <a:noAutofit/>
                        </wps:bodyPr>
                      </wps:wsp>
                      <wps:wsp>
                        <wps:cNvPr id="426" name="Rectangle 396"/>
                        <wps:cNvSpPr>
                          <a:spLocks noChangeArrowheads="1"/>
                        </wps:cNvSpPr>
                        <wps:spPr bwMode="auto">
                          <a:xfrm>
                            <a:off x="6540" y="8587"/>
                            <a:ext cx="2220" cy="129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Доходи від діяльності, що пов’язана зі страхуванням </w:t>
                              </w:r>
                            </w:p>
                          </w:txbxContent>
                        </wps:txbx>
                        <wps:bodyPr rot="0" vert="horz" wrap="square" lIns="18000" tIns="10800" rIns="18000" bIns="10800" anchor="ctr" anchorCtr="0" upright="1">
                          <a:noAutofit/>
                        </wps:bodyPr>
                      </wps:wsp>
                      <wps:wsp>
                        <wps:cNvPr id="427" name="Rectangle 397"/>
                        <wps:cNvSpPr>
                          <a:spLocks noChangeArrowheads="1"/>
                        </wps:cNvSpPr>
                        <wps:spPr bwMode="auto">
                          <a:xfrm>
                            <a:off x="8970" y="8587"/>
                            <a:ext cx="2205" cy="129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Доходи від діяльності, що не пов’язана зі страхуванням </w:t>
                              </w:r>
                            </w:p>
                            <w:p w:rsidR="00EF7AE9" w:rsidRPr="00FB6C82" w:rsidRDefault="00EF7AE9" w:rsidP="00D25F3F">
                              <w:pPr>
                                <w:rPr>
                                  <w:sz w:val="24"/>
                                  <w:szCs w:val="24"/>
                                </w:rPr>
                              </w:pPr>
                            </w:p>
                          </w:txbxContent>
                        </wps:txbx>
                        <wps:bodyPr rot="0" vert="horz" wrap="square" lIns="18000" tIns="10800" rIns="18000" bIns="10800" anchor="ctr" anchorCtr="0" upright="1">
                          <a:noAutofit/>
                        </wps:bodyPr>
                      </wps:wsp>
                      <wps:wsp>
                        <wps:cNvPr id="428" name="Rectangle 398"/>
                        <wps:cNvSpPr>
                          <a:spLocks noChangeArrowheads="1"/>
                        </wps:cNvSpPr>
                        <wps:spPr bwMode="auto">
                          <a:xfrm>
                            <a:off x="1755" y="5373"/>
                            <a:ext cx="990" cy="1094"/>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Страхові премії </w:t>
                              </w:r>
                            </w:p>
                          </w:txbxContent>
                        </wps:txbx>
                        <wps:bodyPr rot="0" vert="horz" wrap="square" lIns="18000" tIns="10800" rIns="18000" bIns="10800" anchor="ctr" anchorCtr="0" upright="1">
                          <a:noAutofit/>
                        </wps:bodyPr>
                      </wps:wsp>
                      <wps:wsp>
                        <wps:cNvPr id="429" name="Rectangle 399"/>
                        <wps:cNvSpPr>
                          <a:spLocks noChangeArrowheads="1"/>
                        </wps:cNvSpPr>
                        <wps:spPr bwMode="auto">
                          <a:xfrm>
                            <a:off x="2820" y="5373"/>
                            <a:ext cx="2820" cy="1094"/>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Суми повернених сум із централізованих страхових резервних фондів і страхових резервів</w:t>
                              </w:r>
                            </w:p>
                          </w:txbxContent>
                        </wps:txbx>
                        <wps:bodyPr rot="0" vert="horz" wrap="square" lIns="18000" tIns="10800" rIns="18000" bIns="10800" anchor="ctr" anchorCtr="0" upright="1">
                          <a:noAutofit/>
                        </wps:bodyPr>
                      </wps:wsp>
                      <wps:wsp>
                        <wps:cNvPr id="430" name="Rectangle 400"/>
                        <wps:cNvSpPr>
                          <a:spLocks noChangeArrowheads="1"/>
                        </wps:cNvSpPr>
                        <wps:spPr bwMode="auto">
                          <a:xfrm>
                            <a:off x="5715" y="5373"/>
                            <a:ext cx="1635" cy="1053"/>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Комісійні та брокерські винагороди </w:t>
                              </w:r>
                            </w:p>
                          </w:txbxContent>
                        </wps:txbx>
                        <wps:bodyPr rot="0" vert="horz" wrap="square" lIns="18000" tIns="10800" rIns="18000" bIns="10800" anchor="ctr" anchorCtr="0" upright="1">
                          <a:noAutofit/>
                        </wps:bodyPr>
                      </wps:wsp>
                      <wps:wsp>
                        <wps:cNvPr id="431" name="Rectangle 401"/>
                        <wps:cNvSpPr>
                          <a:spLocks noChangeArrowheads="1"/>
                        </wps:cNvSpPr>
                        <wps:spPr bwMode="auto">
                          <a:xfrm>
                            <a:off x="7455" y="5373"/>
                            <a:ext cx="1800" cy="1051"/>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Відшкодування частки збитків за перестрахуванням  </w:t>
                              </w:r>
                            </w:p>
                          </w:txbxContent>
                        </wps:txbx>
                        <wps:bodyPr rot="0" vert="horz" wrap="square" lIns="18000" tIns="10800" rIns="18000" bIns="10800" anchor="ctr" anchorCtr="0" upright="1">
                          <a:noAutofit/>
                        </wps:bodyPr>
                      </wps:wsp>
                      <wps:wsp>
                        <wps:cNvPr id="432" name="Rectangle 402"/>
                        <wps:cNvSpPr>
                          <a:spLocks noChangeArrowheads="1"/>
                        </wps:cNvSpPr>
                        <wps:spPr bwMode="auto">
                          <a:xfrm>
                            <a:off x="1755" y="4199"/>
                            <a:ext cx="2220" cy="93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Страхові премії з прямого страхування  </w:t>
                              </w:r>
                            </w:p>
                          </w:txbxContent>
                        </wps:txbx>
                        <wps:bodyPr rot="0" vert="horz" wrap="square" lIns="18000" tIns="10800" rIns="18000" bIns="10800" anchor="ctr" anchorCtr="0" upright="1">
                          <a:noAutofit/>
                        </wps:bodyPr>
                      </wps:wsp>
                      <wps:wsp>
                        <wps:cNvPr id="433" name="Rectangle 403"/>
                        <wps:cNvSpPr>
                          <a:spLocks noChangeArrowheads="1"/>
                        </wps:cNvSpPr>
                        <wps:spPr bwMode="auto">
                          <a:xfrm>
                            <a:off x="4095" y="4199"/>
                            <a:ext cx="2220" cy="93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Страхові премії, отримані в процесі співстрахування  </w:t>
                              </w:r>
                            </w:p>
                          </w:txbxContent>
                        </wps:txbx>
                        <wps:bodyPr rot="0" vert="horz" wrap="square" lIns="18000" tIns="10800" rIns="18000" bIns="10800" anchor="ctr" anchorCtr="0" upright="1">
                          <a:noAutofit/>
                        </wps:bodyPr>
                      </wps:wsp>
                      <wps:wsp>
                        <wps:cNvPr id="434" name="Rectangle 404"/>
                        <wps:cNvSpPr>
                          <a:spLocks noChangeArrowheads="1"/>
                        </wps:cNvSpPr>
                        <wps:spPr bwMode="auto">
                          <a:xfrm>
                            <a:off x="6540" y="4199"/>
                            <a:ext cx="2220" cy="930"/>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sz w:val="24"/>
                                  <w:szCs w:val="24"/>
                                </w:rPr>
                                <w:t xml:space="preserve">Страхові премії, отримані в процесі перестрахування  </w:t>
                              </w:r>
                            </w:p>
                          </w:txbxContent>
                        </wps:txbx>
                        <wps:bodyPr rot="0" vert="horz" wrap="square" lIns="18000" tIns="10800" rIns="18000" bIns="10800" anchor="ctr" anchorCtr="0" upright="1">
                          <a:noAutofit/>
                        </wps:bodyPr>
                      </wps:wsp>
                      <wps:wsp>
                        <wps:cNvPr id="435" name="AutoShape 405"/>
                        <wps:cNvSpPr>
                          <a:spLocks noChangeArrowheads="1"/>
                        </wps:cNvSpPr>
                        <wps:spPr bwMode="auto">
                          <a:xfrm>
                            <a:off x="6405" y="7047"/>
                            <a:ext cx="210" cy="165"/>
                          </a:xfrm>
                          <a:prstGeom prst="upArrow">
                            <a:avLst>
                              <a:gd name="adj1" fmla="val 50000"/>
                              <a:gd name="adj2" fmla="val 25000"/>
                            </a:avLst>
                          </a:prstGeom>
                          <a:solidFill>
                            <a:srgbClr val="FFFFFF"/>
                          </a:solidFill>
                          <a:ln w="9525">
                            <a:solidFill>
                              <a:srgbClr val="000000"/>
                            </a:solidFill>
                            <a:miter lim="800000"/>
                            <a:headEnd/>
                            <a:tailEnd/>
                          </a:ln>
                        </wps:spPr>
                        <wps:bodyPr rot="0" vert="eaVert" wrap="square" lIns="18000" tIns="10800" rIns="18000" bIns="10800" anchor="t" anchorCtr="0" upright="1">
                          <a:noAutofit/>
                        </wps:bodyPr>
                      </wps:wsp>
                      <wps:wsp>
                        <wps:cNvPr id="436" name="AutoShape 406"/>
                        <wps:cNvSpPr>
                          <a:spLocks noChangeArrowheads="1"/>
                        </wps:cNvSpPr>
                        <wps:spPr bwMode="auto">
                          <a:xfrm>
                            <a:off x="4095" y="7588"/>
                            <a:ext cx="180" cy="16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18000" tIns="10800" rIns="18000" bIns="10800" anchor="t" anchorCtr="0" upright="1">
                          <a:noAutofit/>
                        </wps:bodyPr>
                      </wps:wsp>
                      <wps:wsp>
                        <wps:cNvPr id="437" name="AutoShape 407"/>
                        <wps:cNvSpPr>
                          <a:spLocks noChangeArrowheads="1"/>
                        </wps:cNvSpPr>
                        <wps:spPr bwMode="auto">
                          <a:xfrm>
                            <a:off x="8520" y="7588"/>
                            <a:ext cx="240" cy="16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18000" tIns="10800" rIns="18000" bIns="10800" anchor="t" anchorCtr="0" upright="1">
                          <a:noAutofit/>
                        </wps:bodyPr>
                      </wps:wsp>
                      <wps:wsp>
                        <wps:cNvPr id="438" name="AutoShape 408"/>
                        <wps:cNvCnPr>
                          <a:cxnSpLocks noChangeShapeType="1"/>
                        </wps:cNvCnPr>
                        <wps:spPr bwMode="auto">
                          <a:xfrm>
                            <a:off x="2280" y="6562"/>
                            <a:ext cx="750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9" name="AutoShape 409"/>
                        <wps:cNvCnPr>
                          <a:cxnSpLocks noChangeShapeType="1"/>
                        </wps:cNvCnPr>
                        <wps:spPr bwMode="auto">
                          <a:xfrm flipV="1">
                            <a:off x="2280" y="6405"/>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0" name="AutoShape 410"/>
                        <wps:cNvCnPr>
                          <a:cxnSpLocks noChangeShapeType="1"/>
                        </wps:cNvCnPr>
                        <wps:spPr bwMode="auto">
                          <a:xfrm flipV="1">
                            <a:off x="4095" y="6403"/>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 name="AutoShape 411"/>
                        <wps:cNvCnPr>
                          <a:cxnSpLocks noChangeShapeType="1"/>
                        </wps:cNvCnPr>
                        <wps:spPr bwMode="auto">
                          <a:xfrm flipV="1">
                            <a:off x="6585" y="6403"/>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2" name="AutoShape 412"/>
                        <wps:cNvCnPr>
                          <a:cxnSpLocks noChangeShapeType="1"/>
                        </wps:cNvCnPr>
                        <wps:spPr bwMode="auto">
                          <a:xfrm flipV="1">
                            <a:off x="8385" y="6403"/>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3" name="AutoShape 413"/>
                        <wps:cNvCnPr>
                          <a:cxnSpLocks noChangeShapeType="1"/>
                        </wps:cNvCnPr>
                        <wps:spPr bwMode="auto">
                          <a:xfrm>
                            <a:off x="2280" y="5244"/>
                            <a:ext cx="507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414"/>
                        <wps:cNvCnPr>
                          <a:cxnSpLocks noChangeShapeType="1"/>
                        </wps:cNvCnPr>
                        <wps:spPr bwMode="auto">
                          <a:xfrm flipV="1">
                            <a:off x="5340" y="5109"/>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5" name="AutoShape 415"/>
                        <wps:cNvCnPr>
                          <a:cxnSpLocks noChangeShapeType="1"/>
                        </wps:cNvCnPr>
                        <wps:spPr bwMode="auto">
                          <a:xfrm flipV="1">
                            <a:off x="7350" y="5109"/>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6" name="AutoShape 416"/>
                        <wps:cNvCnPr>
                          <a:cxnSpLocks noChangeShapeType="1"/>
                        </wps:cNvCnPr>
                        <wps:spPr bwMode="auto">
                          <a:xfrm flipV="1">
                            <a:off x="2280" y="5260"/>
                            <a:ext cx="0" cy="1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417"/>
                        <wps:cNvCnPr>
                          <a:cxnSpLocks noChangeShapeType="1"/>
                        </wps:cNvCnPr>
                        <wps:spPr bwMode="auto">
                          <a:xfrm flipV="1">
                            <a:off x="2745" y="5109"/>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8" name="AutoShape 418"/>
                        <wps:cNvCnPr>
                          <a:cxnSpLocks noChangeShapeType="1"/>
                        </wps:cNvCnPr>
                        <wps:spPr bwMode="auto">
                          <a:xfrm>
                            <a:off x="7530" y="8429"/>
                            <a:ext cx="0" cy="1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9" name="AutoShape 419"/>
                        <wps:cNvCnPr>
                          <a:cxnSpLocks noChangeShapeType="1"/>
                        </wps:cNvCnPr>
                        <wps:spPr bwMode="auto">
                          <a:xfrm>
                            <a:off x="9780" y="8429"/>
                            <a:ext cx="0" cy="1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0" name="Rectangle 420"/>
                        <wps:cNvSpPr>
                          <a:spLocks noChangeArrowheads="1"/>
                        </wps:cNvSpPr>
                        <wps:spPr bwMode="auto">
                          <a:xfrm>
                            <a:off x="9375" y="5109"/>
                            <a:ext cx="1890" cy="1322"/>
                          </a:xfrm>
                          <a:prstGeom prst="rect">
                            <a:avLst/>
                          </a:prstGeom>
                          <a:solidFill>
                            <a:srgbClr val="FFFFFF"/>
                          </a:solidFill>
                          <a:ln w="9525">
                            <a:solidFill>
                              <a:srgbClr val="000000"/>
                            </a:solidFill>
                            <a:miter lim="800000"/>
                            <a:headEnd/>
                            <a:tailEnd/>
                          </a:ln>
                        </wps:spPr>
                        <wps:txbx>
                          <w:txbxContent>
                            <w:p w:rsidR="00EF7AE9" w:rsidRPr="00FB6C82" w:rsidRDefault="00EF7AE9" w:rsidP="00D25F3F">
                              <w:pPr>
                                <w:jc w:val="center"/>
                                <w:rPr>
                                  <w:sz w:val="24"/>
                                  <w:szCs w:val="24"/>
                                </w:rPr>
                              </w:pPr>
                              <w:r w:rsidRPr="00FB6C82">
                                <w:rPr>
                                  <w:color w:val="242424"/>
                                  <w:sz w:val="24"/>
                                  <w:szCs w:val="24"/>
                                </w:rPr>
                                <w:t>Суми від реалізації права вимоги до особи, відповідальної за заподіяні збитки</w:t>
                              </w:r>
                            </w:p>
                          </w:txbxContent>
                        </wps:txbx>
                        <wps:bodyPr rot="0" vert="horz" wrap="square" lIns="18000" tIns="10800" rIns="18000" bIns="10800" anchor="ctr" anchorCtr="0" upright="1">
                          <a:noAutofit/>
                        </wps:bodyPr>
                      </wps:wsp>
                      <wps:wsp>
                        <wps:cNvPr id="451" name="AutoShape 421"/>
                        <wps:cNvCnPr>
                          <a:cxnSpLocks noChangeShapeType="1"/>
                        </wps:cNvCnPr>
                        <wps:spPr bwMode="auto">
                          <a:xfrm flipV="1">
                            <a:off x="9780" y="6447"/>
                            <a:ext cx="0"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21" o:spid="_x0000_s1302" style="position:absolute;left:0;text-align:left;margin-left:24.45pt;margin-top:6.35pt;width:475.5pt;height:283.9pt;z-index:251686912" coordorigin="1755,4199" coordsize="9510,5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">
                <v:rect id="Rectangle 392" o:spid="_x0000_s1303" style="position:absolute;left:3540;top:7212;width:556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aqVcQA&#10;AADcAAAADwAAAGRycy9kb3ducmV2LnhtbESPQWvCQBSE7wX/w/IEL0U3hlJKdBURBC8emrZIbs/s&#10;M1nMvl2ya0z/fbdQ6HGYmW+Y9Xa0nRioD8axguUiA0FcO224UfD5cZi/gQgRWWPnmBR8U4DtZvK0&#10;xkK7B7/TUMZGJAiHAhW0MfpCylC3ZDEsnCdO3tX1FmOSfSN1j48Et53Ms+xVWjScFlr0tG+pvpV3&#10;q+ByfvbD16k8s8mrCo/kM1NXSs2m424FItIY/8N/7aNW8JLn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2qlXEAAAA3AAAAA8AAAAAAAAAAAAAAAAAmAIAAGRycy9k&#10;b3ducmV2LnhtbFBLBQYAAAAABAAEAPUAAACJAwAAAAA=&#10;">
                  <v:textbox inset=".5mm,.3mm,.5mm,.3mm">
                    <w:txbxContent>
                      <w:p w:rsidR="00EF7AE9" w:rsidRPr="00AF1C31" w:rsidRDefault="00AF1C31" w:rsidP="00D25F3F">
                        <w:pPr>
                          <w:jc w:val="center"/>
                          <w:rPr>
                            <w:i/>
                            <w:sz w:val="24"/>
                            <w:szCs w:val="24"/>
                          </w:rPr>
                        </w:pPr>
                        <w:r w:rsidRPr="00AF1C31">
                          <w:rPr>
                            <w:i/>
                            <w:sz w:val="24"/>
                            <w:szCs w:val="24"/>
                          </w:rPr>
                          <w:t>Доходи Страхових Оганізацій</w:t>
                        </w:r>
                      </w:p>
                    </w:txbxContent>
                  </v:textbox>
                </v:rect>
                <v:rect id="Rectangle 393" o:spid="_x0000_s1304" style="position:absolute;left:3540;top:6664;width:556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PzsUA&#10;AADcAAAADwAAAGRycy9kb3ducmV2LnhtbESPQWvCQBSE74X+h+UVeil1YyxSUlcRQfDSg6kiub1m&#10;X5Ol2bdLdhvTf+8KgsdhZr5hFqvRdmKgPhjHCqaTDARx7bThRsHha/v6DiJEZI2dY1LwTwFWy8eH&#10;BRbanXlPQxkbkSAcClTQxugLKUPdksUwcZ44eT+utxiT7BupezwnuO1knmVzadFwWmjR06al+rf8&#10;swq+Ty9+OH6WJzZ5VeGOfGbqSqnnp3H9ASLSGO/hW3unFbzlM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eg/OxQAAANwAAAAPAAAAAAAAAAAAAAAAAJgCAABkcnMv&#10;ZG93bnJldi54bWxQSwUGAAAAAAQABAD1AAAAigMAAAAA&#10;">
                  <v:textbox inset=".5mm,.3mm,.5mm,.3mm">
                    <w:txbxContent>
                      <w:p w:rsidR="00EF7AE9" w:rsidRPr="00FB6C82" w:rsidRDefault="00EF7AE9" w:rsidP="00D25F3F">
                        <w:pPr>
                          <w:jc w:val="center"/>
                          <w:rPr>
                            <w:sz w:val="24"/>
                            <w:szCs w:val="24"/>
                          </w:rPr>
                        </w:pPr>
                        <w:r w:rsidRPr="00FB6C82">
                          <w:rPr>
                            <w:sz w:val="24"/>
                            <w:szCs w:val="24"/>
                          </w:rPr>
                          <w:t xml:space="preserve">Доходи від страхової діяльності </w:t>
                        </w:r>
                      </w:p>
                    </w:txbxContent>
                  </v:textbox>
                </v:rect>
                <v:rect id="Rectangle 394" o:spid="_x0000_s1305" style="position:absolute;left:1830;top:7753;width:4575;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OXusQA&#10;AADcAAAADwAAAGRycy9kb3ducmV2LnhtbESPQWvCQBSE7wX/w/IEL0U3DVIkdRURCl56aKxIbq/Z&#10;12Rp9u2S3cb477uC4HGYmW+Y9Xa0nRioD8axgpdFBoK4dtpwo+Dr+D5fgQgRWWPnmBRcKcB2M3la&#10;Y6HdhT9pKGMjEoRDgQraGH0hZahbshgWzhMn78f1FmOSfSN1j5cEt53Ms+xVWjScFlr0tG+p/i3/&#10;rILv87MfTh/lmU1eVXggn5m6Umo2HXdvICKN8RG+tw9awTJfwu1MOgJy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Tl7rEAAAA3AAAAA8AAAAAAAAAAAAAAAAAmAIAAGRycy9k&#10;b3ducmV2LnhtbFBLBQYAAAAABAAEAPUAAACJAwAAAAA=&#10;">
                  <v:textbox inset=".5mm,.3mm,.5mm,.3mm">
                    <w:txbxContent>
                      <w:p w:rsidR="00EF7AE9" w:rsidRPr="00FB6C82" w:rsidRDefault="00EF7AE9" w:rsidP="00D25F3F">
                        <w:pPr>
                          <w:jc w:val="center"/>
                          <w:rPr>
                            <w:sz w:val="24"/>
                            <w:szCs w:val="24"/>
                          </w:rPr>
                        </w:pPr>
                        <w:r w:rsidRPr="00FB6C82">
                          <w:rPr>
                            <w:sz w:val="24"/>
                            <w:szCs w:val="24"/>
                          </w:rPr>
                          <w:t xml:space="preserve">Доходи від інвестиційної та фінансової діяльності </w:t>
                        </w:r>
                      </w:p>
                    </w:txbxContent>
                  </v:textbox>
                </v:rect>
                <v:rect id="Rectangle 395" o:spid="_x0000_s1306" style="position:absolute;left:6540;top:7753;width:4635;height:6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1kFMQA&#10;AADcAAAADwAAAGRycy9kb3ducmV2LnhtbESPUWvCMBSF3wf7D+EOfJtpqxtSjUWHGw72YvUHXJq7&#10;pqy5KUmm3b9fBMHHwznnO5xVNdpenMmHzrGCfJqBIG6c7rhVcDq+Py9AhIissXdMCv4oQLV+fFhh&#10;qd2FD3SuYysShEOJCkyMQyllaAxZDFM3ECfv23mLMUnfSu3xkuC2l0WWvUqLHacFgwO9GWp+6l+r&#10;4CuYervDPGT24D7Mvp/l7nOm1ORp3CxBRBrjPXxr77WCefEC1zPpCM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NZBTEAAAA3AAAAA8AAAAAAAAAAAAAAAAAmAIAAGRycy9k&#10;b3ducmV2LnhtbFBLBQYAAAAABAAEAPUAAACJAwAAAAA=&#10;">
                  <v:textbox inset=".5mm,.3mm,.5mm,.3mm">
                    <w:txbxContent>
                      <w:p w:rsidR="00EF7AE9" w:rsidRPr="00FB6C82" w:rsidRDefault="00EF7AE9" w:rsidP="00D25F3F">
                        <w:pPr>
                          <w:jc w:val="center"/>
                          <w:rPr>
                            <w:sz w:val="24"/>
                            <w:szCs w:val="24"/>
                          </w:rPr>
                        </w:pPr>
                        <w:r w:rsidRPr="00FB6C82">
                          <w:rPr>
                            <w:sz w:val="24"/>
                            <w:szCs w:val="24"/>
                          </w:rPr>
                          <w:t>Інші доходи</w:t>
                        </w:r>
                      </w:p>
                    </w:txbxContent>
                  </v:textbox>
                </v:rect>
                <v:rect id="Rectangle 396" o:spid="_x0000_s1307" style="position:absolute;left:6540;top:8587;width:2220;height:12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6Y8IA&#10;AADcAAAADwAAAGRycy9kb3ducmV2LnhtbESP0YrCMBRE3wX/IVzBN02rItI1ioouLvjSuh9wae42&#10;ZZub0kStf78RFnwcZuYMs972thF36nztWEE6TUAQl07XXCn4vp4mKxA+IGtsHJOCJ3nYboaDNWba&#10;PTinexEqESHsM1RgQmgzKX1pyKKfupY4ej+usxii7CqpO3xEuG3kLEmW0mLNccFgSwdD5W9xswou&#10;3hT7I6Y+sbn7NOdmnrqvuVLjUb/7ABGoD+/wf/usFSxmS3idiUd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H/pjwgAAANwAAAAPAAAAAAAAAAAAAAAAAJgCAABkcnMvZG93&#10;bnJldi54bWxQSwUGAAAAAAQABAD1AAAAhwMAAAAA&#10;">
                  <v:textbox inset=".5mm,.3mm,.5mm,.3mm">
                    <w:txbxContent>
                      <w:p w:rsidR="00EF7AE9" w:rsidRPr="00FB6C82" w:rsidRDefault="00EF7AE9" w:rsidP="00D25F3F">
                        <w:pPr>
                          <w:jc w:val="center"/>
                          <w:rPr>
                            <w:sz w:val="24"/>
                            <w:szCs w:val="24"/>
                          </w:rPr>
                        </w:pPr>
                        <w:r w:rsidRPr="00FB6C82">
                          <w:rPr>
                            <w:sz w:val="24"/>
                            <w:szCs w:val="24"/>
                          </w:rPr>
                          <w:t xml:space="preserve">Доходи від діяльності, що пов’язана зі страхуванням </w:t>
                        </w:r>
                      </w:p>
                    </w:txbxContent>
                  </v:textbox>
                </v:rect>
                <v:rect id="Rectangle 397" o:spid="_x0000_s1308" style="position:absolute;left:8970;top:8587;width:2205;height:12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MQA&#10;AADcAAAADwAAAGRycy9kb3ducmV2LnhtbESPUWvCMBSF3wf7D+EOfJtpq2xSjUWHGw72YvUHXJq7&#10;pqy5KUmm3b9fBMHHwznnO5xVNdpenMmHzrGCfJqBIG6c7rhVcDq+Py9AhIissXdMCv4oQLV+fFhh&#10;qd2FD3SuYysShEOJCkyMQyllaAxZDFM3ECfv23mLMUnfSu3xkuC2l0WWvUiLHacFgwO9GWp+6l+r&#10;4CuYervDPGT24D7Mvp/l7nOm1ORp3CxBRBrjPXxr77WCefEK1zPpCM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TX/jEAAAA3AAAAA8AAAAAAAAAAAAAAAAAmAIAAGRycy9k&#10;b3ducmV2LnhtbFBLBQYAAAAABAAEAPUAAACJAwAAAAA=&#10;">
                  <v:textbox inset=".5mm,.3mm,.5mm,.3mm">
                    <w:txbxContent>
                      <w:p w:rsidR="00EF7AE9" w:rsidRPr="00FB6C82" w:rsidRDefault="00EF7AE9" w:rsidP="00D25F3F">
                        <w:pPr>
                          <w:jc w:val="center"/>
                          <w:rPr>
                            <w:sz w:val="24"/>
                            <w:szCs w:val="24"/>
                          </w:rPr>
                        </w:pPr>
                        <w:r w:rsidRPr="00FB6C82">
                          <w:rPr>
                            <w:sz w:val="24"/>
                            <w:szCs w:val="24"/>
                          </w:rPr>
                          <w:t xml:space="preserve">Доходи від діяльності, що не пов’язана зі страхуванням </w:t>
                        </w:r>
                      </w:p>
                      <w:p w:rsidR="00EF7AE9" w:rsidRPr="00FB6C82" w:rsidRDefault="00EF7AE9" w:rsidP="00D25F3F">
                        <w:pPr>
                          <w:rPr>
                            <w:sz w:val="24"/>
                            <w:szCs w:val="24"/>
                          </w:rPr>
                        </w:pPr>
                      </w:p>
                    </w:txbxContent>
                  </v:textbox>
                </v:rect>
                <v:rect id="Rectangle 398" o:spid="_x0000_s1309" style="position:absolute;left:1755;top:5373;width:990;height:10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zLisAA&#10;AADcAAAADwAAAGRycy9kb3ducmV2LnhtbERP3WrCMBS+F/YO4QjerWmtjNEZxQ0VB7tptwc4NMem&#10;2JyUJrP17c2F4OXH97/eTrYTVxp861hBlqQgiGunW24U/P0eXt9B+ICssXNMCm7kYbt5ma2x0G7k&#10;kq5VaEQMYV+gAhNCX0jpa0MWfeJ64sid3WAxRDg0Ug84xnDbyWWavkmLLccGgz19Gaov1b9V8ONN&#10;9bnHzKe2dEdz6vLMfedKLebT7gNEoCk8xQ/3SStYLePaeCYeAbm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czLisAAAADcAAAADwAAAAAAAAAAAAAAAACYAgAAZHJzL2Rvd25y&#10;ZXYueG1sUEsFBgAAAAAEAAQA9QAAAIUDAAAAAA==&#10;">
                  <v:textbox inset=".5mm,.3mm,.5mm,.3mm">
                    <w:txbxContent>
                      <w:p w:rsidR="00EF7AE9" w:rsidRPr="00FB6C82" w:rsidRDefault="00EF7AE9" w:rsidP="00D25F3F">
                        <w:pPr>
                          <w:jc w:val="center"/>
                          <w:rPr>
                            <w:sz w:val="24"/>
                            <w:szCs w:val="24"/>
                          </w:rPr>
                        </w:pPr>
                        <w:r w:rsidRPr="00FB6C82">
                          <w:rPr>
                            <w:sz w:val="24"/>
                            <w:szCs w:val="24"/>
                          </w:rPr>
                          <w:t xml:space="preserve">Страхові премії </w:t>
                        </w:r>
                      </w:p>
                    </w:txbxContent>
                  </v:textbox>
                </v:rect>
                <v:rect id="Rectangle 399" o:spid="_x0000_s1310" style="position:absolute;left:2820;top:5373;width:2820;height:10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BuEcQA&#10;AADcAAAADwAAAGRycy9kb3ducmV2LnhtbESPUWvCMBSF3wf7D+EOfJtpq4xZjUWHGw72YvUHXJq7&#10;pqy5KUmm3b9fBMHHwznnO5xVNdpenMmHzrGCfJqBIG6c7rhVcDq+P7+CCBFZY++YFPxRgGr9+LDC&#10;UrsLH+hcx1YkCIcSFZgYh1LK0BiyGKZuIE7et/MWY5K+ldrjJcFtL4sse5EWO04LBgd6M9T81L9W&#10;wVcw9XaHecjswX2YfT/L3edMqcnTuFmCiDTGe/jW3msF82IB1zPpCM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AbhHEAAAA3AAAAA8AAAAAAAAAAAAAAAAAmAIAAGRycy9k&#10;b3ducmV2LnhtbFBLBQYAAAAABAAEAPUAAACJAwAAAAA=&#10;">
                  <v:textbox inset=".5mm,.3mm,.5mm,.3mm">
                    <w:txbxContent>
                      <w:p w:rsidR="00EF7AE9" w:rsidRPr="00FB6C82" w:rsidRDefault="00EF7AE9" w:rsidP="00D25F3F">
                        <w:pPr>
                          <w:jc w:val="center"/>
                          <w:rPr>
                            <w:sz w:val="24"/>
                            <w:szCs w:val="24"/>
                          </w:rPr>
                        </w:pPr>
                        <w:r w:rsidRPr="00FB6C82">
                          <w:rPr>
                            <w:sz w:val="24"/>
                            <w:szCs w:val="24"/>
                          </w:rPr>
                          <w:t>Суми повернених сум із централізованих страхових резервних фондів і страхових резервів</w:t>
                        </w:r>
                      </w:p>
                    </w:txbxContent>
                  </v:textbox>
                </v:rect>
                <v:rect id="Rectangle 400" o:spid="_x0000_s1311" style="position:absolute;left:5715;top:5373;width:1635;height:10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NRUb8A&#10;AADcAAAADwAAAGRycy9kb3ducmV2LnhtbERPzYrCMBC+L/gOYQRvmtYuIl2jrKKi4KXVBxia2aZs&#10;MylN1Pr25rCwx4/vf7UZbCse1PvGsYJ0loAgrpxuuFZwux6mSxA+IGtsHZOCF3nYrEcfK8y1e3JB&#10;jzLUIoawz1GBCaHLpfSVIYt+5jriyP243mKIsK+l7vEZw20r50mykBYbjg0GO9oZqn7Lu1Vw8abc&#10;7jH1iS3c0ZzaLHXnTKnJePj+AhFoCP/iP/dJK/jM4vx4Jh4BuX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Y1FRvwAAANwAAAAPAAAAAAAAAAAAAAAAAJgCAABkcnMvZG93bnJl&#10;di54bWxQSwUGAAAAAAQABAD1AAAAhAMAAAAA&#10;">
                  <v:textbox inset=".5mm,.3mm,.5mm,.3mm">
                    <w:txbxContent>
                      <w:p w:rsidR="00EF7AE9" w:rsidRPr="00FB6C82" w:rsidRDefault="00EF7AE9" w:rsidP="00D25F3F">
                        <w:pPr>
                          <w:jc w:val="center"/>
                          <w:rPr>
                            <w:sz w:val="24"/>
                            <w:szCs w:val="24"/>
                          </w:rPr>
                        </w:pPr>
                        <w:r w:rsidRPr="00FB6C82">
                          <w:rPr>
                            <w:sz w:val="24"/>
                            <w:szCs w:val="24"/>
                          </w:rPr>
                          <w:t xml:space="preserve">Комісійні та брокерські винагороди </w:t>
                        </w:r>
                      </w:p>
                    </w:txbxContent>
                  </v:textbox>
                </v:rect>
                <v:rect id="Rectangle 401" o:spid="_x0000_s1312" style="position:absolute;left:7455;top:5373;width:1800;height:1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0ysMA&#10;AADcAAAADwAAAGRycy9kb3ducmV2LnhtbESPwWrDMBBE74X8g9hAb7XsupTgRAlJaYMLvdjJByzW&#10;xjKxVsZSY+fvq0Khx2Fm3jCb3Wx7caPRd44VZEkKgrhxuuNWwfn08bQC4QOyxt4xKbiTh9128bDB&#10;QruJK7rVoRURwr5ABSaEoZDSN4Ys+sQNxNG7uNFiiHJspR5xinDby+c0fZUWO44LBgd6M9Rc62+r&#10;4Mub+vCOmU9t5Y6m7PPMfeZKPS7n/RpEoDn8h//apVbwkmfweyYeAb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0ysMAAADcAAAADwAAAAAAAAAAAAAAAACYAgAAZHJzL2Rv&#10;d25yZXYueG1sUEsFBgAAAAAEAAQA9QAAAIgDAAAAAA==&#10;">
                  <v:textbox inset=".5mm,.3mm,.5mm,.3mm">
                    <w:txbxContent>
                      <w:p w:rsidR="00EF7AE9" w:rsidRPr="00FB6C82" w:rsidRDefault="00EF7AE9" w:rsidP="00D25F3F">
                        <w:pPr>
                          <w:jc w:val="center"/>
                          <w:rPr>
                            <w:sz w:val="24"/>
                            <w:szCs w:val="24"/>
                          </w:rPr>
                        </w:pPr>
                        <w:r w:rsidRPr="00FB6C82">
                          <w:rPr>
                            <w:sz w:val="24"/>
                            <w:szCs w:val="24"/>
                          </w:rPr>
                          <w:t xml:space="preserve">Відшкодування частки збитків за перестрахуванням  </w:t>
                        </w:r>
                      </w:p>
                    </w:txbxContent>
                  </v:textbox>
                </v:rect>
                <v:rect id="Rectangle 402" o:spid="_x0000_s1313" style="position:absolute;left:1755;top:4199;width:2220;height: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1qvcIA&#10;AADcAAAADwAAAGRycy9kb3ducmV2LnhtbESP0YrCMBRE34X9h3AXfNO0VkS6RnEXFQVf7O4HXJq7&#10;TbG5KU3U+vdGEHwcZuYMs1j1thFX6nztWEE6TkAQl07XXCn4+92O5iB8QNbYOCYFd/KwWn4MFphr&#10;d+MTXYtQiQhhn6MCE0KbS+lLQxb92LXE0ft3ncUQZVdJ3eEtwm0jJ0kykxZrjgsGW/oxVJ6Li1Vw&#10;9Kb43mDqE3tyO7NvstQdMqWGn/36C0SgPrzDr/ZeK5hmE3ieiUd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Wq9wgAAANwAAAAPAAAAAAAAAAAAAAAAAJgCAABkcnMvZG93&#10;bnJldi54bWxQSwUGAAAAAAQABAD1AAAAhwMAAAAA&#10;">
                  <v:textbox inset=".5mm,.3mm,.5mm,.3mm">
                    <w:txbxContent>
                      <w:p w:rsidR="00EF7AE9" w:rsidRPr="00FB6C82" w:rsidRDefault="00EF7AE9" w:rsidP="00D25F3F">
                        <w:pPr>
                          <w:jc w:val="center"/>
                          <w:rPr>
                            <w:sz w:val="24"/>
                            <w:szCs w:val="24"/>
                          </w:rPr>
                        </w:pPr>
                        <w:r w:rsidRPr="00FB6C82">
                          <w:rPr>
                            <w:sz w:val="24"/>
                            <w:szCs w:val="24"/>
                          </w:rPr>
                          <w:t xml:space="preserve">Страхові премії з прямого страхування  </w:t>
                        </w:r>
                      </w:p>
                    </w:txbxContent>
                  </v:textbox>
                </v:rect>
                <v:rect id="Rectangle 403" o:spid="_x0000_s1314" style="position:absolute;left:4095;top:4199;width:2220;height: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HPJsIA&#10;AADcAAAADwAAAGRycy9kb3ducmV2LnhtbESP0YrCMBRE3wX/IVzBN01rRZauUVR0UfDF7n7Apbnb&#10;lG1uShO1+/dGEHwcZuYMs1z3thE36nztWEE6TUAQl07XXCn4+T5MPkD4gKyxcUwK/snDejUcLDHX&#10;7s4XuhWhEhHCPkcFJoQ2l9KXhiz6qWuJo/frOoshyq6SusN7hNtGzpJkIS3WHBcMtrQzVP4VV6vg&#10;7E2x3WPqE3txX+bYZKk7ZUqNR/3mE0SgPrzDr/ZRK5hnGTzPxCM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sc8mwgAAANwAAAAPAAAAAAAAAAAAAAAAAJgCAABkcnMvZG93&#10;bnJldi54bWxQSwUGAAAAAAQABAD1AAAAhwMAAAAA&#10;">
                  <v:textbox inset=".5mm,.3mm,.5mm,.3mm">
                    <w:txbxContent>
                      <w:p w:rsidR="00EF7AE9" w:rsidRPr="00FB6C82" w:rsidRDefault="00EF7AE9" w:rsidP="00D25F3F">
                        <w:pPr>
                          <w:jc w:val="center"/>
                          <w:rPr>
                            <w:sz w:val="24"/>
                            <w:szCs w:val="24"/>
                          </w:rPr>
                        </w:pPr>
                        <w:r w:rsidRPr="00FB6C82">
                          <w:rPr>
                            <w:sz w:val="24"/>
                            <w:szCs w:val="24"/>
                          </w:rPr>
                          <w:t xml:space="preserve">Страхові премії, отримані в процесі співстрахування  </w:t>
                        </w:r>
                      </w:p>
                    </w:txbxContent>
                  </v:textbox>
                </v:rect>
                <v:rect id="Rectangle 404" o:spid="_x0000_s1315" style="position:absolute;left:6540;top:4199;width:2220;height: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hXUsIA&#10;AADcAAAADwAAAGRycy9kb3ducmV2LnhtbESP0YrCMBRE34X9h3AXfNO0VkS6RnEXFQVf7O4HXJq7&#10;TbG5KU3U+vdGEHwcZuYMs1j1thFX6nztWEE6TkAQl07XXCn4+92O5iB8QNbYOCYFd/KwWn4MFphr&#10;d+MTXYtQiQhhn6MCE0KbS+lLQxb92LXE0ft3ncUQZVdJ3eEtwm0jJ0kykxZrjgsGW/oxVJ6Li1Vw&#10;9Kb43mDqE3tyO7NvstQdMqWGn/36C0SgPrzDr/ZeK5hmU3ieiUd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WFdSwgAAANwAAAAPAAAAAAAAAAAAAAAAAJgCAABkcnMvZG93&#10;bnJldi54bWxQSwUGAAAAAAQABAD1AAAAhwMAAAAA&#10;">
                  <v:textbox inset=".5mm,.3mm,.5mm,.3mm">
                    <w:txbxContent>
                      <w:p w:rsidR="00EF7AE9" w:rsidRPr="00FB6C82" w:rsidRDefault="00EF7AE9" w:rsidP="00D25F3F">
                        <w:pPr>
                          <w:jc w:val="center"/>
                          <w:rPr>
                            <w:sz w:val="24"/>
                            <w:szCs w:val="24"/>
                          </w:rPr>
                        </w:pPr>
                        <w:r w:rsidRPr="00FB6C82">
                          <w:rPr>
                            <w:sz w:val="24"/>
                            <w:szCs w:val="24"/>
                          </w:rPr>
                          <w:t xml:space="preserve">Страхові премії, отримані в процесі перестрахування  </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405" o:spid="_x0000_s1316" type="#_x0000_t68" style="position:absolute;left:6405;top:7047;width:210;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ykJ8UA&#10;AADcAAAADwAAAGRycy9kb3ducmV2LnhtbESPwWrDMBBE74H8g9hAb4ncpCnFsWxCoLgUekjag4+L&#10;tbFMrZWxlNjN11eFQo7D7LzZyYrJduJKg28dK3hcJSCIa6dbbhR8fb4uX0D4gKyxc0wKfshDkc9n&#10;GabajXyk6yk0IkLYp6jAhNCnUvrakEW/cj1x9M5usBiiHBqpBxwj3HZynSTP0mLLscFgTwdD9ffp&#10;YuMbjO+V2Ryrw8135vYhy3ZtSqUeFtN+ByLQFO7H/+k3reBps4W/MZEA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3KQnxQAAANwAAAAPAAAAAAAAAAAAAAAAAJgCAABkcnMv&#10;ZG93bnJldi54bWxQSwUGAAAAAAQABAD1AAAAigMAAAAA&#10;">
                  <v:textbox style="layout-flow:vertical-ideographic" inset=".5mm,.3mm,.5mm,.3mm"/>
                </v:shape>
                <v:shape id="AutoShape 406" o:spid="_x0000_s1317" type="#_x0000_t67" style="position:absolute;left:4095;top:7588;width:180;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ZmDcQA&#10;AADcAAAADwAAAGRycy9kb3ducmV2LnhtbESPQWsCMRSE74X+h/AKvdWsrciyGkVKt3gTtdrrM3nd&#10;Xbp5WZLU3f57Iwgeh5n5hpkvB9uKM/nQOFYwHmUgiLUzDVcKvvblSw4iRGSDrWNS8E8BlovHhzkW&#10;xvW8pfMuViJBOBSooI6xK6QMuiaLYeQ64uT9OG8xJukraTz2CW5b+ZplU2mx4bRQY0fvNenf3Z9V&#10;0PnjeCXz46f/yE56rctD8705KPX8NKxmICIN8R6+tddGweRtCtcz6QjI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mZg3EAAAA3AAAAA8AAAAAAAAAAAAAAAAAmAIAAGRycy9k&#10;b3ducmV2LnhtbFBLBQYAAAAABAAEAPUAAACJAwAAAAA=&#10;">
                  <v:textbox style="layout-flow:vertical-ideographic" inset=".5mm,.3mm,.5mm,.3mm"/>
                </v:shape>
                <v:shape id="AutoShape 407" o:spid="_x0000_s1318" type="#_x0000_t67" style="position:absolute;left:8520;top:7588;width:240;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rDlsQA&#10;AADcAAAADwAAAGRycy9kb3ducmV2LnhtbESPQWsCMRSE70L/Q3iF3jSrlVa2RlmKK96KWu31NXnd&#10;Xbp5WZKo679vhILHYWa+YebL3rbiTD40jhWMRxkIYu1Mw5WCz305nIEIEdlg65gUXCnAcvEwmGNu&#10;3IW3dN7FSiQIhxwV1DF2uZRB12QxjFxHnLwf5y3GJH0ljcdLgttWTrLsRVpsOC3U2NF7Tfp3d7IK&#10;On8cF3J2XPtV9q03ujw0Xx8HpZ4e++INRKQ+3sP/7Y1RMH1+hd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qw5bEAAAA3AAAAA8AAAAAAAAAAAAAAAAAmAIAAGRycy9k&#10;b3ducmV2LnhtbFBLBQYAAAAABAAEAPUAAACJAwAAAAA=&#10;">
                  <v:textbox style="layout-flow:vertical-ideographic" inset=".5mm,.3mm,.5mm,.3mm"/>
                </v:shape>
                <v:shape id="AutoShape 408" o:spid="_x0000_s1319" type="#_x0000_t32" style="position:absolute;left:2280;top:6562;width:750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zn/MMAAADcAAAADwAAAGRycy9kb3ducmV2LnhtbERPy2oCMRTdF/oP4RbcFM2orZTRKKMg&#10;aMGFj+6vk9tJ6ORmnEQd/75ZFLo8nPds0bla3KgN1rOC4SADQVx6bblScDqu+x8gQkTWWHsmBQ8K&#10;sJg/P80w1/7Oe7odYiVSCIccFZgYm1zKUBpyGAa+IU7ct28dxgTbSuoW7ync1XKUZRPp0HJqMNjQ&#10;ylD5c7g6BbvtcFmcjd1+7i92974u6mv1+qVU76UrpiAidfFf/OfeaAVv4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c5/zDAAAA3AAAAA8AAAAAAAAAAAAA&#10;AAAAoQIAAGRycy9kb3ducmV2LnhtbFBLBQYAAAAABAAEAPkAAACRAwAAAAA=&#10;"/>
                <v:shape id="AutoShape 409" o:spid="_x0000_s1320" type="#_x0000_t32" style="position:absolute;left:2280;top:6405;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alc8QAAADcAAAADwAAAGRycy9kb3ducmV2LnhtbESPQWsCMRSE7wX/Q3iF3mq22pa6GkWF&#10;gngRtwU9Pjavu6Gbl2UTN+u/bwShx2FmvmEWq8E2oqfOG8cKXsYZCOLSacOVgu+vz+cPED4ga2wc&#10;k4IreVgtRw8LzLWLfKS+CJVIEPY5KqhDaHMpfVmTRT92LXHyflxnMSTZVVJ3GBPcNnKSZe/SouG0&#10;UGNL25rK3+JiFZh4MH2728bN/nT2OpK5vjmj1NPjsJ6DCDSE//C9vdMKXqczuJ1JR0A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lqVzxAAAANwAAAAPAAAAAAAAAAAA&#10;AAAAAKECAABkcnMvZG93bnJldi54bWxQSwUGAAAAAAQABAD5AAAAkgMAAAAA&#10;">
                  <v:stroke endarrow="block"/>
                </v:shape>
                <v:shape id="AutoShape 410" o:spid="_x0000_s1321" type="#_x0000_t32" style="position:absolute;left:4095;top:6403;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p/k8EAAADcAAAADwAAAGRycy9kb3ducmV2LnhtbERPz2vCMBS+C/sfwhvspulGHaOalq0w&#10;EC8yHWzHR/Nsw5qX0mRN/e/NQfD48f3eVrPtxUSjN44VPK8yEMSN04ZbBd+nz+UbCB+QNfaOScGF&#10;PFTlw2KLhXaRv2g6hlakEPYFKuhCGAopfdORRb9yA3Hizm60GBIcW6lHjCnc9vIly16lRcOpocOB&#10;6o6av+O/VWDiwUzDro4f+59fryOZy9oZpZ4e5/cNiEBzuItv7p1WkOdpfjqTjoAs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qn+TwQAAANwAAAAPAAAAAAAAAAAAAAAA&#10;AKECAABkcnMvZG93bnJldi54bWxQSwUGAAAAAAQABAD5AAAAjwMAAAAA&#10;">
                  <v:stroke endarrow="block"/>
                </v:shape>
                <v:shape id="AutoShape 411" o:spid="_x0000_s1322" type="#_x0000_t32" style="position:absolute;left:6585;top:6403;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baCMQAAADcAAAADwAAAGRycy9kb3ducmV2LnhtbESPwWrDMBBE74X8g9hAb7XskIbiRjFN&#10;oBB6CU0KyXGxtraotTKWajl/HxUKOQ4z84ZZV5PtxEiDN44VFFkOgrh22nCj4Ov0/vQCwgdkjZ1j&#10;UnAlD9Vm9rDGUrvInzQeQyMShH2JCtoQ+lJKX7dk0WeuJ07etxsshiSHRuoBY4LbTi7yfCUtGk4L&#10;Lfa0a6n+Of5aBSYezNjvd3H7cb54Hclcn51R6nE+vb2CCDSFe/i/vdcKlssC/s6kIy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5toIxAAAANwAAAAPAAAAAAAAAAAA&#10;AAAAAKECAABkcnMvZG93bnJldi54bWxQSwUGAAAAAAQABAD5AAAAkgMAAAAA&#10;">
                  <v:stroke endarrow="block"/>
                </v:shape>
                <v:shape id="AutoShape 412" o:spid="_x0000_s1323" type="#_x0000_t32" style="position:absolute;left:8385;top:6403;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REf8MAAADcAAAADwAAAGRycy9kb3ducmV2LnhtbESPT2sCMRTE7wW/Q3iCt5pVtMjWKFUo&#10;iBfxD+jxsXndDd28LJt0s357Iwg9DjPzG2a57m0tOmq9caxgMs5AEBdOGy4VXM7f7wsQPiBrrB2T&#10;gjt5WK8Gb0vMtYt8pO4USpEg7HNUUIXQ5FL6oiKLfuwa4uT9uNZiSLItpW4xJrit5TTLPqRFw2mh&#10;woa2FRW/pz+rwMSD6ZrdNm7215vXkcx97oxSo2H/9QkiUB/+w6/2TiuYzabwPJ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0RH/DAAAA3AAAAA8AAAAAAAAAAAAA&#10;AAAAoQIAAGRycy9kb3ducmV2LnhtbFBLBQYAAAAABAAEAPkAAACRAwAAAAA=&#10;">
                  <v:stroke endarrow="block"/>
                </v:shape>
                <v:shape id="AutoShape 413" o:spid="_x0000_s1324" type="#_x0000_t32" style="position:absolute;left:2280;top:5244;width:507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4G8MYAAADcAAAADwAAAGRycy9kb3ducmV2LnhtbESPQWsCMRSE7wX/Q3iCl1KzWi1la5RV&#10;EKrgQW3vr5vXTXDzsm6ibv+9KRR6HGbmG2a26FwtrtQG61nBaJiBIC69tlwp+Diun15BhIissfZM&#10;Cn4owGLee5hhrv2N93Q9xEokCIccFZgYm1zKUBpyGIa+IU7et28dxiTbSuoWbwnuajnOshfp0HJa&#10;MNjQylB5Olycgt1mtCy+jN1s92e7m66L+lI9fio16HfFG4hIXfwP/7XftYLJ5Bl+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BvDGAAAA3AAAAA8AAAAAAAAA&#10;AAAAAAAAoQIAAGRycy9kb3ducmV2LnhtbFBLBQYAAAAABAAEAPkAAACUAwAAAAA=&#10;"/>
                <v:shape id="AutoShape 414" o:spid="_x0000_s1325" type="#_x0000_t32" style="position:absolute;left:5340;top:5109;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F5kMQAAADcAAAADwAAAGRycy9kb3ducmV2LnhtbESPwWrDMBBE74X8g9hAb42c4IbgRjZJ&#10;oBB6KU0C6XGxtraotTKWajl/XxUKOQ4z84bZVpPtxEiDN44VLBcZCOLaacONgsv59WkDwgdkjZ1j&#10;UnAjD1U5e9hioV3kDxpPoREJwr5ABW0IfSGlr1uy6BeuJ07elxsshiSHRuoBY4LbTq6ybC0tGk4L&#10;LfZ0aKn+Pv1YBSa+m7E/HuL+7frpdSRze3ZGqcf5tHsBEWgK9/B/+6gV5Hk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kXmQxAAAANwAAAAPAAAAAAAAAAAA&#10;AAAAAKECAABkcnMvZG93bnJldi54bWxQSwUGAAAAAAQABAD5AAAAkgMAAAAA&#10;">
                  <v:stroke endarrow="block"/>
                </v:shape>
                <v:shape id="AutoShape 415" o:spid="_x0000_s1326" type="#_x0000_t32" style="position:absolute;left:7350;top:5109;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3cC8QAAADcAAAADwAAAGRycy9kb3ducmV2LnhtbESPwWrDMBBE74H+g9hCbrHckoTiRjGt&#10;IRB6CUkK7XGxtraotTKWajl/XwUCOQ4z84bZlJPtxEiDN44VPGU5COLaacONgs/zbvECwgdkjZ1j&#10;UnAhD+X2YbbBQrvIRxpPoREJwr5ABW0IfSGlr1uy6DPXEyfvxw0WQ5JDI/WAMcFtJ5/zfC0tGk4L&#10;LfZUtVT/nv6sAhMPZuz3VXz/+Pr2OpK5rJxRav44vb2CCDSFe/jW3msFy+UKrmfSEZDb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3dwLxAAAANwAAAAPAAAAAAAAAAAA&#10;AAAAAKECAABkcnMvZG93bnJldi54bWxQSwUGAAAAAAQABAD5AAAAkgMAAAAA&#10;">
                  <v:stroke endarrow="block"/>
                </v:shape>
                <v:shape id="AutoShape 416" o:spid="_x0000_s1327" type="#_x0000_t32" style="position:absolute;left:2280;top:5260;width:0;height:1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glA8QAAADcAAAADwAAAGRycy9kb3ducmV2LnhtbESPQYvCMBSE74L/ITxhL6JpRUSqURZh&#10;QTwsrPbg8ZE827LNS02ytfvvNwuCx2FmvmG2+8G2oicfGscK8nkGglg703CloLx8zNYgQkQ22Dom&#10;Bb8UYL8bj7ZYGPfgL+rPsRIJwqFABXWMXSFl0DVZDHPXESfv5rzFmKSvpPH4SHDbykWWraTFhtNC&#10;jR0datLf5x+roDmVn2U/vUev16f86vNwubZaqbfJ8L4BEWmIr/CzfTQKlssV/J9JR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KCUDxAAAANwAAAAPAAAAAAAAAAAA&#10;AAAAAKECAABkcnMvZG93bnJldi54bWxQSwUGAAAAAAQABAD5AAAAkgMAAAAA&#10;"/>
                <v:shape id="AutoShape 417" o:spid="_x0000_s1328" type="#_x0000_t32" style="position:absolute;left:2745;top:5109;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Pn58QAAADcAAAADwAAAGRycy9kb3ducmV2LnhtbESPQWvCQBSE70L/w/IKvemmRW2J2Ugr&#10;FMRLUQv1+Mg+k8Xs25DdZuO/7xYEj8PMfMMU69G2YqDeG8cKnmcZCOLKacO1gu/j5/QNhA/IGlvH&#10;pOBKHtblw6TAXLvIexoOoRYJwj5HBU0IXS6lrxqy6GeuI07e2fUWQ5J9LXWPMcFtK1+ybCktGk4L&#10;DXa0aai6HH6tAhO/zNBtN/Fj93PyOpK5LpxR6ulxfF+BCDSGe/jW3moF8/kr/J9JR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Q+fnxAAAANwAAAAPAAAAAAAAAAAA&#10;AAAAAKECAABkcnMvZG93bnJldi54bWxQSwUGAAAAAAQABAD5AAAAkgMAAAAA&#10;">
                  <v:stroke endarrow="block"/>
                </v:shape>
                <v:shape id="AutoShape 418" o:spid="_x0000_s1329" type="#_x0000_t32" style="position:absolute;left:7530;top:8429;width:0;height:1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041sIAAADcAAAADwAAAGRycy9kb3ducmV2LnhtbERPy4rCMBTdC/MP4Q7MTlNFBq1GkYGR&#10;wcGFD4ruLs21LTY3JYla/XqzEFwezns6b00truR8ZVlBv5eAIM6trrhQsN/9dkcgfEDWWFsmBXfy&#10;MJ99dKaYanvjDV23oRAxhH2KCsoQmlRKn5dk0PdsQxy5k3UGQ4SukNrhLYabWg6S5FsarDg2lNjQ&#10;T0n5eXsxCg7/40t2z9a0yvrj1RGd8Y/dUqmvz3YxARGoDW/xy/2nFQyHcW08E4+A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s041sIAAADcAAAADwAAAAAAAAAAAAAA&#10;AAChAgAAZHJzL2Rvd25yZXYueG1sUEsFBgAAAAAEAAQA+QAAAJADAAAAAA==&#10;">
                  <v:stroke endarrow="block"/>
                </v:shape>
                <v:shape id="AutoShape 419" o:spid="_x0000_s1330" type="#_x0000_t32" style="position:absolute;left:9780;top:8429;width:0;height:1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GdTcUAAADcAAAADwAAAGRycy9kb3ducmV2LnhtbESPQWvCQBSE74L/YXmCN90oIk10lVKo&#10;iOKhWkJ7e2SfSWj2bdhdNfbXdwWhx2FmvmGW68404krO15YVTMYJCOLC6ppLBZ+n99ELCB+QNTaW&#10;ScGdPKxX/d4SM21v/EHXYyhFhLDPUEEVQptJ6YuKDPqxbYmjd7bOYIjSlVI7vEW4aeQ0SebSYM1x&#10;ocKW3ioqfo4Xo+Brn17ye36gXT5Jd9/ojP89bZQaDrrXBYhAXfgPP9tbrWA2S+FxJh4B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GdTcUAAADcAAAADwAAAAAAAAAA&#10;AAAAAAChAgAAZHJzL2Rvd25yZXYueG1sUEsFBgAAAAAEAAQA+QAAAJMDAAAAAA==&#10;">
                  <v:stroke endarrow="block"/>
                </v:shape>
                <v:rect id="Rectangle 420" o:spid="_x0000_s1331" style="position:absolute;left:9375;top:5109;width:1890;height:13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y08b8A&#10;AADcAAAADwAAAGRycy9kb3ducmV2LnhtbERPy4rCMBTdD/gP4QqzG9P6GKQaRcURhdlY/YBLc22K&#10;zU1pota/NwvB5eG858vO1uJOra8cK0gHCQjiwumKSwXn09/PFIQPyBprx6TgSR6Wi97XHDPtHnyk&#10;ex5KEUPYZ6jAhNBkUvrCkEU/cA1x5C6utRgibEupW3zEcFvLYZL8SosVxwaDDW0MFdf8ZhX8e5Ov&#10;t5j6xB7dzuzrUeoOI6W++91qBiJQFz7it3uvFYwncX48E4+AX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vLTxvwAAANwAAAAPAAAAAAAAAAAAAAAAAJgCAABkcnMvZG93bnJl&#10;di54bWxQSwUGAAAAAAQABAD1AAAAhAMAAAAA&#10;">
                  <v:textbox inset=".5mm,.3mm,.5mm,.3mm">
                    <w:txbxContent>
                      <w:p w:rsidR="00EF7AE9" w:rsidRPr="00FB6C82" w:rsidRDefault="00EF7AE9" w:rsidP="00D25F3F">
                        <w:pPr>
                          <w:jc w:val="center"/>
                          <w:rPr>
                            <w:sz w:val="24"/>
                            <w:szCs w:val="24"/>
                          </w:rPr>
                        </w:pPr>
                        <w:r w:rsidRPr="00FB6C82">
                          <w:rPr>
                            <w:color w:val="242424"/>
                            <w:sz w:val="24"/>
                            <w:szCs w:val="24"/>
                          </w:rPr>
                          <w:t>Суми від реалізації права вимоги до особи, відповідальної за заподіяні збитки</w:t>
                        </w:r>
                      </w:p>
                    </w:txbxContent>
                  </v:textbox>
                </v:rect>
                <v:shape id="AutoShape 421" o:spid="_x0000_s1332" type="#_x0000_t32" style="position:absolute;left:9780;top:6447;width:0;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z9M1cIAAADcAAAADwAAAGRycy9kb3ducmV2LnhtbESPQWsCMRSE70L/Q3gFb5q1qJTVKFYQ&#10;xEtRC+3xsXnuBjcvyyZu1n9vCoLHYWa+YZbr3taio9Ybxwom4wwEceG04VLBz3k3+gThA7LG2jEp&#10;uJOH9eptsMRcu8hH6k6hFAnCPkcFVQhNLqUvKrLox64hTt7FtRZDkm0pdYsxwW0tP7JsLi0aTgsV&#10;NrStqLieblaBid+ma/bb+HX4/fM6krnPnFFq+N5vFiAC9eEVfrb3WsF0NoH/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z9M1cIAAADcAAAADwAAAAAAAAAAAAAA&#10;AAChAgAAZHJzL2Rvd25yZXYueG1sUEsFBgAAAAAEAAQA+QAAAJADAAAAAA==&#10;">
                  <v:stroke endarrow="block"/>
                </v:shape>
              </v:group>
            </w:pict>
          </mc:Fallback>
        </mc:AlternateContent>
      </w: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sz w:val="28"/>
          <w:szCs w:val="28"/>
          <w:lang w:val="uk-UA"/>
        </w:rPr>
      </w:pPr>
    </w:p>
    <w:p w:rsidR="00FB6C82" w:rsidRDefault="00FB6C82" w:rsidP="003847D5">
      <w:pPr>
        <w:ind w:firstLine="567"/>
        <w:jc w:val="both"/>
        <w:rPr>
          <w:sz w:val="28"/>
          <w:szCs w:val="28"/>
          <w:lang w:val="uk-UA"/>
        </w:rPr>
      </w:pPr>
    </w:p>
    <w:p w:rsidR="003847D5" w:rsidRPr="003847D5" w:rsidRDefault="003847D5" w:rsidP="003847D5">
      <w:pPr>
        <w:ind w:firstLine="567"/>
        <w:jc w:val="both"/>
        <w:rPr>
          <w:sz w:val="28"/>
          <w:szCs w:val="28"/>
          <w:lang w:val="uk-UA"/>
        </w:rPr>
      </w:pPr>
      <w:r w:rsidRPr="003847D5">
        <w:rPr>
          <w:sz w:val="28"/>
          <w:szCs w:val="28"/>
          <w:lang w:val="uk-UA"/>
        </w:rPr>
        <w:t>Рисунок</w:t>
      </w:r>
      <w:r>
        <w:rPr>
          <w:sz w:val="28"/>
          <w:szCs w:val="28"/>
          <w:lang w:val="uk-UA"/>
        </w:rPr>
        <w:t xml:space="preserve"> 8.2</w:t>
      </w:r>
      <w:r w:rsidRPr="003847D5">
        <w:rPr>
          <w:sz w:val="28"/>
          <w:szCs w:val="28"/>
          <w:lang w:val="uk-UA"/>
        </w:rPr>
        <w:t>. Структура доходів страхової організації</w:t>
      </w:r>
    </w:p>
    <w:p w:rsidR="003847D5" w:rsidRPr="003847D5" w:rsidRDefault="003847D5" w:rsidP="003847D5">
      <w:pPr>
        <w:ind w:firstLine="567"/>
        <w:jc w:val="both"/>
        <w:rPr>
          <w:sz w:val="28"/>
          <w:szCs w:val="28"/>
          <w:lang w:val="uk-UA"/>
        </w:rPr>
      </w:pPr>
    </w:p>
    <w:p w:rsidR="00DF2182" w:rsidRPr="003847D5" w:rsidRDefault="00DF2182" w:rsidP="00DF2182">
      <w:pPr>
        <w:ind w:firstLine="567"/>
        <w:jc w:val="both"/>
        <w:rPr>
          <w:sz w:val="28"/>
          <w:szCs w:val="28"/>
          <w:lang w:val="uk-UA"/>
        </w:rPr>
      </w:pPr>
      <w:r>
        <w:rPr>
          <w:sz w:val="28"/>
          <w:szCs w:val="28"/>
          <w:lang w:val="uk-UA"/>
        </w:rPr>
        <w:t>Ф</w:t>
      </w:r>
      <w:r w:rsidRPr="00F20F95">
        <w:rPr>
          <w:sz w:val="28"/>
          <w:szCs w:val="28"/>
          <w:lang w:val="uk-UA"/>
        </w:rPr>
        <w:t xml:space="preserve">ормування грошових потоків страхової компанії відбувається переважно за </w:t>
      </w:r>
      <w:r w:rsidRPr="00F20F95">
        <w:rPr>
          <w:sz w:val="28"/>
          <w:szCs w:val="28"/>
          <w:lang w:val="uk-UA"/>
        </w:rPr>
        <w:lastRenderedPageBreak/>
        <w:t>рахунок надходжень страхових платежів від страхувальників. Ці надходження створюють фінансову базу для формування страхових резервів, покриття поточних витрат і здійснення інвестицій. На відміну від більшості інших суб’єктів господарювання, страховик спочатку отримує доходи, а вже згодом несе витрати, пов’язані з виконанням страхових зобов’язань, що визначає особливий характер руху грошових коштів.</w:t>
      </w:r>
    </w:p>
    <w:p w:rsidR="003847D5" w:rsidRPr="003847D5" w:rsidRDefault="003847D5" w:rsidP="003847D5">
      <w:pPr>
        <w:ind w:firstLine="567"/>
        <w:jc w:val="both"/>
        <w:rPr>
          <w:sz w:val="28"/>
          <w:szCs w:val="28"/>
          <w:lang w:val="uk-UA"/>
        </w:rPr>
      </w:pPr>
      <w:r w:rsidRPr="003847D5">
        <w:rPr>
          <w:sz w:val="28"/>
          <w:szCs w:val="28"/>
          <w:lang w:val="uk-UA"/>
        </w:rPr>
        <w:t>Звісно, найбільші грошові потоки страхова компанія формує від здійснення операційної (страхової) діяльності. У процесі здійснення страхових операцій компанія акумулює грошові кошти у вигляді премій за договорами страхування, співстрахування та перестрахування. Першочергова та ключова роль у формуванні грошових потоків страхової компанії належить тарифній політиці, в основу якої покладено визначення ціни страхової послуги та оцінка ймовірного збитку від настання страхової події.</w:t>
      </w:r>
    </w:p>
    <w:p w:rsidR="003847D5" w:rsidRPr="003847D5" w:rsidRDefault="003847D5" w:rsidP="003847D5">
      <w:pPr>
        <w:ind w:firstLine="567"/>
        <w:jc w:val="both"/>
        <w:rPr>
          <w:sz w:val="28"/>
          <w:szCs w:val="28"/>
          <w:lang w:val="uk-UA"/>
        </w:rPr>
      </w:pPr>
      <w:r w:rsidRPr="003847D5">
        <w:rPr>
          <w:sz w:val="28"/>
          <w:szCs w:val="28"/>
          <w:lang w:val="uk-UA"/>
        </w:rPr>
        <w:t>Якщо страхова компанія має договори перестрахування і виступає як прямий страховик (цедент), вона може одержувати від перестраховика доходи у вигляді комісійних винагород за передачу ризиків у перестрахування.</w:t>
      </w:r>
    </w:p>
    <w:p w:rsidR="003847D5" w:rsidRPr="003847D5" w:rsidRDefault="003847D5" w:rsidP="003847D5">
      <w:pPr>
        <w:ind w:firstLine="567"/>
        <w:jc w:val="both"/>
        <w:rPr>
          <w:sz w:val="28"/>
          <w:szCs w:val="28"/>
          <w:lang w:val="uk-UA"/>
        </w:rPr>
      </w:pPr>
      <w:r w:rsidRPr="003847D5">
        <w:rPr>
          <w:sz w:val="28"/>
          <w:szCs w:val="28"/>
          <w:lang w:val="uk-UA"/>
        </w:rPr>
        <w:t>Передаючи ризики у перестрахування і відраховуючи за це перестраховикові певну частину отриманої страхової премії, прямий страховик неначе відіграє тут роль посередника, який несе всі витрати, пов</w:t>
      </w:r>
      <w:r w:rsidR="00397CC5">
        <w:rPr>
          <w:sz w:val="28"/>
          <w:szCs w:val="28"/>
          <w:lang w:val="uk-UA"/>
        </w:rPr>
        <w:t>’</w:t>
      </w:r>
      <w:r w:rsidRPr="003847D5">
        <w:rPr>
          <w:sz w:val="28"/>
          <w:szCs w:val="28"/>
          <w:lang w:val="uk-UA"/>
        </w:rPr>
        <w:t>язані з укладанням договору страхування, і надає можливість перестраховикові одержати додатковий дохід у вигляді певної частини страхової премії. Саме за це перестраховик сплачує цедентові комісійну винагороду. Розмір цієї комісії встановлюється звичайно у відсотках від сум страхових премій, що передаються. Він заздалегідь визначається сторонами в угоді про перестрахування. При настанні страхової події з об</w:t>
      </w:r>
      <w:r w:rsidR="00397CC5">
        <w:rPr>
          <w:sz w:val="28"/>
          <w:szCs w:val="28"/>
          <w:lang w:val="uk-UA"/>
        </w:rPr>
        <w:t>’</w:t>
      </w:r>
      <w:r w:rsidRPr="003847D5">
        <w:rPr>
          <w:sz w:val="28"/>
          <w:szCs w:val="28"/>
          <w:lang w:val="uk-UA"/>
        </w:rPr>
        <w:t>єктом, що був перестрахований, прямий страховик у повному обсязі сплачує відшкодування, а перестраховик компенсує йому свою частину у відшкодуванні збитків у сумі згідно з перестраховою  угодою. Це ще один вид доходів від страхової діяльності: частка від страхових сум і страхових відшкодувань, сплачена перестраховиками.</w:t>
      </w:r>
    </w:p>
    <w:p w:rsidR="003847D5" w:rsidRPr="003847D5" w:rsidRDefault="003847D5" w:rsidP="003847D5">
      <w:pPr>
        <w:ind w:firstLine="567"/>
        <w:jc w:val="both"/>
        <w:rPr>
          <w:sz w:val="28"/>
          <w:szCs w:val="28"/>
          <w:lang w:val="uk-UA"/>
        </w:rPr>
      </w:pPr>
      <w:r w:rsidRPr="003847D5">
        <w:rPr>
          <w:sz w:val="28"/>
          <w:szCs w:val="28"/>
          <w:lang w:val="uk-UA"/>
        </w:rPr>
        <w:t>Іноді система проведення деяких видів страхування потребує створення централізованих страхових резервних фондів. Наприклад при обов</w:t>
      </w:r>
      <w:r w:rsidR="00397CC5">
        <w:rPr>
          <w:sz w:val="28"/>
          <w:szCs w:val="28"/>
          <w:lang w:val="uk-UA"/>
        </w:rPr>
        <w:t>’</w:t>
      </w:r>
      <w:r w:rsidRPr="003847D5">
        <w:rPr>
          <w:sz w:val="28"/>
          <w:szCs w:val="28"/>
          <w:lang w:val="uk-UA"/>
        </w:rPr>
        <w:t xml:space="preserve">язковому страхуванні цивільної відповідальності власників транспортних засобів, яку координує Моторне (транспортне) страхове бюро України (МТСБУ), що забезпечує формування за рахунок внесків страхових компаній-членів МТСБУ двох централізованих страхових резервних фондів: фонду страхових гарантій  і фонду допомоги потерпілим у ДТП. Усі компанії </w:t>
      </w:r>
      <w:r w:rsidR="00E81342">
        <w:rPr>
          <w:sz w:val="28"/>
          <w:szCs w:val="28"/>
          <w:lang w:val="uk-UA"/>
        </w:rPr>
        <w:t>–</w:t>
      </w:r>
      <w:r w:rsidRPr="003847D5">
        <w:rPr>
          <w:sz w:val="28"/>
          <w:szCs w:val="28"/>
          <w:lang w:val="uk-UA"/>
        </w:rPr>
        <w:t xml:space="preserve"> члени Моторного бюро, мають сплачувати щомісячні внески в обидва ці фонди за встановленими Урядом нормативами. Результатом взаємних розрахунків між страховиками і МТСБУ може бути повернення певному страховикові коштів із зазначених фондів. Повернені суми із централізованих страхових резервних фондів також вважаються доходом від страхової діяльності.</w:t>
      </w:r>
    </w:p>
    <w:p w:rsidR="003847D5" w:rsidRPr="003847D5" w:rsidRDefault="003847D5" w:rsidP="003847D5">
      <w:pPr>
        <w:ind w:firstLine="567"/>
        <w:jc w:val="both"/>
        <w:rPr>
          <w:sz w:val="28"/>
          <w:szCs w:val="28"/>
          <w:lang w:val="uk-UA"/>
        </w:rPr>
      </w:pPr>
      <w:r w:rsidRPr="003847D5">
        <w:rPr>
          <w:sz w:val="28"/>
          <w:szCs w:val="28"/>
          <w:lang w:val="uk-UA"/>
        </w:rPr>
        <w:t>Прикладом повернення сум страхових резервів може служити повернення сум з резерву збитків. Наприклад, якщо на підставі заяви страхувальника про страхову подію до резерву збитків була спрямована певна сума грошей з метою подальшого їх використання для компенсації збитків страхувальникові, а в процесі з</w:t>
      </w:r>
      <w:r w:rsidR="00397CC5">
        <w:rPr>
          <w:sz w:val="28"/>
          <w:szCs w:val="28"/>
          <w:lang w:val="uk-UA"/>
        </w:rPr>
        <w:t>’</w:t>
      </w:r>
      <w:r w:rsidRPr="003847D5">
        <w:rPr>
          <w:sz w:val="28"/>
          <w:szCs w:val="28"/>
          <w:lang w:val="uk-UA"/>
        </w:rPr>
        <w:t xml:space="preserve">ясування причин і обчислення точнішого розміру збитків сума фактичної виплати виявилася дещо меншою, ніж та, що була попередньо зарезервована, різниця між </w:t>
      </w:r>
      <w:r w:rsidRPr="003847D5">
        <w:rPr>
          <w:sz w:val="28"/>
          <w:szCs w:val="28"/>
          <w:lang w:val="uk-UA"/>
        </w:rPr>
        <w:lastRenderedPageBreak/>
        <w:t>зарезервованою сумою і сумою, фактично сплаченою страхувальникові, і являтиме собою повернені суми з резерву збитків та розглядатиметься як ще один вид доходів від страхової діяльності.</w:t>
      </w:r>
    </w:p>
    <w:p w:rsidR="003847D5" w:rsidRPr="003847D5" w:rsidRDefault="003847D5" w:rsidP="003847D5">
      <w:pPr>
        <w:ind w:firstLine="567"/>
        <w:jc w:val="both"/>
        <w:rPr>
          <w:sz w:val="28"/>
          <w:szCs w:val="28"/>
          <w:lang w:val="uk-UA"/>
        </w:rPr>
      </w:pPr>
      <w:r w:rsidRPr="003847D5">
        <w:rPr>
          <w:sz w:val="28"/>
          <w:szCs w:val="28"/>
          <w:lang w:val="uk-UA"/>
        </w:rPr>
        <w:t>Крім доходів страховика від його основної діяльності, страховик має доходи від інвестиційної та фінансової діяльності (доходи від інвестування і розміщення тимчасово вільних власних коштів і тимчасово вільних коштів страхових резервів).</w:t>
      </w:r>
    </w:p>
    <w:p w:rsidR="003847D5" w:rsidRPr="003847D5" w:rsidRDefault="003847D5" w:rsidP="003847D5">
      <w:pPr>
        <w:ind w:firstLine="567"/>
        <w:jc w:val="both"/>
        <w:rPr>
          <w:sz w:val="28"/>
          <w:szCs w:val="28"/>
          <w:lang w:val="uk-UA"/>
        </w:rPr>
      </w:pPr>
      <w:r w:rsidRPr="003847D5">
        <w:rPr>
          <w:sz w:val="28"/>
          <w:szCs w:val="28"/>
          <w:lang w:val="uk-UA"/>
        </w:rPr>
        <w:t>Третя група доходів страховика – інші доходи, тобто ті, які не належать ні до страхових, ні до інвестиційних доходів, але часом з</w:t>
      </w:r>
      <w:r w:rsidR="00397CC5">
        <w:rPr>
          <w:sz w:val="28"/>
          <w:szCs w:val="28"/>
          <w:lang w:val="uk-UA"/>
        </w:rPr>
        <w:t>’</w:t>
      </w:r>
      <w:r w:rsidRPr="003847D5">
        <w:rPr>
          <w:sz w:val="28"/>
          <w:szCs w:val="28"/>
          <w:lang w:val="uk-UA"/>
        </w:rPr>
        <w:t>являються у страховика у процесі його звичайної господарської діяльності і надзвичайних подій. Наприклад, доходи від здавання майна в оренду (оперативний або фінансовий лізинг); доходи у вигляді позитивного результату перерахунку іноземної валюти порівняно з її балансовою вартістю на кінець звітного періоду; доходи у вигляді безповоротної фінансової допомоги та безоплатно наданих товарів (послуг); доходи від індексації та передання (продажу, обліку та інших видів відчуження) основних фондів і нематеріальних активів; доходи від надання консультаційних послуг; штрафи, пені, інші доходи.</w:t>
      </w:r>
    </w:p>
    <w:p w:rsidR="003847D5" w:rsidRDefault="003847D5" w:rsidP="003847D5">
      <w:pPr>
        <w:ind w:firstLine="567"/>
        <w:jc w:val="both"/>
        <w:rPr>
          <w:sz w:val="28"/>
          <w:szCs w:val="28"/>
          <w:lang w:val="uk-UA"/>
        </w:rPr>
      </w:pPr>
      <w:r w:rsidRPr="003847D5">
        <w:rPr>
          <w:sz w:val="28"/>
          <w:szCs w:val="28"/>
          <w:lang w:val="uk-UA"/>
        </w:rPr>
        <w:t>Витрати страхової компанії, так само, як і доходи, пов</w:t>
      </w:r>
      <w:r w:rsidR="00397CC5">
        <w:rPr>
          <w:sz w:val="28"/>
          <w:szCs w:val="28"/>
          <w:lang w:val="uk-UA"/>
        </w:rPr>
        <w:t>’</w:t>
      </w:r>
      <w:r w:rsidRPr="003847D5">
        <w:rPr>
          <w:sz w:val="28"/>
          <w:szCs w:val="28"/>
          <w:lang w:val="uk-UA"/>
        </w:rPr>
        <w:t>язані із двоїстим характером її діяльності:</w:t>
      </w:r>
    </w:p>
    <w:p w:rsidR="003847D5" w:rsidRDefault="00D25F3F" w:rsidP="003847D5">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87936" behindDoc="0" locked="0" layoutInCell="1" allowOverlap="1">
                <wp:simplePos x="0" y="0"/>
                <wp:positionH relativeFrom="column">
                  <wp:posOffset>152400</wp:posOffset>
                </wp:positionH>
                <wp:positionV relativeFrom="paragraph">
                  <wp:posOffset>86360</wp:posOffset>
                </wp:positionV>
                <wp:extent cx="6257925" cy="2694940"/>
                <wp:effectExtent l="0" t="0" r="28575" b="10160"/>
                <wp:wrapNone/>
                <wp:docPr id="452" name="Группа 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7925" cy="2694940"/>
                          <a:chOff x="1410" y="946"/>
                          <a:chExt cx="9855" cy="4244"/>
                        </a:xfrm>
                      </wpg:grpSpPr>
                      <wps:wsp>
                        <wps:cNvPr id="453" name="Rectangle 423"/>
                        <wps:cNvSpPr>
                          <a:spLocks noChangeArrowheads="1"/>
                        </wps:cNvSpPr>
                        <wps:spPr bwMode="auto">
                          <a:xfrm>
                            <a:off x="2970" y="946"/>
                            <a:ext cx="6720" cy="435"/>
                          </a:xfrm>
                          <a:prstGeom prst="rect">
                            <a:avLst/>
                          </a:prstGeom>
                          <a:solidFill>
                            <a:srgbClr val="FFFFFF"/>
                          </a:solidFill>
                          <a:ln w="9525">
                            <a:solidFill>
                              <a:srgbClr val="000000"/>
                            </a:solidFill>
                            <a:miter lim="800000"/>
                            <a:headEnd/>
                            <a:tailEnd/>
                          </a:ln>
                        </wps:spPr>
                        <wps:txbx>
                          <w:txbxContent>
                            <w:p w:rsidR="00EF7AE9" w:rsidRPr="00AF1C31" w:rsidRDefault="00EF7AE9" w:rsidP="00D25F3F">
                              <w:pPr>
                                <w:jc w:val="center"/>
                                <w:rPr>
                                  <w:i/>
                                  <w:sz w:val="24"/>
                                  <w:szCs w:val="24"/>
                                </w:rPr>
                              </w:pPr>
                              <w:r w:rsidRPr="00AF1C31">
                                <w:rPr>
                                  <w:i/>
                                  <w:sz w:val="24"/>
                                  <w:szCs w:val="24"/>
                                </w:rPr>
                                <w:t>Витрати страхової організації</w:t>
                              </w:r>
                            </w:p>
                          </w:txbxContent>
                        </wps:txbx>
                        <wps:bodyPr rot="0" vert="horz" wrap="square" lIns="18000" tIns="10800" rIns="18000" bIns="10800" anchor="t" anchorCtr="0" upright="1">
                          <a:noAutofit/>
                        </wps:bodyPr>
                      </wps:wsp>
                      <wps:wsp>
                        <wps:cNvPr id="454" name="Rectangle 424"/>
                        <wps:cNvSpPr>
                          <a:spLocks noChangeArrowheads="1"/>
                        </wps:cNvSpPr>
                        <wps:spPr bwMode="auto">
                          <a:xfrm>
                            <a:off x="1410" y="1502"/>
                            <a:ext cx="4710" cy="450"/>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 xml:space="preserve">Витрати на проведення страхових операцій </w:t>
                              </w:r>
                            </w:p>
                          </w:txbxContent>
                        </wps:txbx>
                        <wps:bodyPr rot="0" vert="horz" wrap="square" lIns="18000" tIns="10800" rIns="18000" bIns="10800" anchor="t" anchorCtr="0" upright="1">
                          <a:noAutofit/>
                        </wps:bodyPr>
                      </wps:wsp>
                      <wps:wsp>
                        <wps:cNvPr id="455" name="Rectangle 425"/>
                        <wps:cNvSpPr>
                          <a:spLocks noChangeArrowheads="1"/>
                        </wps:cNvSpPr>
                        <wps:spPr bwMode="auto">
                          <a:xfrm>
                            <a:off x="6375" y="1502"/>
                            <a:ext cx="4710" cy="450"/>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 xml:space="preserve">Витрати на проведення страхових операцій </w:t>
                              </w:r>
                            </w:p>
                          </w:txbxContent>
                        </wps:txbx>
                        <wps:bodyPr rot="0" vert="horz" wrap="square" lIns="18000" tIns="10800" rIns="18000" bIns="10800" anchor="t" anchorCtr="0" upright="1">
                          <a:noAutofit/>
                        </wps:bodyPr>
                      </wps:wsp>
                      <wps:wsp>
                        <wps:cNvPr id="456" name="Rectangle 426"/>
                        <wps:cNvSpPr>
                          <a:spLocks noChangeArrowheads="1"/>
                        </wps:cNvSpPr>
                        <wps:spPr bwMode="auto">
                          <a:xfrm>
                            <a:off x="1725" y="2035"/>
                            <a:ext cx="4395" cy="915"/>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Виплати страхових сум та відшкодувань за договорами страхування і перестрахування.</w:t>
                              </w:r>
                            </w:p>
                          </w:txbxContent>
                        </wps:txbx>
                        <wps:bodyPr rot="0" vert="horz" wrap="square" lIns="18000" tIns="10800" rIns="18000" bIns="10800" anchor="t" anchorCtr="0" upright="1">
                          <a:noAutofit/>
                        </wps:bodyPr>
                      </wps:wsp>
                      <wps:wsp>
                        <wps:cNvPr id="457" name="Rectangle 427"/>
                        <wps:cNvSpPr>
                          <a:spLocks noChangeArrowheads="1"/>
                        </wps:cNvSpPr>
                        <wps:spPr bwMode="auto">
                          <a:xfrm>
                            <a:off x="1725" y="3019"/>
                            <a:ext cx="4395" cy="1260"/>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Витрати на обслуговування процесу страхування і перестрахування</w:t>
                              </w:r>
                            </w:p>
                          </w:txbxContent>
                        </wps:txbx>
                        <wps:bodyPr rot="0" vert="horz" wrap="square" lIns="18000" tIns="10800" rIns="18000" bIns="10800" anchor="ctr" anchorCtr="0" upright="1">
                          <a:noAutofit/>
                        </wps:bodyPr>
                      </wps:wsp>
                      <wps:wsp>
                        <wps:cNvPr id="458" name="Rectangle 428"/>
                        <wps:cNvSpPr>
                          <a:spLocks noChangeArrowheads="1"/>
                        </wps:cNvSpPr>
                        <wps:spPr bwMode="auto">
                          <a:xfrm>
                            <a:off x="1725" y="4485"/>
                            <a:ext cx="4395" cy="630"/>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Витрати на утримання страхової компанії</w:t>
                              </w:r>
                            </w:p>
                          </w:txbxContent>
                        </wps:txbx>
                        <wps:bodyPr rot="0" vert="horz" wrap="square" lIns="18000" tIns="10800" rIns="18000" bIns="10800" anchor="ctr" anchorCtr="0" upright="1">
                          <a:noAutofit/>
                        </wps:bodyPr>
                      </wps:wsp>
                      <wps:wsp>
                        <wps:cNvPr id="459" name="Rectangle 429"/>
                        <wps:cNvSpPr>
                          <a:spLocks noChangeArrowheads="1"/>
                        </wps:cNvSpPr>
                        <wps:spPr bwMode="auto">
                          <a:xfrm>
                            <a:off x="6375" y="2854"/>
                            <a:ext cx="3195" cy="345"/>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Аквізиційні</w:t>
                              </w:r>
                            </w:p>
                          </w:txbxContent>
                        </wps:txbx>
                        <wps:bodyPr rot="0" vert="horz" wrap="square" lIns="18000" tIns="10800" rIns="18000" bIns="10800" anchor="t" anchorCtr="0" upright="1">
                          <a:noAutofit/>
                        </wps:bodyPr>
                      </wps:wsp>
                      <wps:wsp>
                        <wps:cNvPr id="460" name="Rectangle 430"/>
                        <wps:cNvSpPr>
                          <a:spLocks noChangeArrowheads="1"/>
                        </wps:cNvSpPr>
                        <wps:spPr bwMode="auto">
                          <a:xfrm>
                            <a:off x="6375" y="3237"/>
                            <a:ext cx="3195" cy="375"/>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 xml:space="preserve">Інкасаційні </w:t>
                              </w:r>
                            </w:p>
                          </w:txbxContent>
                        </wps:txbx>
                        <wps:bodyPr rot="0" vert="horz" wrap="square" lIns="18000" tIns="10800" rIns="18000" bIns="10800" anchor="t" anchorCtr="0" upright="1">
                          <a:noAutofit/>
                        </wps:bodyPr>
                      </wps:wsp>
                      <wps:wsp>
                        <wps:cNvPr id="461" name="Rectangle 431"/>
                        <wps:cNvSpPr>
                          <a:spLocks noChangeArrowheads="1"/>
                        </wps:cNvSpPr>
                        <wps:spPr bwMode="auto">
                          <a:xfrm>
                            <a:off x="6375" y="3650"/>
                            <a:ext cx="3195" cy="375"/>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rPr>
                                <w:t xml:space="preserve">Ліквідаційні </w:t>
                              </w:r>
                            </w:p>
                          </w:txbxContent>
                        </wps:txbx>
                        <wps:bodyPr rot="0" vert="horz" wrap="square" lIns="18000" tIns="10800" rIns="18000" bIns="10800" anchor="t" anchorCtr="0" upright="1">
                          <a:noAutofit/>
                        </wps:bodyPr>
                      </wps:wsp>
                      <wps:wsp>
                        <wps:cNvPr id="462" name="AutoShape 432"/>
                        <wps:cNvCnPr>
                          <a:cxnSpLocks noChangeShapeType="1"/>
                        </wps:cNvCnPr>
                        <wps:spPr bwMode="auto">
                          <a:xfrm>
                            <a:off x="6225" y="3117"/>
                            <a:ext cx="1" cy="7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3" name="AutoShape 433"/>
                        <wps:cNvCnPr>
                          <a:cxnSpLocks noChangeShapeType="1"/>
                        </wps:cNvCnPr>
                        <wps:spPr bwMode="auto">
                          <a:xfrm>
                            <a:off x="6225" y="3838"/>
                            <a:ext cx="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4" name="AutoShape 434"/>
                        <wps:cNvCnPr>
                          <a:cxnSpLocks noChangeShapeType="1"/>
                        </wps:cNvCnPr>
                        <wps:spPr bwMode="auto">
                          <a:xfrm>
                            <a:off x="6225" y="3117"/>
                            <a:ext cx="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5" name="AutoShape 435"/>
                        <wps:cNvCnPr>
                          <a:cxnSpLocks noChangeShapeType="1"/>
                        </wps:cNvCnPr>
                        <wps:spPr bwMode="auto">
                          <a:xfrm>
                            <a:off x="6225" y="3500"/>
                            <a:ext cx="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AutoShape 436"/>
                        <wps:cNvCnPr>
                          <a:cxnSpLocks noChangeShapeType="1"/>
                        </wps:cNvCnPr>
                        <wps:spPr bwMode="auto">
                          <a:xfrm>
                            <a:off x="6120" y="3605"/>
                            <a:ext cx="1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7" name="AutoShape 437"/>
                        <wps:cNvCnPr>
                          <a:cxnSpLocks noChangeShapeType="1"/>
                        </wps:cNvCnPr>
                        <wps:spPr bwMode="auto">
                          <a:xfrm>
                            <a:off x="6120" y="2606"/>
                            <a:ext cx="39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68" name="AutoShape 438"/>
                        <wps:cNvCnPr>
                          <a:cxnSpLocks noChangeShapeType="1"/>
                        </wps:cNvCnPr>
                        <wps:spPr bwMode="auto">
                          <a:xfrm>
                            <a:off x="6120" y="4252"/>
                            <a:ext cx="39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69" name="Rectangle 439"/>
                        <wps:cNvSpPr>
                          <a:spLocks noChangeArrowheads="1"/>
                        </wps:cNvSpPr>
                        <wps:spPr bwMode="auto">
                          <a:xfrm>
                            <a:off x="9945" y="2696"/>
                            <a:ext cx="1320" cy="1485"/>
                          </a:xfrm>
                          <a:prstGeom prst="rect">
                            <a:avLst/>
                          </a:prstGeom>
                          <a:solidFill>
                            <a:srgbClr val="FFFFFF"/>
                          </a:solidFill>
                          <a:ln w="9525">
                            <a:solidFill>
                              <a:srgbClr val="000000"/>
                            </a:solidFill>
                            <a:prstDash val="dash"/>
                            <a:miter lim="800000"/>
                            <a:headEnd/>
                            <a:tailEnd/>
                          </a:ln>
                        </wps:spPr>
                        <wps:txbx>
                          <w:txbxContent>
                            <w:p w:rsidR="00EF7AE9" w:rsidRPr="00D25F3F" w:rsidRDefault="00EF7AE9" w:rsidP="00D25F3F">
                              <w:pPr>
                                <w:jc w:val="center"/>
                                <w:rPr>
                                  <w:sz w:val="24"/>
                                  <w:szCs w:val="24"/>
                                </w:rPr>
                              </w:pPr>
                              <w:r w:rsidRPr="00D25F3F">
                                <w:rPr>
                                  <w:sz w:val="24"/>
                                  <w:szCs w:val="24"/>
                                </w:rPr>
                                <w:t>Специфічні витрати страхової організацій</w:t>
                              </w:r>
                            </w:p>
                          </w:txbxContent>
                        </wps:txbx>
                        <wps:bodyPr rot="0" vert="horz" wrap="square" lIns="18000" tIns="10800" rIns="18000" bIns="10800" anchor="t" anchorCtr="0" upright="1">
                          <a:noAutofit/>
                        </wps:bodyPr>
                      </wps:wsp>
                      <wps:wsp>
                        <wps:cNvPr id="470" name="AutoShape 440"/>
                        <wps:cNvCnPr>
                          <a:cxnSpLocks noChangeShapeType="1"/>
                        </wps:cNvCnPr>
                        <wps:spPr bwMode="auto">
                          <a:xfrm>
                            <a:off x="10095" y="2606"/>
                            <a:ext cx="0" cy="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1" name="AutoShape 441"/>
                        <wps:cNvCnPr>
                          <a:cxnSpLocks noChangeShapeType="1"/>
                        </wps:cNvCnPr>
                        <wps:spPr bwMode="auto">
                          <a:xfrm flipV="1">
                            <a:off x="10095" y="4147"/>
                            <a:ext cx="0" cy="1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2" name="AutoShape 442"/>
                        <wps:cNvCnPr>
                          <a:cxnSpLocks noChangeShapeType="1"/>
                        </wps:cNvCnPr>
                        <wps:spPr bwMode="auto">
                          <a:xfrm>
                            <a:off x="4200" y="4252"/>
                            <a:ext cx="0" cy="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3" name="AutoShape 443"/>
                        <wps:cNvCnPr>
                          <a:cxnSpLocks noChangeShapeType="1"/>
                        </wps:cNvCnPr>
                        <wps:spPr bwMode="auto">
                          <a:xfrm>
                            <a:off x="4200" y="4380"/>
                            <a:ext cx="303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74" name="Rectangle 444"/>
                        <wps:cNvSpPr>
                          <a:spLocks noChangeArrowheads="1"/>
                        </wps:cNvSpPr>
                        <wps:spPr bwMode="auto">
                          <a:xfrm>
                            <a:off x="6885" y="4380"/>
                            <a:ext cx="2685" cy="810"/>
                          </a:xfrm>
                          <a:prstGeom prst="rect">
                            <a:avLst/>
                          </a:prstGeom>
                          <a:solidFill>
                            <a:srgbClr val="FFFFFF"/>
                          </a:solidFill>
                          <a:ln w="9525">
                            <a:solidFill>
                              <a:srgbClr val="000000"/>
                            </a:solidFill>
                            <a:prstDash val="dash"/>
                            <a:miter lim="800000"/>
                            <a:headEnd/>
                            <a:tailEnd/>
                          </a:ln>
                        </wps:spPr>
                        <wps:txbx>
                          <w:txbxContent>
                            <w:p w:rsidR="00EF7AE9" w:rsidRPr="00D25F3F" w:rsidRDefault="00EF7AE9" w:rsidP="00D25F3F">
                              <w:pPr>
                                <w:jc w:val="center"/>
                                <w:rPr>
                                  <w:sz w:val="24"/>
                                  <w:szCs w:val="24"/>
                                </w:rPr>
                              </w:pPr>
                              <w:r w:rsidRPr="00D25F3F">
                                <w:rPr>
                                  <w:sz w:val="24"/>
                                  <w:szCs w:val="24"/>
                                </w:rPr>
                                <w:t xml:space="preserve">Витрати на ведення справи </w:t>
                              </w:r>
                            </w:p>
                          </w:txbxContent>
                        </wps:txbx>
                        <wps:bodyPr rot="0" vert="horz" wrap="square" lIns="18000" tIns="10800" rIns="18000" bIns="10800" anchor="ctr" anchorCtr="0" upright="1">
                          <a:noAutofit/>
                        </wps:bodyPr>
                      </wps:wsp>
                      <wps:wsp>
                        <wps:cNvPr id="475" name="AutoShape 445"/>
                        <wps:cNvSpPr>
                          <a:spLocks noChangeArrowheads="1"/>
                        </wps:cNvSpPr>
                        <wps:spPr bwMode="auto">
                          <a:xfrm>
                            <a:off x="3990" y="1374"/>
                            <a:ext cx="210" cy="14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18000" tIns="10800" rIns="18000" bIns="10800" anchor="t" anchorCtr="0" upright="1">
                          <a:noAutofit/>
                        </wps:bodyPr>
                      </wps:wsp>
                      <wps:wsp>
                        <wps:cNvPr id="476" name="AutoShape 446"/>
                        <wps:cNvSpPr>
                          <a:spLocks noChangeArrowheads="1"/>
                        </wps:cNvSpPr>
                        <wps:spPr bwMode="auto">
                          <a:xfrm>
                            <a:off x="8340" y="1374"/>
                            <a:ext cx="143" cy="148"/>
                          </a:xfrm>
                          <a:prstGeom prst="downArrow">
                            <a:avLst>
                              <a:gd name="adj1" fmla="val 50000"/>
                              <a:gd name="adj2" fmla="val 25874"/>
                            </a:avLst>
                          </a:prstGeom>
                          <a:solidFill>
                            <a:srgbClr val="FFFFFF"/>
                          </a:solidFill>
                          <a:ln w="9525">
                            <a:solidFill>
                              <a:srgbClr val="000000"/>
                            </a:solidFill>
                            <a:miter lim="800000"/>
                            <a:headEnd/>
                            <a:tailEnd/>
                          </a:ln>
                        </wps:spPr>
                        <wps:bodyPr rot="0" vert="eaVert" wrap="square" lIns="18000" tIns="10800" rIns="18000" bIns="10800" anchor="t" anchorCtr="0" upright="1">
                          <a:noAutofit/>
                        </wps:bodyPr>
                      </wps:wsp>
                      <wps:wsp>
                        <wps:cNvPr id="477" name="AutoShape 447"/>
                        <wps:cNvCnPr>
                          <a:cxnSpLocks noChangeShapeType="1"/>
                        </wps:cNvCnPr>
                        <wps:spPr bwMode="auto">
                          <a:xfrm>
                            <a:off x="1515" y="1945"/>
                            <a:ext cx="0" cy="29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8" name="AutoShape 448"/>
                        <wps:cNvCnPr>
                          <a:cxnSpLocks noChangeShapeType="1"/>
                        </wps:cNvCnPr>
                        <wps:spPr bwMode="auto">
                          <a:xfrm>
                            <a:off x="1515" y="2401"/>
                            <a:ext cx="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AutoShape 449"/>
                        <wps:cNvCnPr>
                          <a:cxnSpLocks noChangeShapeType="1"/>
                        </wps:cNvCnPr>
                        <wps:spPr bwMode="auto">
                          <a:xfrm>
                            <a:off x="1515" y="3605"/>
                            <a:ext cx="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 name="AutoShape 450"/>
                        <wps:cNvCnPr>
                          <a:cxnSpLocks noChangeShapeType="1"/>
                        </wps:cNvCnPr>
                        <wps:spPr bwMode="auto">
                          <a:xfrm>
                            <a:off x="1515" y="4836"/>
                            <a:ext cx="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52" o:spid="_x0000_s1333" style="position:absolute;left:0;text-align:left;margin-left:12pt;margin-top:6.8pt;width:492.75pt;height:212.2pt;z-index:251687936" coordorigin="1410,946" coordsize="9855,4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">
                <v:rect id="Rectangle 423" o:spid="_x0000_s1334" style="position:absolute;left:2970;top:946;width:672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x8s8UA&#10;AADcAAAADwAAAGRycy9kb3ducmV2LnhtbESPQWsCMRSE74X+h/AEL6Vmq22RrVFKQfDiwW2L7O25&#10;ed0Nbl7CJq7rvzeC0OMwM98wi9VgW9FTF4xjBS+TDARx5bThWsHP9/p5DiJEZI2tY1JwoQCr5ePD&#10;AnPtzryjvoi1SBAOOSpoYvS5lKFqyGKYOE+cvD/XWYxJdrXUHZ4T3LZymmXv0qLhtNCgp6+GqmNx&#10;sgoO+yff/26LPZtpWeKGfGaqUqnxaPj8ABFpiP/he3ujFby+zeB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fHyzxQAAANwAAAAPAAAAAAAAAAAAAAAAAJgCAABkcnMv&#10;ZG93bnJldi54bWxQSwUGAAAAAAQABAD1AAAAigMAAAAA&#10;">
                  <v:textbox inset=".5mm,.3mm,.5mm,.3mm">
                    <w:txbxContent>
                      <w:p w:rsidR="00EF7AE9" w:rsidRPr="00AF1C31" w:rsidRDefault="00EF7AE9" w:rsidP="00D25F3F">
                        <w:pPr>
                          <w:jc w:val="center"/>
                          <w:rPr>
                            <w:i/>
                            <w:sz w:val="24"/>
                            <w:szCs w:val="24"/>
                          </w:rPr>
                        </w:pPr>
                        <w:r w:rsidRPr="00AF1C31">
                          <w:rPr>
                            <w:i/>
                            <w:sz w:val="24"/>
                            <w:szCs w:val="24"/>
                          </w:rPr>
                          <w:t>Витрати страхової організації</w:t>
                        </w:r>
                      </w:p>
                    </w:txbxContent>
                  </v:textbox>
                </v:rect>
                <v:rect id="Rectangle 424" o:spid="_x0000_s1335" style="position:absolute;left:1410;top:1502;width:471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Xkx8UA&#10;AADcAAAADwAAAGRycy9kb3ducmV2LnhtbESPQWsCMRSE7wX/Q3iFXkrNKlZkNYoIBS89uG2Rvb1u&#10;nruhm5ewSdf13xtB8DjMzDfMajPYVvTUBeNYwWScgSCunDZcK/j++nhbgAgRWWPrmBRcKMBmPXpa&#10;Ya7dmQ/UF7EWCcIhRwVNjD6XMlQNWQxj54mTd3KdxZhkV0vd4TnBbSunWTaXFg2nhQY97Rqq/op/&#10;q+D3+Or7n8/iyGZalrgnn5mqVOrledguQUQa4iN8b++1gtn7DG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leTHxQAAANwAAAAPAAAAAAAAAAAAAAAAAJgCAABkcnMv&#10;ZG93bnJldi54bWxQSwUGAAAAAAQABAD1AAAAigMAAAAA&#10;">
                  <v:textbox inset=".5mm,.3mm,.5mm,.3mm">
                    <w:txbxContent>
                      <w:p w:rsidR="00EF7AE9" w:rsidRPr="00D25F3F" w:rsidRDefault="00EF7AE9" w:rsidP="00D25F3F">
                        <w:pPr>
                          <w:jc w:val="center"/>
                          <w:rPr>
                            <w:sz w:val="24"/>
                            <w:szCs w:val="24"/>
                          </w:rPr>
                        </w:pPr>
                        <w:r w:rsidRPr="00D25F3F">
                          <w:rPr>
                            <w:sz w:val="24"/>
                            <w:szCs w:val="24"/>
                          </w:rPr>
                          <w:t xml:space="preserve">Витрати на проведення страхових операцій </w:t>
                        </w:r>
                      </w:p>
                    </w:txbxContent>
                  </v:textbox>
                </v:rect>
                <v:rect id="Rectangle 425" o:spid="_x0000_s1336" style="position:absolute;left:6375;top:1502;width:471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lBXMUA&#10;AADcAAAADwAAAGRycy9kb3ducmV2LnhtbESPQWsCMRSE7wX/Q3iFXkrNKiqyGkWEgpce3LbI3l43&#10;z93QzUvYpOv6740g9DjMzDfMejvYVvTUBeNYwWScgSCunDZcK/j6fH9bgggRWWPrmBRcKcB2M3pa&#10;Y67dhY/UF7EWCcIhRwVNjD6XMlQNWQxj54mTd3adxZhkV0vd4SXBbSunWbaQFg2nhQY97Ruqfos/&#10;q+Dn9Or774/ixGZalnggn5mqVOrleditQEQa4n/40T5oBbP5HO5n0h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2UFcxQAAANwAAAAPAAAAAAAAAAAAAAAAAJgCAABkcnMv&#10;ZG93bnJldi54bWxQSwUGAAAAAAQABAD1AAAAigMAAAAA&#10;">
                  <v:textbox inset=".5mm,.3mm,.5mm,.3mm">
                    <w:txbxContent>
                      <w:p w:rsidR="00EF7AE9" w:rsidRPr="00D25F3F" w:rsidRDefault="00EF7AE9" w:rsidP="00D25F3F">
                        <w:pPr>
                          <w:jc w:val="center"/>
                          <w:rPr>
                            <w:sz w:val="24"/>
                            <w:szCs w:val="24"/>
                          </w:rPr>
                        </w:pPr>
                        <w:r w:rsidRPr="00D25F3F">
                          <w:rPr>
                            <w:sz w:val="24"/>
                            <w:szCs w:val="24"/>
                          </w:rPr>
                          <w:t xml:space="preserve">Витрати на проведення страхових операцій </w:t>
                        </w:r>
                      </w:p>
                    </w:txbxContent>
                  </v:textbox>
                </v:rect>
                <v:rect id="Rectangle 426" o:spid="_x0000_s1337" style="position:absolute;left:1725;top:2035;width:439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vfK8UA&#10;AADcAAAADwAAAGRycy9kb3ducmV2LnhtbESPQWsCMRSE7wX/Q3iCl6LZSiuyGkWEghcP3bbI3p6b&#10;525w8xI2cV3/fVMo9DjMzDfMejvYVvTUBeNYwcssA0FcOW24VvD1+T5dgggRWWPrmBQ8KMB2M3pa&#10;Y67dnT+oL2ItEoRDjgqaGH0uZagashhmzhMn7+I6izHJrpa6w3uC21bOs2whLRpOCw162jdUXYub&#10;VXA+Pfv++1ic2MzLEg/kM1OVSk3Gw24FItIQ/8N/7YNW8Pq2gN8z6Qj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C98rxQAAANwAAAAPAAAAAAAAAAAAAAAAAJgCAABkcnMv&#10;ZG93bnJldi54bWxQSwUGAAAAAAQABAD1AAAAigMAAAAA&#10;">
                  <v:textbox inset=".5mm,.3mm,.5mm,.3mm">
                    <w:txbxContent>
                      <w:p w:rsidR="00EF7AE9" w:rsidRPr="00D25F3F" w:rsidRDefault="00EF7AE9" w:rsidP="00D25F3F">
                        <w:pPr>
                          <w:jc w:val="center"/>
                          <w:rPr>
                            <w:sz w:val="24"/>
                            <w:szCs w:val="24"/>
                          </w:rPr>
                        </w:pPr>
                        <w:r w:rsidRPr="00D25F3F">
                          <w:rPr>
                            <w:sz w:val="24"/>
                            <w:szCs w:val="24"/>
                          </w:rPr>
                          <w:t>Виплати страхових сум та відшкодувань за договорами страхування і перестрахування.</w:t>
                        </w:r>
                      </w:p>
                    </w:txbxContent>
                  </v:textbox>
                </v:rect>
                <v:rect id="Rectangle 427" o:spid="_x0000_s1338" style="position:absolute;left:1725;top:3019;width:4395;height:12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UshcQA&#10;AADcAAAADwAAAGRycy9kb3ducmV2LnhtbESPzWrDMBCE74W8g9hAb4ns/LTBiWzS0pQEcrGTB1is&#10;rWVqrYylJu7bV4VCj8PMfMPsitF24kaDbx0rSOcJCOLa6ZYbBdfLYbYB4QOyxs4xKfgmD0U+edhh&#10;pt2dS7pVoRERwj5DBSaEPpPS14Ys+rnriaP34QaLIcqhkXrAe4TbTi6S5ElabDkuGOzp1VD9WX1Z&#10;BWdvqpc3TH1iS/dujt0ydaelUo/Tcb8FEWgM/+G/9lErWK2f4fdMPAIy/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VLIXEAAAA3AAAAA8AAAAAAAAAAAAAAAAAmAIAAGRycy9k&#10;b3ducmV2LnhtbFBLBQYAAAAABAAEAPUAAACJAwAAAAA=&#10;">
                  <v:textbox inset=".5mm,.3mm,.5mm,.3mm">
                    <w:txbxContent>
                      <w:p w:rsidR="00EF7AE9" w:rsidRPr="00D25F3F" w:rsidRDefault="00EF7AE9" w:rsidP="00D25F3F">
                        <w:pPr>
                          <w:jc w:val="center"/>
                          <w:rPr>
                            <w:sz w:val="24"/>
                            <w:szCs w:val="24"/>
                          </w:rPr>
                        </w:pPr>
                        <w:r w:rsidRPr="00D25F3F">
                          <w:rPr>
                            <w:sz w:val="24"/>
                            <w:szCs w:val="24"/>
                          </w:rPr>
                          <w:t>Витрати на обслуговування процесу страхування і перестрахування</w:t>
                        </w:r>
                      </w:p>
                    </w:txbxContent>
                  </v:textbox>
                </v:rect>
                <v:rect id="Rectangle 428" o:spid="_x0000_s1339" style="position:absolute;left:1725;top:4485;width:4395;height: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q4978A&#10;AADcAAAADwAAAGRycy9kb3ducmV2LnhtbERPy4rCMBTdD/gP4QqzG9P6GKQaRcURhdlY/YBLc22K&#10;zU1pota/NwvB5eG858vO1uJOra8cK0gHCQjiwumKSwXn09/PFIQPyBprx6TgSR6Wi97XHDPtHnyk&#10;ex5KEUPYZ6jAhNBkUvrCkEU/cA1x5C6utRgibEupW3zEcFvLYZL8SosVxwaDDW0MFdf8ZhX8e5Ov&#10;t5j6xB7dzuzrUeoOI6W++91qBiJQFz7it3uvFYwncW08E4+AX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yrj3vwAAANwAAAAPAAAAAAAAAAAAAAAAAJgCAABkcnMvZG93bnJl&#10;di54bWxQSwUGAAAAAAQABAD1AAAAhAMAAAAA&#10;">
                  <v:textbox inset=".5mm,.3mm,.5mm,.3mm">
                    <w:txbxContent>
                      <w:p w:rsidR="00EF7AE9" w:rsidRPr="00D25F3F" w:rsidRDefault="00EF7AE9" w:rsidP="00D25F3F">
                        <w:pPr>
                          <w:jc w:val="center"/>
                          <w:rPr>
                            <w:sz w:val="24"/>
                            <w:szCs w:val="24"/>
                          </w:rPr>
                        </w:pPr>
                        <w:r w:rsidRPr="00D25F3F">
                          <w:rPr>
                            <w:sz w:val="24"/>
                            <w:szCs w:val="24"/>
                          </w:rPr>
                          <w:t>Витрати на утримання страхової компанії</w:t>
                        </w:r>
                      </w:p>
                    </w:txbxContent>
                  </v:textbox>
                </v:rect>
                <v:rect id="Rectangle 429" o:spid="_x0000_s1340" style="position:absolute;left:6375;top:2854;width:3195;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RLWcUA&#10;AADcAAAADwAAAGRycy9kb3ducmV2LnhtbESPQWsCMRSE74X+h/AEL6VmK7bUrVFKQfDiwW2L7O25&#10;ed0Nbl7CJq7rvzeC0OMwM98wi9VgW9FTF4xjBS+TDARx5bThWsHP9/r5HUSIyBpbx6TgQgFWy8eH&#10;BebanXlHfRFrkSAcclTQxOhzKUPVkMUwcZ44eX+usxiT7GqpOzwnuG3lNMvepEXDaaFBT18NVcfi&#10;ZBUc9k++/90WezbTssQN+cxUpVLj0fD5ASLSEP/D9/ZGK5i9zuF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lEtZxQAAANwAAAAPAAAAAAAAAAAAAAAAAJgCAABkcnMv&#10;ZG93bnJldi54bWxQSwUGAAAAAAQABAD1AAAAigMAAAAA&#10;">
                  <v:textbox inset=".5mm,.3mm,.5mm,.3mm">
                    <w:txbxContent>
                      <w:p w:rsidR="00EF7AE9" w:rsidRPr="00D25F3F" w:rsidRDefault="00EF7AE9" w:rsidP="00D25F3F">
                        <w:pPr>
                          <w:jc w:val="center"/>
                          <w:rPr>
                            <w:sz w:val="24"/>
                            <w:szCs w:val="24"/>
                          </w:rPr>
                        </w:pPr>
                        <w:r w:rsidRPr="00D25F3F">
                          <w:rPr>
                            <w:sz w:val="24"/>
                            <w:szCs w:val="24"/>
                          </w:rPr>
                          <w:t>Аквізиційні</w:t>
                        </w:r>
                      </w:p>
                    </w:txbxContent>
                  </v:textbox>
                </v:rect>
                <v:rect id="Rectangle 430" o:spid="_x0000_s1341" style="position:absolute;left:6375;top:3237;width:319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IoecEA&#10;AADcAAAADwAAAGRycy9kb3ducmV2LnhtbERPz2vCMBS+C/4P4QleZKbKkNEZRQTBi4dVh/T21ry1&#10;weYlNLF2//1yEDx+fL/X28G2oqcuGMcKFvMMBHHltOFaweV8ePsAESKyxtYxKfijANvNeLTGXLsH&#10;f1FfxFqkEA45Kmhi9LmUoWrIYpg7T5y4X9dZjAl2tdQdPlK4beUyy1bSouHU0KCnfUPVrbhbBT/X&#10;me+/T8WVzbIs8Ug+M1Wp1HQy7D5BRBriS/x0H7WC91Wan86kIy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KHnBAAAA3AAAAA8AAAAAAAAAAAAAAAAAmAIAAGRycy9kb3du&#10;cmV2LnhtbFBLBQYAAAAABAAEAPUAAACGAwAAAAA=&#10;">
                  <v:textbox inset=".5mm,.3mm,.5mm,.3mm">
                    <w:txbxContent>
                      <w:p w:rsidR="00EF7AE9" w:rsidRPr="00D25F3F" w:rsidRDefault="00EF7AE9" w:rsidP="00D25F3F">
                        <w:pPr>
                          <w:jc w:val="center"/>
                          <w:rPr>
                            <w:sz w:val="24"/>
                            <w:szCs w:val="24"/>
                          </w:rPr>
                        </w:pPr>
                        <w:r w:rsidRPr="00D25F3F">
                          <w:rPr>
                            <w:sz w:val="24"/>
                            <w:szCs w:val="24"/>
                          </w:rPr>
                          <w:t xml:space="preserve">Інкасаційні </w:t>
                        </w:r>
                      </w:p>
                    </w:txbxContent>
                  </v:textbox>
                </v:rect>
                <v:rect id="Rectangle 431" o:spid="_x0000_s1342" style="position:absolute;left:6375;top:3650;width:319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6N4sQA&#10;AADcAAAADwAAAGRycy9kb3ducmV2LnhtbESPQWsCMRSE7wX/Q3iCl6JZpUhZjSKC4KUHty2yt+fm&#10;uRvcvIRNuq7/3hQKPQ4z8w2z3g62FT11wThWMJ9lIIgrpw3XCr4+D9N3ECEia2wdk4IHBdhuRi9r&#10;zLW784n6ItYiQTjkqKCJ0edShqohi2HmPHHyrq6zGJPsaqk7vCe4beUiy5bSouG00KCnfUPVrfix&#10;Ci7nV99/fxRnNouyxCP5zFSlUpPxsFuBiDTE//Bf+6gVvC3n8HsmHQG5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OjeLEAAAA3AAAAA8AAAAAAAAAAAAAAAAAmAIAAGRycy9k&#10;b3ducmV2LnhtbFBLBQYAAAAABAAEAPUAAACJAwAAAAA=&#10;">
                  <v:textbox inset=".5mm,.3mm,.5mm,.3mm">
                    <w:txbxContent>
                      <w:p w:rsidR="00EF7AE9" w:rsidRPr="00D25F3F" w:rsidRDefault="00EF7AE9" w:rsidP="00D25F3F">
                        <w:pPr>
                          <w:jc w:val="center"/>
                          <w:rPr>
                            <w:sz w:val="24"/>
                            <w:szCs w:val="24"/>
                          </w:rPr>
                        </w:pPr>
                        <w:r w:rsidRPr="00D25F3F">
                          <w:rPr>
                            <w:sz w:val="24"/>
                            <w:szCs w:val="24"/>
                          </w:rPr>
                          <w:t xml:space="preserve">Ліквідаційні </w:t>
                        </w:r>
                      </w:p>
                    </w:txbxContent>
                  </v:textbox>
                </v:rect>
                <v:shape id="AutoShape 432" o:spid="_x0000_s1343" type="#_x0000_t32" style="position:absolute;left:6225;top:3117;width:1;height:7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f/C8UAAADcAAAADwAAAGRycy9kb3ducmV2LnhtbESPT2sCMRTE7wW/Q3iFXopmlSqyNcoq&#10;CLXgwX/35+Z1E7p5WTdRt9++EQo9DjPzG2a26FwtbtQG61nBcJCBIC69tlwpOB7W/SmIEJE11p5J&#10;wQ8FWMx7TzPMtb/zjm77WIkE4ZCjAhNjk0sZSkMOw8A3xMn78q3DmGRbSd3iPcFdLUdZNpEOLacF&#10;gw2tDJXf+6tTsN0Ml8XZ2M3n7mK343VRX6vXk1Ivz13xDiJSF//Df+0PreBtMoL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Uf/C8UAAADcAAAADwAAAAAAAAAA&#10;AAAAAAChAgAAZHJzL2Rvd25yZXYueG1sUEsFBgAAAAAEAAQA+QAAAJMDAAAAAA==&#10;"/>
                <v:shape id="AutoShape 433" o:spid="_x0000_s1344" type="#_x0000_t32" style="position:absolute;left:6225;top:3838;width:1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z2x8YAAADcAAAADwAAAGRycy9kb3ducmV2LnhtbESPQWvCQBSE7wX/w/KE3urGtojGbEQK&#10;LcXSQ1WC3h7ZZxLMvg27q8b+elco9DjMzDdMtuhNK87kfGNZwXiUgCAurW64UrDdvD9NQfiArLG1&#10;TAqu5GGRDx4yTLW98A+d16ESEcI+RQV1CF0qpS9rMuhHtiOO3sE6gyFKV0nt8BLhppXPSTKRBhuO&#10;CzV29FZTeVyfjILd1+xUXItvWhXj2WqPzvjfzYdSj8N+OQcRqA//4b/2p1bwOnm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c9sfGAAAA3AAAAA8AAAAAAAAA&#10;AAAAAAAAoQIAAGRycy9kb3ducmV2LnhtbFBLBQYAAAAABAAEAPkAAACUAwAAAAA=&#10;">
                  <v:stroke endarrow="block"/>
                </v:shape>
                <v:shape id="AutoShape 434" o:spid="_x0000_s1345" type="#_x0000_t32" style="position:absolute;left:6225;top:3117;width:1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Vus8UAAADcAAAADwAAAGRycy9kb3ducmV2LnhtbESPQWvCQBSE70L/w/IKvelGEanRVUrB&#10;UiweaiTo7ZF9TUKzb8PuqtFf7wqCx2FmvmHmy8404kTO15YVDAcJCOLC6ppLBbts1X8H4QOyxsYy&#10;KbiQh+XipTfHVNsz/9JpG0oRIexTVFCF0KZS+qIig35gW+Lo/VlnMETpSqkdniPcNHKUJBNpsOa4&#10;UGFLnxUV/9ujUbD/mR7zS76hdT6crg/ojL9mX0q9vXYfMxCBuvAMP9rfWsF4Mob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DVus8UAAADcAAAADwAAAAAAAAAA&#10;AAAAAAChAgAAZHJzL2Rvd25yZXYueG1sUEsFBgAAAAAEAAQA+QAAAJMDAAAAAA==&#10;">
                  <v:stroke endarrow="block"/>
                </v:shape>
                <v:shape id="AutoShape 435" o:spid="_x0000_s1346" type="#_x0000_t32" style="position:absolute;left:6225;top:3500;width:1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nLKMYAAADcAAAADwAAAGRycy9kb3ducmV2LnhtbESPQWvCQBSE7wX/w/KE3urG0orGbEQK&#10;LcXSQ1WC3h7ZZxLMvg27q8b+elco9DjMzDdMtuhNK87kfGNZwXiUgCAurW64UrDdvD9NQfiArLG1&#10;TAqu5GGRDx4yTLW98A+d16ESEcI+RQV1CF0qpS9rMuhHtiOO3sE6gyFKV0nt8BLhppXPSTKRBhuO&#10;CzV29FZTeVyfjILd1+xUXItvWhXj2WqPzvjfzYdSj8N+OQcRqA//4b/2p1bwMnm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d5yyjGAAAA3AAAAA8AAAAAAAAA&#10;AAAAAAAAoQIAAGRycy9kb3ducmV2LnhtbFBLBQYAAAAABAAEAPkAAACUAwAAAAA=&#10;">
                  <v:stroke endarrow="block"/>
                </v:shape>
                <v:shape id="AutoShape 436" o:spid="_x0000_s1347" type="#_x0000_t32" style="position:absolute;left:6120;top:3605;width:1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z5CMYAAADcAAAADwAAAGRycy9kb3ducmV2LnhtbESPT2sCMRTE74V+h/AKvRTNWuwiq1G2&#10;BaEWPPjv/ty8bkI3L9tN1PXbNwXB4zAzv2Fmi9414kxdsJ4VjIYZCOLKa8u1gv1uOZiACBFZY+OZ&#10;FFwpwGL++DDDQvsLb+i8jbVIEA4FKjAxtoWUoTLkMAx9S5y8b985jEl2tdQdXhLcNfI1y3Lp0HJa&#10;MNjSh6HqZ3tyCtar0Xt5NHb1tfm167dl2Zzql4NSz099OQURqY/38K39qRWM8xz+z6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8+QjGAAAA3AAAAA8AAAAAAAAA&#10;AAAAAAAAoQIAAGRycy9kb3ducmV2LnhtbFBLBQYAAAAABAAEAPkAAACUAwAAAAA=&#10;"/>
                <v:shape id="AutoShape 437" o:spid="_x0000_s1348" type="#_x0000_t32" style="position:absolute;left:6120;top:2606;width:39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uHQcYAAADcAAAADwAAAGRycy9kb3ducmV2LnhtbESPX0vDMBTF3wW/Q7jCXmRLna6TumyI&#10;ICgy9hf2emmuTWlzE5qsq356Iwg+Hs45v8NZrAbbip66UDtWcDfJQBCXTtdcKTgeXsePIEJE1tg6&#10;JgVfFGC1vL5aYKHdhXfU72MlEoRDgQpMjL6QMpSGLIaJ88TJ+3SdxZhkV0nd4SXBbSunWZZLizWn&#10;BYOeXgyVzf5sFTR9s9ltZ8Hfnr8p//Bm/X5/0kqNbobnJxCRhvgf/mu/aQUP+Rx+z6QjIJ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6rh0HGAAAA3AAAAA8AAAAAAAAA&#10;AAAAAAAAoQIAAGRycy9kb3ducmV2LnhtbFBLBQYAAAAABAAEAPkAAACUAwAAAAA=&#10;">
                  <v:stroke dashstyle="dash"/>
                </v:shape>
                <v:shape id="AutoShape 438" o:spid="_x0000_s1349" type="#_x0000_t32" style="position:absolute;left:6120;top:4252;width:39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QTM8MAAADcAAAADwAAAGRycy9kb3ducmV2LnhtbERPyWrDMBC9F/IPYgq9hETuEhPcKCEU&#10;Ci2lZIVeB2tqGVsjYSmOk6+vDoEeH29frAbbip66UDtW8DjNQBCXTtdcKTge3idzECEia2wdk4IL&#10;BVgtR3cLLLQ78476faxECuFQoAIToy+kDKUhi2HqPHHifl1nMSbYVVJ3eE7htpVPWZZLizWnBoOe&#10;3gyVzf5kFTR9s9ltZ8GPT1fKv7z5/nz+0Uo93A/rVxCRhvgvvrk/tIKXPK1NZ9IR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0EzPDAAAA3AAAAA8AAAAAAAAAAAAA&#10;AAAAoQIAAGRycy9kb3ducmV2LnhtbFBLBQYAAAAABAAEAPkAAACRAwAAAAA=&#10;">
                  <v:stroke dashstyle="dash"/>
                </v:shape>
                <v:rect id="Rectangle 439" o:spid="_x0000_s1350" style="position:absolute;left:9945;top:2696;width:1320;height:1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uvFMEA&#10;AADcAAAADwAAAGRycy9kb3ducmV2LnhtbESP2wrCMBBE3wX/Iazgi2jqBS/VKCII+iRePmBp1rbY&#10;bEoTtfr1RhB8HGbmDLNY1aYQD6pcbllBvxeBIE6szjlVcDlvu1MQziNrLCyTghc5WC2bjQXG2j75&#10;SI+TT0WAsItRQeZ9GUvpkowMup4tiYN3tZVBH2SVSl3hM8BNIQdRNJYGcw4LGZa0ySi5ne5Gwdtg&#10;mR8mx47ev+7Dw9ZevZ1Jpdqtej0H4an2//CvvdMKRuMZfM+EIyCX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rrxTBAAAA3AAAAA8AAAAAAAAAAAAAAAAAmAIAAGRycy9kb3du&#10;cmV2LnhtbFBLBQYAAAAABAAEAPUAAACGAwAAAAA=&#10;">
                  <v:stroke dashstyle="dash"/>
                  <v:textbox inset=".5mm,.3mm,.5mm,.3mm">
                    <w:txbxContent>
                      <w:p w:rsidR="00EF7AE9" w:rsidRPr="00D25F3F" w:rsidRDefault="00EF7AE9" w:rsidP="00D25F3F">
                        <w:pPr>
                          <w:jc w:val="center"/>
                          <w:rPr>
                            <w:sz w:val="24"/>
                            <w:szCs w:val="24"/>
                          </w:rPr>
                        </w:pPr>
                        <w:r w:rsidRPr="00D25F3F">
                          <w:rPr>
                            <w:sz w:val="24"/>
                            <w:szCs w:val="24"/>
                          </w:rPr>
                          <w:t>Специфічні витрати страхової організацій</w:t>
                        </w:r>
                      </w:p>
                    </w:txbxContent>
                  </v:textbox>
                </v:rect>
                <v:shape id="AutoShape 440" o:spid="_x0000_s1351" type="#_x0000_t32" style="position:absolute;left:10095;top:2606;width:0;height: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BSOsMAAADcAAAADwAAAGRycy9kb3ducmV2LnhtbERPy2oCMRTdF/oP4RbcFM0otpbRKKMg&#10;aMGFj+6vk9tJ6ORmnEQd/75ZFLo8nPds0bla3KgN1rOC4SADQVx6bblScDqu+x8gQkTWWHsmBQ8K&#10;sJg/P80w1/7Oe7odYiVSCIccFZgYm1zKUBpyGAa+IU7ct28dxgTbSuoW7ync1XKUZe/SoeXUYLCh&#10;laHy53B1Cnbb4bI4G7v93F/s7m1d1Nfq9Uup3ktXTEFE6uK/+M+90QrGk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8AUjrDAAAA3AAAAA8AAAAAAAAAAAAA&#10;AAAAoQIAAGRycy9kb3ducmV2LnhtbFBLBQYAAAAABAAEAPkAAACRAwAAAAA=&#10;"/>
                <v:shape id="AutoShape 441" o:spid="_x0000_s1352" type="#_x0000_t32" style="position:absolute;left:10095;top:4147;width:0;height:10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13ysQAAADcAAAADwAAAGRycy9kb3ducmV2LnhtbESPQWsCMRSE7wX/Q3hCL6VmV6SV1Sil&#10;IIiHgroHj4/kubu4eVmTuG7/fSMIPQ4z8w2zXA+2FT350DhWkE8yEMTamYYrBeVx8z4HESKywdYx&#10;KfilAOvV6GWJhXF33lN/iJVIEA4FKqhj7Aopg67JYpi4jjh5Z+ctxiR9JY3He4LbVk6z7ENabDgt&#10;1NjRd036crhZBc2u/Cn7t2v0er7LTz4Px1OrlXodD18LEJGG+B9+trdGwewzh8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rXfKxAAAANwAAAAPAAAAAAAAAAAA&#10;AAAAAKECAABkcnMvZG93bnJldi54bWxQSwUGAAAAAAQABAD5AAAAkgMAAAAA&#10;"/>
                <v:shape id="AutoShape 442" o:spid="_x0000_s1353" type="#_x0000_t32" style="position:absolute;left:4200;top:4252;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5p1sYAAADcAAAADwAAAGRycy9kb3ducmV2LnhtbESPT2sCMRTE74V+h/CEXopmFatlNcq2&#10;INSCB//dXzfPTXDzst1EXb99Uyj0OMzMb5j5snO1uFIbrGcFw0EGgrj02nKl4LBf9V9BhIissfZM&#10;Cu4UYLl4fJhjrv2Nt3TdxUokCIccFZgYm1zKUBpyGAa+IU7eybcOY5JtJXWLtwR3tRxl2UQ6tJwW&#10;DDb0bqg87y5OwWY9fCu+jF1/br/t5mVV1Jfq+ajUU68rZiAidfE//Nf+0ArG0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eadbGAAAA3AAAAA8AAAAAAAAA&#10;AAAAAAAAoQIAAGRycy9kb3ducmV2LnhtbFBLBQYAAAAABAAEAPkAAACUAwAAAAA=&#10;"/>
                <v:shape id="AutoShape 443" o:spid="_x0000_s1354" type="#_x0000_t32" style="position:absolute;left:4200;top:4380;width:30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kXn8cAAADcAAAADwAAAGRycy9kb3ducmV2LnhtbESPQWsCMRSE70L/Q3gFL6Vmra2VrVGk&#10;ICiltNqC18fmdbPs5iVs4rr665tCweMwM98w82VvG9FRGyrHCsajDARx4XTFpYLvr/X9DESIyBob&#10;x6TgTAGWi5vBHHPtTryjbh9LkSAcclRgYvS5lKEwZDGMnCdO3o9rLcYk21LqFk8Jbhv5kGVTabHi&#10;tGDQ06uhot4frYK6qz92n0/B3x0vNH3z5n07OWilhrf96gVEpD5ew//tjVbw+DyBvzPp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SRefxwAAANwAAAAPAAAAAAAA&#10;AAAAAAAAAKECAABkcnMvZG93bnJldi54bWxQSwUGAAAAAAQABAD5AAAAlQMAAAAA&#10;">
                  <v:stroke dashstyle="dash"/>
                </v:shape>
                <v:rect id="Rectangle 444" o:spid="_x0000_s1355" style="position:absolute;left:6885;top:4380;width:2685;height: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92gcUA&#10;AADcAAAADwAAAGRycy9kb3ducmV2LnhtbESPQWvCQBSE7wX/w/IEb3Wj2CrRVWxtacGTGvT6yD6T&#10;aPbtkt3G+O+7hYLHYWa+YRarztSipcZXlhWMhgkI4tzqigsF2eHzeQbCB2SNtWVScCcPq2XvaYGp&#10;tjfeUbsPhYgQ9ikqKENwqZQ+L8mgH1pHHL2zbQyGKJtC6gZvEW5qOU6SV2mw4rhQoqP3kvLr/sco&#10;aL+O4233kZ2yl/vuzbnp5eh4o9Sg363nIAJ14RH+b39rBZPpBP7Ox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v3aBxQAAANwAAAAPAAAAAAAAAAAAAAAAAJgCAABkcnMv&#10;ZG93bnJldi54bWxQSwUGAAAAAAQABAD1AAAAigMAAAAA&#10;">
                  <v:stroke dashstyle="dash"/>
                  <v:textbox inset=".5mm,.3mm,.5mm,.3mm">
                    <w:txbxContent>
                      <w:p w:rsidR="00EF7AE9" w:rsidRPr="00D25F3F" w:rsidRDefault="00EF7AE9" w:rsidP="00D25F3F">
                        <w:pPr>
                          <w:jc w:val="center"/>
                          <w:rPr>
                            <w:sz w:val="24"/>
                            <w:szCs w:val="24"/>
                          </w:rPr>
                        </w:pPr>
                        <w:r w:rsidRPr="00D25F3F">
                          <w:rPr>
                            <w:sz w:val="24"/>
                            <w:szCs w:val="24"/>
                          </w:rPr>
                          <w:t xml:space="preserve">Витрати на ведення справи </w:t>
                        </w:r>
                      </w:p>
                    </w:txbxContent>
                  </v:textbox>
                </v:rect>
                <v:shape id="AutoShape 445" o:spid="_x0000_s1356" type="#_x0000_t67" style="position:absolute;left:3990;top:1374;width:210;height: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5BusQA&#10;AADcAAAADwAAAGRycy9kb3ducmV2LnhtbESPQWsCMRSE70L/Q3iF3jSr1Fa2RlmKK96KWu31NXnd&#10;Xbp5WZKo679vhILHYWa+YebL3rbiTD40jhWMRxkIYu1Mw5WCz305nIEIEdlg65gUXCnAcvEwmGNu&#10;3IW3dN7FSiQIhxwV1DF2uZRB12QxjFxHnLwf5y3GJH0ljcdLgttWTrLsRVpsOC3U2NF7Tfp3d7IK&#10;On8cF3J2XPtV9q03ujw0Xx8HpZ4e++INRKQ+3sP/7Y1R8Pw6hd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eQbrEAAAA3AAAAA8AAAAAAAAAAAAAAAAAmAIAAGRycy9k&#10;b3ducmV2LnhtbFBLBQYAAAAABAAEAPUAAACJAwAAAAA=&#10;">
                  <v:textbox style="layout-flow:vertical-ideographic" inset=".5mm,.3mm,.5mm,.3mm"/>
                </v:shape>
                <v:shape id="AutoShape 446" o:spid="_x0000_s1357" type="#_x0000_t67" style="position:absolute;left:8340;top:1374;width:143;height: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zfzcQA&#10;AADcAAAADwAAAGRycy9kb3ducmV2LnhtbESPT2sCMRTE7wW/Q3hCbzVrESurUURc2Vup9c/1mTx3&#10;FzcvS5Lq9ts3hUKPw8z8hlmsetuKO/nQOFYwHmUgiLUzDVcKDp/FywxEiMgGW8ek4JsCrJaDpwXm&#10;xj34g+77WIkE4ZCjgjrGLpcy6JoshpHriJN3dd5iTNJX0nh8JLht5WuWTaXFhtNCjR1tatK3/ZdV&#10;0PnTeC1np53fZhdd6uLYnN+PSj0P+/UcRKQ+/of/2qVRMHmbwu+Zd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M383EAAAA3AAAAA8AAAAAAAAAAAAAAAAAmAIAAGRycy9k&#10;b3ducmV2LnhtbFBLBQYAAAAABAAEAPUAAACJAwAAAAA=&#10;">
                  <v:textbox style="layout-flow:vertical-ideographic" inset=".5mm,.3mm,.5mm,.3mm"/>
                </v:shape>
                <v:shape id="AutoShape 447" o:spid="_x0000_s1358" type="#_x0000_t32" style="position:absolute;left:1515;top:1945;width:0;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nKTsYAAADcAAAADwAAAGRycy9kb3ducmV2LnhtbESPQWsCMRSE74L/ITyhF6lZS61lNcpa&#10;EKrgQdven5vXTejmZd1E3f77piB4HGbmG2a+7FwtLtQG61nBeJSBIC69tlwp+PxYP76CCBFZY+2Z&#10;FPxSgOWi35tjrv2V93Q5xEokCIccFZgYm1zKUBpyGEa+IU7et28dxiTbSuoWrwnuavmUZS/SoeW0&#10;YLChN0Plz+HsFOw241VxNHaz3Z/sbrIu6nM1/FLqYdAVMxCRungP39rvWsHzd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pyk7GAAAA3AAAAA8AAAAAAAAA&#10;AAAAAAAAoQIAAGRycy9kb3ducmV2LnhtbFBLBQYAAAAABAAEAPkAAACUAwAAAAA=&#10;"/>
                <v:shape id="AutoShape 448" o:spid="_x0000_s1359" type="#_x0000_t32" style="position:absolute;left:1515;top:2401;width:2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Hya8IAAADcAAAADwAAAGRycy9kb3ducmV2LnhtbERPz2vCMBS+C/4P4QneZuoQndUoIkxE&#10;8TAdZd4ezVtb1ryUJGr1rzeHgceP7/d82ZpaXMn5yrKC4SABQZxbXXGh4Pv0+fYBwgdkjbVlUnAn&#10;D8tFtzPHVNsbf9H1GAoRQ9inqKAMoUml9HlJBv3ANsSR+7XOYIjQFVI7vMVwU8v3JBlLgxXHhhIb&#10;WpeU/x0vRsHPfnrJ7tmBdtlwujujM/5x2ijV77WrGYhAbXiJ/91brWA0iW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KHya8IAAADcAAAADwAAAAAAAAAAAAAA&#10;AAChAgAAZHJzL2Rvd25yZXYueG1sUEsFBgAAAAAEAAQA+QAAAJADAAAAAA==&#10;">
                  <v:stroke endarrow="block"/>
                </v:shape>
                <v:shape id="AutoShape 449" o:spid="_x0000_s1360" type="#_x0000_t32" style="position:absolute;left:1515;top:3605;width:2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X8MYAAADcAAAADwAAAGRycy9kb3ducmV2LnhtbESPQWvCQBSE74X+h+UVvNWNUtREVxHB&#10;IpYe1BLq7ZF9TUKzb8PuqtFf3y0IHoeZ+YaZLTrTiDM5X1tWMOgnIIgLq2suFXwd1q8TED4ga2ws&#10;k4IreVjMn59mmGl74R2d96EUEcI+QwVVCG0mpS8qMuj7tiWO3o91BkOUrpTa4SXCTSOHSTKSBmuO&#10;CxW2tKqo+N2fjILvj/SUX/NP2uaDdHtEZ/zt8K5U76VbTkEE6sIjfG9vtIK3c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tV/DGAAAA3AAAAA8AAAAAAAAA&#10;AAAAAAAAoQIAAGRycy9kb3ducmV2LnhtbFBLBQYAAAAABAAEAPkAAACUAwAAAAA=&#10;">
                  <v:stroke endarrow="block"/>
                </v:shape>
                <v:shape id="AutoShape 450" o:spid="_x0000_s1361" type="#_x0000_t32" style="position:absolute;left:1515;top:4836;width:2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KOSsMAAADcAAAADwAAAGRycy9kb3ducmV2LnhtbERPz2vCMBS+D/wfwhN2m6lDpFajDMEh&#10;jh1WR9luj+bZljUvJYm29a9fDoMdP77fm91gWnEj5xvLCuazBARxaXXDlYLP8+EpBeEDssbWMikY&#10;ycNuO3nYYKZtzx90y0MlYgj7DBXUIXSZlL6syaCf2Y44chfrDIYIXSW1wz6Gm1Y+J8lSGmw4NtTY&#10;0b6m8ie/GgVfb6trMRbvdCrmq9M3OuPv51elHqfDyxpEoCH8i//cR61gkcb58Uw8AnL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CjkrDAAAA3AAAAA8AAAAAAAAAAAAA&#10;AAAAoQIAAGRycy9kb3ducmV2LnhtbFBLBQYAAAAABAAEAPkAAACRAwAAAAA=&#10;">
                  <v:stroke endarrow="block"/>
                </v:shape>
              </v:group>
            </w:pict>
          </mc:Fallback>
        </mc:AlternateContent>
      </w: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noProof/>
          <w:sz w:val="28"/>
          <w:szCs w:val="28"/>
          <w:lang w:val="uk-UA" w:eastAsia="uk-UA"/>
        </w:rPr>
      </w:pPr>
    </w:p>
    <w:p w:rsidR="00FB6C82" w:rsidRDefault="00FB6C82" w:rsidP="003847D5">
      <w:pPr>
        <w:ind w:firstLine="567"/>
        <w:jc w:val="center"/>
        <w:rPr>
          <w:sz w:val="28"/>
          <w:szCs w:val="28"/>
          <w:lang w:val="uk-UA"/>
        </w:rPr>
      </w:pPr>
    </w:p>
    <w:p w:rsidR="003847D5" w:rsidRPr="003847D5" w:rsidRDefault="003847D5" w:rsidP="003847D5">
      <w:pPr>
        <w:ind w:firstLine="567"/>
        <w:jc w:val="both"/>
        <w:rPr>
          <w:sz w:val="28"/>
          <w:szCs w:val="28"/>
          <w:lang w:val="uk-UA"/>
        </w:rPr>
      </w:pPr>
      <w:r w:rsidRPr="003847D5">
        <w:rPr>
          <w:sz w:val="28"/>
          <w:szCs w:val="28"/>
          <w:lang w:val="uk-UA"/>
        </w:rPr>
        <w:t>Рисунок</w:t>
      </w:r>
      <w:r>
        <w:rPr>
          <w:sz w:val="28"/>
          <w:szCs w:val="28"/>
          <w:lang w:val="uk-UA"/>
        </w:rPr>
        <w:t xml:space="preserve"> 8.3</w:t>
      </w:r>
      <w:r w:rsidRPr="003847D5">
        <w:rPr>
          <w:sz w:val="28"/>
          <w:szCs w:val="28"/>
          <w:lang w:val="uk-UA"/>
        </w:rPr>
        <w:t>. Структура витрат страхової організації</w:t>
      </w:r>
    </w:p>
    <w:p w:rsidR="003847D5" w:rsidRPr="003847D5" w:rsidRDefault="003847D5" w:rsidP="003847D5">
      <w:pPr>
        <w:ind w:firstLine="567"/>
        <w:jc w:val="both"/>
        <w:rPr>
          <w:sz w:val="28"/>
          <w:szCs w:val="28"/>
          <w:lang w:val="uk-UA"/>
        </w:rPr>
      </w:pPr>
    </w:p>
    <w:p w:rsidR="003847D5" w:rsidRPr="003847D5" w:rsidRDefault="003847D5" w:rsidP="003847D5">
      <w:pPr>
        <w:ind w:firstLine="567"/>
        <w:jc w:val="both"/>
        <w:rPr>
          <w:sz w:val="28"/>
          <w:szCs w:val="28"/>
          <w:lang w:val="uk-UA"/>
        </w:rPr>
      </w:pPr>
      <w:r w:rsidRPr="003847D5">
        <w:rPr>
          <w:sz w:val="28"/>
          <w:szCs w:val="28"/>
          <w:lang w:val="uk-UA"/>
        </w:rPr>
        <w:t>Витрати страхової компанії поділяються на :</w:t>
      </w:r>
    </w:p>
    <w:p w:rsidR="003847D5" w:rsidRPr="003847D5" w:rsidRDefault="003847D5" w:rsidP="003847D5">
      <w:pPr>
        <w:ind w:firstLine="567"/>
        <w:jc w:val="both"/>
        <w:rPr>
          <w:sz w:val="28"/>
          <w:szCs w:val="28"/>
          <w:lang w:val="uk-UA"/>
        </w:rPr>
      </w:pPr>
      <w:r w:rsidRPr="003847D5">
        <w:rPr>
          <w:sz w:val="28"/>
          <w:szCs w:val="28"/>
          <w:lang w:val="uk-UA"/>
        </w:rPr>
        <w:t>І. Витрати на проведення страхових операцій (формують собівартість страхової послуги), які за економічним змістом поділяються на 3 великі групи:</w:t>
      </w:r>
    </w:p>
    <w:p w:rsidR="003847D5" w:rsidRPr="003847D5" w:rsidRDefault="003847D5" w:rsidP="003847D5">
      <w:pPr>
        <w:ind w:firstLine="567"/>
        <w:jc w:val="both"/>
        <w:rPr>
          <w:sz w:val="28"/>
          <w:szCs w:val="28"/>
          <w:lang w:val="uk-UA"/>
        </w:rPr>
      </w:pPr>
      <w:r w:rsidRPr="003847D5">
        <w:rPr>
          <w:sz w:val="28"/>
          <w:szCs w:val="28"/>
          <w:lang w:val="uk-UA"/>
        </w:rPr>
        <w:t>1) виплати страхових сум (за умовами особистого страхування) та страхових відшкодувань (за умовами майнового страхування, страхування відповідальності та підприємницьких ризиків) за договорами страхування і перестрахування. Це ті витрати, які, відповідно до структури тарифної ставки, забезпечуються нетто-преміями страхових тарифів;</w:t>
      </w:r>
    </w:p>
    <w:p w:rsidR="003847D5" w:rsidRPr="003847D5" w:rsidRDefault="003847D5" w:rsidP="003847D5">
      <w:pPr>
        <w:ind w:firstLine="567"/>
        <w:jc w:val="both"/>
        <w:rPr>
          <w:sz w:val="28"/>
          <w:szCs w:val="28"/>
          <w:lang w:val="uk-UA"/>
        </w:rPr>
      </w:pPr>
      <w:r w:rsidRPr="003847D5">
        <w:rPr>
          <w:sz w:val="28"/>
          <w:szCs w:val="28"/>
          <w:lang w:val="uk-UA"/>
        </w:rPr>
        <w:t>2) витрати на обслуговування процесу страхування і перестрахування:</w:t>
      </w:r>
    </w:p>
    <w:p w:rsidR="003847D5" w:rsidRPr="003847D5" w:rsidRDefault="003847D5" w:rsidP="003847D5">
      <w:pPr>
        <w:ind w:firstLine="567"/>
        <w:jc w:val="both"/>
        <w:rPr>
          <w:sz w:val="28"/>
          <w:szCs w:val="28"/>
          <w:lang w:val="uk-UA"/>
        </w:rPr>
      </w:pPr>
      <w:r w:rsidRPr="003847D5">
        <w:rPr>
          <w:sz w:val="28"/>
          <w:szCs w:val="28"/>
          <w:lang w:val="uk-UA"/>
        </w:rPr>
        <w:t xml:space="preserve">а) аквізиційні витрати </w:t>
      </w:r>
      <w:r>
        <w:rPr>
          <w:sz w:val="28"/>
          <w:szCs w:val="28"/>
          <w:lang w:val="uk-UA"/>
        </w:rPr>
        <w:t>–</w:t>
      </w:r>
      <w:r w:rsidRPr="003847D5">
        <w:rPr>
          <w:sz w:val="28"/>
          <w:szCs w:val="28"/>
          <w:lang w:val="uk-UA"/>
        </w:rPr>
        <w:t xml:space="preserve"> виробничі витрати страховика, пов</w:t>
      </w:r>
      <w:r w:rsidR="00397CC5">
        <w:rPr>
          <w:sz w:val="28"/>
          <w:szCs w:val="28"/>
          <w:lang w:val="uk-UA"/>
        </w:rPr>
        <w:t>’</w:t>
      </w:r>
      <w:r w:rsidRPr="003847D5">
        <w:rPr>
          <w:sz w:val="28"/>
          <w:szCs w:val="28"/>
          <w:lang w:val="uk-UA"/>
        </w:rPr>
        <w:t xml:space="preserve">язані з залученням нових страхувальників і укладанням нових страхових договорів за посередництвом </w:t>
      </w:r>
      <w:r w:rsidRPr="003847D5">
        <w:rPr>
          <w:sz w:val="28"/>
          <w:szCs w:val="28"/>
          <w:lang w:val="uk-UA"/>
        </w:rPr>
        <w:lastRenderedPageBreak/>
        <w:t>страхових агентів. Можуть включати оплату послуг із розробки умов, правил і актуарних розрахунків з нових видів страхування, комісійну винагороду страховим посередникам, оплату послуг спеціалістів, які оцінюють прийняті на страхування ризики, витрати на рекламу та ін.</w:t>
      </w:r>
    </w:p>
    <w:p w:rsidR="003847D5" w:rsidRPr="003847D5" w:rsidRDefault="003847D5" w:rsidP="003847D5">
      <w:pPr>
        <w:ind w:firstLine="567"/>
        <w:jc w:val="both"/>
        <w:rPr>
          <w:sz w:val="28"/>
          <w:szCs w:val="28"/>
          <w:lang w:val="uk-UA"/>
        </w:rPr>
      </w:pPr>
      <w:r w:rsidRPr="003847D5">
        <w:rPr>
          <w:sz w:val="28"/>
          <w:szCs w:val="28"/>
          <w:lang w:val="uk-UA"/>
        </w:rPr>
        <w:t xml:space="preserve">б) інкасаційні витрати </w:t>
      </w:r>
      <w:r>
        <w:rPr>
          <w:sz w:val="28"/>
          <w:szCs w:val="28"/>
          <w:lang w:val="uk-UA"/>
        </w:rPr>
        <w:t>–</w:t>
      </w:r>
      <w:r w:rsidRPr="003847D5">
        <w:rPr>
          <w:sz w:val="28"/>
          <w:szCs w:val="28"/>
          <w:lang w:val="uk-UA"/>
        </w:rPr>
        <w:t xml:space="preserve"> це витрати, пов</w:t>
      </w:r>
      <w:r w:rsidR="00397CC5">
        <w:rPr>
          <w:sz w:val="28"/>
          <w:szCs w:val="28"/>
          <w:lang w:val="uk-UA"/>
        </w:rPr>
        <w:t>’</w:t>
      </w:r>
      <w:r w:rsidRPr="003847D5">
        <w:rPr>
          <w:sz w:val="28"/>
          <w:szCs w:val="28"/>
          <w:lang w:val="uk-UA"/>
        </w:rPr>
        <w:t>язані з обслуговуванням готівкового обігу з надходження страхових платежів (страхових премій): на оплату праці службовців компанії, які забезпечують отримання готівкових грошей, витрати на виготовлення бланків квитанцій і відомостей щодо прийому страхових премій, оплату банківських послуг тощо.</w:t>
      </w:r>
    </w:p>
    <w:p w:rsidR="003847D5" w:rsidRPr="003847D5" w:rsidRDefault="003847D5" w:rsidP="003847D5">
      <w:pPr>
        <w:ind w:firstLine="567"/>
        <w:jc w:val="both"/>
        <w:rPr>
          <w:sz w:val="28"/>
          <w:szCs w:val="28"/>
          <w:lang w:val="uk-UA"/>
        </w:rPr>
      </w:pPr>
      <w:r w:rsidRPr="003847D5">
        <w:rPr>
          <w:sz w:val="28"/>
          <w:szCs w:val="28"/>
          <w:lang w:val="uk-UA"/>
        </w:rPr>
        <w:t xml:space="preserve">в) ліквідаційні витрати </w:t>
      </w:r>
      <w:r>
        <w:rPr>
          <w:sz w:val="28"/>
          <w:szCs w:val="28"/>
          <w:lang w:val="uk-UA"/>
        </w:rPr>
        <w:t>–</w:t>
      </w:r>
      <w:r w:rsidRPr="003847D5">
        <w:rPr>
          <w:sz w:val="28"/>
          <w:szCs w:val="28"/>
          <w:lang w:val="uk-UA"/>
        </w:rPr>
        <w:t xml:space="preserve"> це витрати, пов</w:t>
      </w:r>
      <w:r w:rsidR="00397CC5">
        <w:rPr>
          <w:sz w:val="28"/>
          <w:szCs w:val="28"/>
          <w:lang w:val="uk-UA"/>
        </w:rPr>
        <w:t>’</w:t>
      </w:r>
      <w:r w:rsidRPr="003847D5">
        <w:rPr>
          <w:sz w:val="28"/>
          <w:szCs w:val="28"/>
          <w:lang w:val="uk-UA"/>
        </w:rPr>
        <w:t>язані з ліквідацією збитку, спричиненого страховим випадком: витрати на оплату праці особам, зайнятим ліквідацією збитку, судові витрати, поштово-телеграфні витрати, витрати на оплату банківських послуг, пов</w:t>
      </w:r>
      <w:r w:rsidR="00397CC5">
        <w:rPr>
          <w:sz w:val="28"/>
          <w:szCs w:val="28"/>
          <w:lang w:val="uk-UA"/>
        </w:rPr>
        <w:t>’</w:t>
      </w:r>
      <w:r w:rsidRPr="003847D5">
        <w:rPr>
          <w:sz w:val="28"/>
          <w:szCs w:val="28"/>
          <w:lang w:val="uk-UA"/>
        </w:rPr>
        <w:t>язаних з виплатою страхового відшкодування, відрахування в резерв збитків та ін.</w:t>
      </w:r>
    </w:p>
    <w:p w:rsidR="003847D5" w:rsidRPr="003847D5" w:rsidRDefault="003847D5" w:rsidP="003847D5">
      <w:pPr>
        <w:ind w:firstLine="567"/>
        <w:jc w:val="both"/>
        <w:rPr>
          <w:sz w:val="28"/>
          <w:szCs w:val="28"/>
          <w:lang w:val="uk-UA"/>
        </w:rPr>
      </w:pPr>
      <w:r w:rsidRPr="003847D5">
        <w:rPr>
          <w:sz w:val="28"/>
          <w:szCs w:val="28"/>
          <w:lang w:val="uk-UA"/>
        </w:rPr>
        <w:t xml:space="preserve">3) витрати на утримання страхової компанії </w:t>
      </w:r>
      <w:r>
        <w:rPr>
          <w:sz w:val="28"/>
          <w:szCs w:val="28"/>
          <w:lang w:val="uk-UA"/>
        </w:rPr>
        <w:t>–</w:t>
      </w:r>
      <w:r w:rsidRPr="003847D5">
        <w:rPr>
          <w:sz w:val="28"/>
          <w:szCs w:val="28"/>
          <w:lang w:val="uk-UA"/>
        </w:rPr>
        <w:t xml:space="preserve"> це ті самі адміністративно-управлінські витрати, які має будь-який суб</w:t>
      </w:r>
      <w:r w:rsidR="00397CC5">
        <w:rPr>
          <w:sz w:val="28"/>
          <w:szCs w:val="28"/>
          <w:lang w:val="uk-UA"/>
        </w:rPr>
        <w:t>’</w:t>
      </w:r>
      <w:r w:rsidRPr="003847D5">
        <w:rPr>
          <w:sz w:val="28"/>
          <w:szCs w:val="28"/>
          <w:lang w:val="uk-UA"/>
        </w:rPr>
        <w:t>єкт господарювання: заробітна плата персоналу компанії з нарахуваннями, плата за оренду приміщення, оплата комунальних послуг, послуг зв</w:t>
      </w:r>
      <w:r w:rsidR="00397CC5">
        <w:rPr>
          <w:sz w:val="28"/>
          <w:szCs w:val="28"/>
          <w:lang w:val="uk-UA"/>
        </w:rPr>
        <w:t>’</w:t>
      </w:r>
      <w:r w:rsidRPr="003847D5">
        <w:rPr>
          <w:sz w:val="28"/>
          <w:szCs w:val="28"/>
          <w:lang w:val="uk-UA"/>
        </w:rPr>
        <w:t xml:space="preserve">язку, витрати на відрядження, утримання й обслуговування транспорту, амортизаційні відрахування та інші, які, відповідно до чинного законодавства, відносяться на собівартість страхової діяльності. </w:t>
      </w:r>
    </w:p>
    <w:p w:rsidR="003847D5" w:rsidRDefault="003847D5" w:rsidP="003847D5">
      <w:pPr>
        <w:ind w:firstLine="567"/>
        <w:jc w:val="both"/>
        <w:rPr>
          <w:sz w:val="28"/>
          <w:szCs w:val="28"/>
          <w:lang w:val="uk-UA"/>
        </w:rPr>
      </w:pPr>
      <w:r w:rsidRPr="003847D5">
        <w:rPr>
          <w:sz w:val="28"/>
          <w:szCs w:val="28"/>
          <w:lang w:val="uk-UA"/>
        </w:rPr>
        <w:t>ІІ. Витрати на проведення інших операцій, які супроводжують одержання доходів від інвестування й розміщення тимчасово вільних коштів страховика та інших його доходів.</w:t>
      </w:r>
    </w:p>
    <w:p w:rsidR="003847D5" w:rsidRDefault="00F20F95" w:rsidP="00C82F1E">
      <w:pPr>
        <w:ind w:firstLine="567"/>
        <w:jc w:val="both"/>
        <w:rPr>
          <w:sz w:val="28"/>
          <w:szCs w:val="28"/>
          <w:lang w:val="uk-UA"/>
        </w:rPr>
      </w:pPr>
      <w:r w:rsidRPr="00F20F95">
        <w:rPr>
          <w:sz w:val="28"/>
          <w:szCs w:val="28"/>
          <w:lang w:val="uk-UA"/>
        </w:rPr>
        <w:t>Сутність грошових потоків полягає в безперервному русі грошових коштів у процесі здійснення фінансово-господарської діяльності страховика. Грошові потоки відображають усі надходження та вибуття коштів, що виникають у результаті операційної, інвестиційної та фінансової діяльності страхової компанії, і є важливим індикатором її фінансового стану.</w:t>
      </w:r>
    </w:p>
    <w:p w:rsidR="00F20F95" w:rsidRDefault="00F20F95" w:rsidP="00C82F1E">
      <w:pPr>
        <w:ind w:firstLine="567"/>
        <w:jc w:val="both"/>
        <w:rPr>
          <w:sz w:val="28"/>
          <w:szCs w:val="28"/>
          <w:lang w:val="uk-UA"/>
        </w:rPr>
      </w:pPr>
      <w:r w:rsidRPr="00F20F95">
        <w:rPr>
          <w:sz w:val="28"/>
          <w:szCs w:val="28"/>
          <w:lang w:val="uk-UA"/>
        </w:rPr>
        <w:t>Особливості формування та використання грошових потоків страховика зумовлюють необхідність їх системного аналізу та ефективного управління. Раціональна організація руху грошових коштів є передумовою своєчасного виконання страхових зобов’язань, забезпечення платоспроможності страхової компанії та досягнення її стратегічних цілей розвитку.</w:t>
      </w:r>
    </w:p>
    <w:p w:rsidR="00F20F95" w:rsidRPr="00E81AB7" w:rsidRDefault="00F20F95" w:rsidP="00C82F1E">
      <w:pPr>
        <w:ind w:firstLine="567"/>
        <w:jc w:val="both"/>
        <w:rPr>
          <w:sz w:val="28"/>
          <w:szCs w:val="28"/>
          <w:lang w:val="uk-UA"/>
        </w:rPr>
      </w:pPr>
    </w:p>
    <w:p w:rsidR="00F20F95" w:rsidRPr="00F20F95" w:rsidRDefault="006E61CD" w:rsidP="00F20F95">
      <w:pPr>
        <w:ind w:firstLine="567"/>
        <w:jc w:val="both"/>
        <w:rPr>
          <w:sz w:val="28"/>
          <w:szCs w:val="28"/>
          <w:lang w:val="uk-UA"/>
        </w:rPr>
      </w:pPr>
      <w:r w:rsidRPr="006E61CD">
        <w:rPr>
          <w:b/>
          <w:sz w:val="28"/>
          <w:szCs w:val="28"/>
          <w:lang w:val="uk-UA"/>
        </w:rPr>
        <w:t xml:space="preserve">2. </w:t>
      </w:r>
      <w:r w:rsidR="003847D5" w:rsidRPr="003847D5">
        <w:rPr>
          <w:b/>
          <w:sz w:val="28"/>
          <w:szCs w:val="28"/>
          <w:lang w:val="uk-UA"/>
        </w:rPr>
        <w:t>Особливості управління грошовими потоками від фінансової та інвестиційної діяльності страховика. Управління формуванням фінансового результату страховика</w:t>
      </w:r>
      <w:r w:rsidRPr="006E61CD">
        <w:rPr>
          <w:b/>
          <w:sz w:val="28"/>
          <w:szCs w:val="28"/>
          <w:lang w:val="uk-UA"/>
        </w:rPr>
        <w:t>.</w:t>
      </w:r>
      <w:r w:rsidRPr="006E61CD">
        <w:rPr>
          <w:sz w:val="28"/>
          <w:szCs w:val="28"/>
          <w:lang w:val="uk-UA"/>
        </w:rPr>
        <w:t xml:space="preserve"> </w:t>
      </w:r>
      <w:r w:rsidR="00F20F95" w:rsidRPr="00F20F95">
        <w:rPr>
          <w:sz w:val="28"/>
          <w:szCs w:val="28"/>
          <w:lang w:val="uk-UA"/>
        </w:rPr>
        <w:t>Управління грошовими потоками від фінансової та інвестиційної діяльності є важливим напрямом фінансового менеджменту страхової компанії, оскільки саме ці потоки істотно впливають на формування її доходів, рівень фінансової стійкості та кінцеві результати діяльності. Особливість страховика полягає в наявності значних обсягів тимчасово вільних коштів, що утворюються внаслідок розриву в часі між надходженням страхових премій і здійсненням страхових виплат.</w:t>
      </w:r>
    </w:p>
    <w:p w:rsidR="003847D5" w:rsidRPr="003847D5" w:rsidRDefault="003847D5" w:rsidP="00F20F95">
      <w:pPr>
        <w:ind w:firstLine="567"/>
        <w:jc w:val="both"/>
        <w:rPr>
          <w:sz w:val="28"/>
          <w:szCs w:val="28"/>
        </w:rPr>
      </w:pPr>
      <w:r w:rsidRPr="003847D5">
        <w:rPr>
          <w:sz w:val="28"/>
          <w:szCs w:val="28"/>
        </w:rPr>
        <w:t>Згідно з національними стандартами бухгалтерського обліку:</w:t>
      </w:r>
    </w:p>
    <w:p w:rsidR="003847D5" w:rsidRPr="00AD2400" w:rsidRDefault="003847D5" w:rsidP="001217F0">
      <w:pPr>
        <w:pStyle w:val="a7"/>
        <w:numPr>
          <w:ilvl w:val="0"/>
          <w:numId w:val="44"/>
        </w:numPr>
        <w:ind w:left="0" w:firstLine="0"/>
        <w:jc w:val="both"/>
        <w:rPr>
          <w:sz w:val="28"/>
          <w:szCs w:val="28"/>
        </w:rPr>
      </w:pPr>
      <w:r w:rsidRPr="00AD2400">
        <w:rPr>
          <w:sz w:val="28"/>
          <w:szCs w:val="28"/>
        </w:rPr>
        <w:t xml:space="preserve">фінансова діяльність </w:t>
      </w:r>
      <w:r w:rsidR="00AD2400" w:rsidRPr="00AD2400">
        <w:rPr>
          <w:sz w:val="28"/>
          <w:szCs w:val="28"/>
        </w:rPr>
        <w:t>–</w:t>
      </w:r>
      <w:r w:rsidRPr="00AD2400">
        <w:rPr>
          <w:sz w:val="28"/>
          <w:szCs w:val="28"/>
        </w:rPr>
        <w:t xml:space="preserve"> діяльність, яка призводить до змін розміру і складу </w:t>
      </w:r>
      <w:r w:rsidRPr="00AD2400">
        <w:rPr>
          <w:sz w:val="28"/>
          <w:szCs w:val="28"/>
        </w:rPr>
        <w:lastRenderedPageBreak/>
        <w:t xml:space="preserve">власного та позикового капіталів підприємства (у результаті здійснення емісій акцій </w:t>
      </w:r>
      <w:r w:rsidRPr="00F20F95">
        <w:rPr>
          <w:sz w:val="28"/>
          <w:szCs w:val="28"/>
          <w:lang w:val="uk-UA"/>
        </w:rPr>
        <w:t>акціонерними товариствами, виплати дивідендів за акціями, одержання та погашення банківських позик, виплати процентів за ними тощо</w:t>
      </w:r>
      <w:r w:rsidRPr="00AD2400">
        <w:rPr>
          <w:sz w:val="28"/>
          <w:szCs w:val="28"/>
        </w:rPr>
        <w:t>)</w:t>
      </w:r>
    </w:p>
    <w:p w:rsidR="003847D5" w:rsidRPr="00AD2400" w:rsidRDefault="003847D5" w:rsidP="001217F0">
      <w:pPr>
        <w:pStyle w:val="a7"/>
        <w:numPr>
          <w:ilvl w:val="0"/>
          <w:numId w:val="44"/>
        </w:numPr>
        <w:ind w:left="0" w:firstLine="0"/>
        <w:jc w:val="both"/>
        <w:rPr>
          <w:sz w:val="28"/>
          <w:szCs w:val="28"/>
        </w:rPr>
      </w:pPr>
      <w:r w:rsidRPr="00AD2400">
        <w:rPr>
          <w:sz w:val="28"/>
          <w:szCs w:val="28"/>
        </w:rPr>
        <w:t xml:space="preserve">інвестиційна діяльність </w:t>
      </w:r>
      <w:r w:rsidR="00AD2400" w:rsidRPr="00AD2400">
        <w:rPr>
          <w:sz w:val="28"/>
          <w:szCs w:val="28"/>
        </w:rPr>
        <w:t>–</w:t>
      </w:r>
      <w:r w:rsidRPr="00AD2400">
        <w:rPr>
          <w:sz w:val="28"/>
          <w:szCs w:val="28"/>
        </w:rPr>
        <w:t xml:space="preserve"> придбання та реалізація тих необоротних активів, а також тих фінансових інвестицій, які не є складовою частиною еквівалентів грошових коштів (грошей). Напрямками інвестиційної діяльності є придбання та реалізація основних фондів, нематеріальних активів, вкладення капіталу в акції, облігації, їх реалізація, одержання дивідендів, процентів, тощо.</w:t>
      </w:r>
    </w:p>
    <w:p w:rsidR="003847D5" w:rsidRPr="001A39B0" w:rsidRDefault="003847D5" w:rsidP="003847D5">
      <w:pPr>
        <w:ind w:firstLine="567"/>
        <w:jc w:val="both"/>
        <w:rPr>
          <w:sz w:val="28"/>
          <w:szCs w:val="28"/>
          <w:lang w:val="uk-UA"/>
        </w:rPr>
      </w:pPr>
      <w:r w:rsidRPr="000718B5">
        <w:rPr>
          <w:sz w:val="28"/>
          <w:szCs w:val="28"/>
          <w:lang w:val="uk-UA"/>
        </w:rPr>
        <w:t>Свобода дій страховика у сфері інвестиційної та фінансової діяльності безпосередньо пов</w:t>
      </w:r>
      <w:r w:rsidR="00397CC5" w:rsidRPr="000718B5">
        <w:rPr>
          <w:sz w:val="28"/>
          <w:szCs w:val="28"/>
          <w:lang w:val="uk-UA"/>
        </w:rPr>
        <w:t>’</w:t>
      </w:r>
      <w:r w:rsidRPr="000718B5">
        <w:rPr>
          <w:sz w:val="28"/>
          <w:szCs w:val="28"/>
          <w:lang w:val="uk-UA"/>
        </w:rPr>
        <w:t xml:space="preserve">язана з джерелом походження коштів, що використовуються для інвестування. </w:t>
      </w:r>
      <w:r w:rsidRPr="001A39B0">
        <w:rPr>
          <w:sz w:val="28"/>
          <w:szCs w:val="28"/>
          <w:lang w:val="uk-UA"/>
        </w:rPr>
        <w:t>Страховик має у своєму розпорядженні дві групи коштів:</w:t>
      </w:r>
    </w:p>
    <w:p w:rsidR="003847D5" w:rsidRPr="001A39B0" w:rsidRDefault="003847D5" w:rsidP="003847D5">
      <w:pPr>
        <w:ind w:firstLine="567"/>
        <w:jc w:val="both"/>
        <w:rPr>
          <w:sz w:val="28"/>
          <w:szCs w:val="28"/>
          <w:lang w:val="uk-UA"/>
        </w:rPr>
      </w:pPr>
      <w:r w:rsidRPr="001A39B0">
        <w:rPr>
          <w:sz w:val="28"/>
          <w:szCs w:val="28"/>
          <w:lang w:val="uk-UA"/>
        </w:rPr>
        <w:t>1. Власні кошти у формі статутного і резервного капіталу, нерозподіленого прибутку;</w:t>
      </w:r>
    </w:p>
    <w:p w:rsidR="003847D5" w:rsidRPr="003847D5" w:rsidRDefault="003847D5" w:rsidP="003847D5">
      <w:pPr>
        <w:ind w:firstLine="567"/>
        <w:jc w:val="both"/>
        <w:rPr>
          <w:sz w:val="28"/>
          <w:szCs w:val="28"/>
        </w:rPr>
      </w:pPr>
      <w:r w:rsidRPr="003847D5">
        <w:rPr>
          <w:sz w:val="28"/>
          <w:szCs w:val="28"/>
        </w:rPr>
        <w:t>2. Кошти страхових резервів.</w:t>
      </w:r>
    </w:p>
    <w:p w:rsidR="003847D5" w:rsidRPr="003847D5" w:rsidRDefault="003847D5" w:rsidP="003847D5">
      <w:pPr>
        <w:ind w:firstLine="567"/>
        <w:jc w:val="both"/>
        <w:rPr>
          <w:sz w:val="28"/>
          <w:szCs w:val="28"/>
        </w:rPr>
      </w:pPr>
      <w:r w:rsidRPr="003847D5">
        <w:rPr>
          <w:sz w:val="28"/>
          <w:szCs w:val="28"/>
        </w:rPr>
        <w:t xml:space="preserve">Використання І групи коштів державою жорстко не регулюється. Виняток становить статутний капітал. Так, Закон України «Про страхування» вимагає формування статутного капіталу новоствореного страховика або збільшення статутного капіталу вже діючого страховика за рахунок внесків виключно у грошовій формі. Закон допускає як частку у статутному капіталі державні цінні папери у розмірі 25 %. Обмежені також засновницькі можливості страховиків. У цілому сукупний внесок до статутних капіталів інших страховиків має не перевищувати 30 % у тому числі до статутного капіталу окремого страховика </w:t>
      </w:r>
      <w:r w:rsidR="00AD2400">
        <w:rPr>
          <w:sz w:val="28"/>
          <w:szCs w:val="28"/>
        </w:rPr>
        <w:t>–</w:t>
      </w:r>
      <w:r w:rsidRPr="003847D5">
        <w:rPr>
          <w:sz w:val="28"/>
          <w:szCs w:val="28"/>
        </w:rPr>
        <w:t xml:space="preserve"> 10%.</w:t>
      </w:r>
    </w:p>
    <w:p w:rsidR="003847D5" w:rsidRPr="003847D5" w:rsidRDefault="003847D5" w:rsidP="003847D5">
      <w:pPr>
        <w:ind w:firstLine="567"/>
        <w:jc w:val="both"/>
        <w:rPr>
          <w:sz w:val="28"/>
          <w:szCs w:val="28"/>
        </w:rPr>
      </w:pPr>
      <w:r w:rsidRPr="003847D5">
        <w:rPr>
          <w:sz w:val="28"/>
          <w:szCs w:val="28"/>
        </w:rPr>
        <w:t>Відповідно до «Звіту про доходи та витрати страховика» та пояснювальної записки до нього розрізняють такі групи доходів [4]:</w:t>
      </w:r>
    </w:p>
    <w:p w:rsidR="003847D5" w:rsidRPr="003847D5" w:rsidRDefault="003847D5" w:rsidP="003847D5">
      <w:pPr>
        <w:ind w:firstLine="567"/>
        <w:jc w:val="both"/>
        <w:rPr>
          <w:sz w:val="28"/>
          <w:szCs w:val="28"/>
        </w:rPr>
      </w:pPr>
      <w:r w:rsidRPr="003847D5">
        <w:rPr>
          <w:sz w:val="28"/>
          <w:szCs w:val="28"/>
        </w:rPr>
        <w:t>1) дохід від реалізації послуг з видів страхування, інших, ніж страхування життя, який визначається як</w:t>
      </w:r>
    </w:p>
    <w:p w:rsidR="003847D5" w:rsidRPr="003847D5" w:rsidRDefault="003847D5" w:rsidP="003847D5">
      <w:pPr>
        <w:ind w:firstLine="567"/>
        <w:jc w:val="both"/>
        <w:rPr>
          <w:sz w:val="28"/>
          <w:szCs w:val="28"/>
        </w:rPr>
      </w:pPr>
    </w:p>
    <w:p w:rsidR="003847D5" w:rsidRPr="003847D5" w:rsidRDefault="003847D5" w:rsidP="00687B6F">
      <w:pPr>
        <w:ind w:firstLine="567"/>
        <w:jc w:val="center"/>
        <w:rPr>
          <w:sz w:val="28"/>
          <w:szCs w:val="28"/>
        </w:rPr>
      </w:pPr>
      <w:r w:rsidRPr="003847D5">
        <w:rPr>
          <w:sz w:val="28"/>
          <w:szCs w:val="28"/>
        </w:rPr>
        <w:t>ДР = СП – ЧП + РНПп – РНПк – ЧПРп + ЧПРк,</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де СП – страхові премії (внески) за договорами, іншими, ніж страхування життя, у тому числі від філій та від перестрахувальників;</w:t>
      </w:r>
    </w:p>
    <w:p w:rsidR="003847D5" w:rsidRPr="003847D5" w:rsidRDefault="003847D5" w:rsidP="003847D5">
      <w:pPr>
        <w:ind w:firstLine="567"/>
        <w:jc w:val="both"/>
        <w:rPr>
          <w:sz w:val="28"/>
          <w:szCs w:val="28"/>
        </w:rPr>
      </w:pPr>
      <w:r w:rsidRPr="003847D5">
        <w:rPr>
          <w:sz w:val="28"/>
          <w:szCs w:val="28"/>
        </w:rPr>
        <w:t>ЧП – частки страхових премій, належні перестраховикам;</w:t>
      </w:r>
    </w:p>
    <w:p w:rsidR="003847D5" w:rsidRPr="003847D5" w:rsidRDefault="003847D5" w:rsidP="003847D5">
      <w:pPr>
        <w:ind w:firstLine="567"/>
        <w:jc w:val="both"/>
        <w:rPr>
          <w:sz w:val="28"/>
          <w:szCs w:val="28"/>
        </w:rPr>
      </w:pPr>
      <w:r w:rsidRPr="003847D5">
        <w:rPr>
          <w:sz w:val="28"/>
          <w:szCs w:val="28"/>
        </w:rPr>
        <w:t>РНПп – резерви незароблених премій та залишки страхових платежів з державного обов</w:t>
      </w:r>
      <w:r w:rsidR="00397CC5">
        <w:rPr>
          <w:sz w:val="28"/>
          <w:szCs w:val="28"/>
        </w:rPr>
        <w:t>’</w:t>
      </w:r>
      <w:r w:rsidRPr="003847D5">
        <w:rPr>
          <w:sz w:val="28"/>
          <w:szCs w:val="28"/>
        </w:rPr>
        <w:t>язкового страхування на початок звітного періоду;</w:t>
      </w:r>
    </w:p>
    <w:p w:rsidR="003847D5" w:rsidRPr="003847D5" w:rsidRDefault="003847D5" w:rsidP="003847D5">
      <w:pPr>
        <w:ind w:firstLine="567"/>
        <w:jc w:val="both"/>
        <w:rPr>
          <w:sz w:val="28"/>
          <w:szCs w:val="28"/>
        </w:rPr>
      </w:pPr>
      <w:r w:rsidRPr="003847D5">
        <w:rPr>
          <w:sz w:val="28"/>
          <w:szCs w:val="28"/>
        </w:rPr>
        <w:t>РНПк – резерви незароблених премій та залишки страхових платежів з державного обов</w:t>
      </w:r>
      <w:r w:rsidR="00397CC5">
        <w:rPr>
          <w:sz w:val="28"/>
          <w:szCs w:val="28"/>
        </w:rPr>
        <w:t>’</w:t>
      </w:r>
      <w:r w:rsidRPr="003847D5">
        <w:rPr>
          <w:sz w:val="28"/>
          <w:szCs w:val="28"/>
        </w:rPr>
        <w:t>язкового страхування на кінець звітного періоду;</w:t>
      </w:r>
    </w:p>
    <w:p w:rsidR="003847D5" w:rsidRPr="003847D5" w:rsidRDefault="003847D5" w:rsidP="003847D5">
      <w:pPr>
        <w:ind w:firstLine="567"/>
        <w:jc w:val="both"/>
        <w:rPr>
          <w:sz w:val="28"/>
          <w:szCs w:val="28"/>
        </w:rPr>
      </w:pPr>
      <w:r w:rsidRPr="003847D5">
        <w:rPr>
          <w:sz w:val="28"/>
          <w:szCs w:val="28"/>
        </w:rPr>
        <w:t>ЧПРп – частка перестраховиків у резервах незароблених премій на початок звітного періоду;</w:t>
      </w:r>
    </w:p>
    <w:p w:rsidR="003847D5" w:rsidRPr="003847D5" w:rsidRDefault="003847D5" w:rsidP="003847D5">
      <w:pPr>
        <w:ind w:firstLine="567"/>
        <w:jc w:val="both"/>
        <w:rPr>
          <w:sz w:val="28"/>
          <w:szCs w:val="28"/>
        </w:rPr>
      </w:pPr>
      <w:r w:rsidRPr="003847D5">
        <w:rPr>
          <w:sz w:val="28"/>
          <w:szCs w:val="28"/>
        </w:rPr>
        <w:t>ЧПРк – частка перестраховиків у резервах незароблених премій на кінець звітного періоду</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2) дохід від реалізації послуг зі страхування життя, який обчислюється таким чином:</w:t>
      </w:r>
    </w:p>
    <w:p w:rsidR="003847D5" w:rsidRPr="003847D5" w:rsidRDefault="003847D5" w:rsidP="003847D5">
      <w:pPr>
        <w:ind w:firstLine="567"/>
        <w:jc w:val="both"/>
        <w:rPr>
          <w:sz w:val="28"/>
          <w:szCs w:val="28"/>
        </w:rPr>
      </w:pPr>
    </w:p>
    <w:p w:rsidR="003847D5" w:rsidRPr="003847D5" w:rsidRDefault="003847D5" w:rsidP="00687B6F">
      <w:pPr>
        <w:ind w:firstLine="567"/>
        <w:jc w:val="center"/>
        <w:rPr>
          <w:sz w:val="28"/>
          <w:szCs w:val="28"/>
        </w:rPr>
      </w:pPr>
      <w:r w:rsidRPr="003847D5">
        <w:rPr>
          <w:sz w:val="28"/>
          <w:szCs w:val="28"/>
        </w:rPr>
        <w:t>ДЖ = СП – ЧП + СПР - ВР,</w:t>
      </w:r>
    </w:p>
    <w:p w:rsidR="003847D5" w:rsidRPr="003847D5" w:rsidRDefault="003847D5" w:rsidP="003847D5">
      <w:pPr>
        <w:ind w:firstLine="567"/>
        <w:jc w:val="both"/>
        <w:rPr>
          <w:sz w:val="28"/>
          <w:szCs w:val="28"/>
        </w:rPr>
      </w:pPr>
    </w:p>
    <w:p w:rsidR="003847D5" w:rsidRPr="00AD2400" w:rsidRDefault="003847D5" w:rsidP="003847D5">
      <w:pPr>
        <w:ind w:firstLine="567"/>
        <w:jc w:val="both"/>
        <w:rPr>
          <w:sz w:val="28"/>
          <w:szCs w:val="28"/>
          <w:lang w:val="uk-UA"/>
        </w:rPr>
      </w:pPr>
      <w:r w:rsidRPr="003847D5">
        <w:rPr>
          <w:sz w:val="28"/>
          <w:szCs w:val="28"/>
        </w:rPr>
        <w:t>де СП – страхові премії (внески) за до</w:t>
      </w:r>
      <w:r w:rsidR="00AD2400">
        <w:rPr>
          <w:sz w:val="28"/>
          <w:szCs w:val="28"/>
        </w:rPr>
        <w:t>говорами зі страхування життя;</w:t>
      </w:r>
    </w:p>
    <w:p w:rsidR="003847D5" w:rsidRPr="003847D5" w:rsidRDefault="003847D5" w:rsidP="003847D5">
      <w:pPr>
        <w:ind w:firstLine="567"/>
        <w:jc w:val="both"/>
        <w:rPr>
          <w:sz w:val="28"/>
          <w:szCs w:val="28"/>
        </w:rPr>
      </w:pPr>
      <w:r w:rsidRPr="003847D5">
        <w:rPr>
          <w:sz w:val="28"/>
          <w:szCs w:val="28"/>
        </w:rPr>
        <w:t>ЧП – частки страхових премій, належні перестраховикам;</w:t>
      </w:r>
    </w:p>
    <w:p w:rsidR="003847D5" w:rsidRPr="003847D5" w:rsidRDefault="003847D5" w:rsidP="003847D5">
      <w:pPr>
        <w:ind w:firstLine="567"/>
        <w:jc w:val="both"/>
        <w:rPr>
          <w:sz w:val="28"/>
          <w:szCs w:val="28"/>
        </w:rPr>
      </w:pPr>
      <w:r w:rsidRPr="003847D5">
        <w:rPr>
          <w:sz w:val="28"/>
          <w:szCs w:val="28"/>
        </w:rPr>
        <w:t>СПР – суми, що повертаються з резервів зі страхування життя;</w:t>
      </w:r>
    </w:p>
    <w:p w:rsidR="003847D5" w:rsidRPr="003847D5" w:rsidRDefault="003847D5" w:rsidP="003847D5">
      <w:pPr>
        <w:ind w:firstLine="567"/>
        <w:jc w:val="both"/>
        <w:rPr>
          <w:sz w:val="28"/>
          <w:szCs w:val="28"/>
        </w:rPr>
      </w:pPr>
      <w:r w:rsidRPr="003847D5">
        <w:rPr>
          <w:sz w:val="28"/>
          <w:szCs w:val="28"/>
        </w:rPr>
        <w:t>ВР – відрахування в резерви зі страхування життя;</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3) дохід від надання послуг для інших страховиків та інших послуг, що включає, як правило, суму агентських винагород за надання послуг (виконання робіт), що безпосередньо пов</w:t>
      </w:r>
      <w:r w:rsidR="00397CC5">
        <w:rPr>
          <w:sz w:val="28"/>
          <w:szCs w:val="28"/>
        </w:rPr>
        <w:t>’</w:t>
      </w:r>
      <w:r w:rsidRPr="003847D5">
        <w:rPr>
          <w:sz w:val="28"/>
          <w:szCs w:val="28"/>
        </w:rPr>
        <w:t>язані з видами діяльності, зазначеними в ст. 2 Закону України «Про страхування».</w:t>
      </w:r>
    </w:p>
    <w:p w:rsidR="003847D5" w:rsidRPr="003847D5" w:rsidRDefault="003847D5" w:rsidP="003847D5">
      <w:pPr>
        <w:ind w:firstLine="567"/>
        <w:jc w:val="both"/>
        <w:rPr>
          <w:sz w:val="28"/>
          <w:szCs w:val="28"/>
        </w:rPr>
      </w:pPr>
      <w:r w:rsidRPr="003847D5">
        <w:rPr>
          <w:sz w:val="28"/>
          <w:szCs w:val="28"/>
        </w:rPr>
        <w:t>4) інші операційні доходи, до яких зараховують:</w:t>
      </w:r>
    </w:p>
    <w:p w:rsidR="003847D5" w:rsidRPr="00AD2400" w:rsidRDefault="003847D5" w:rsidP="001217F0">
      <w:pPr>
        <w:pStyle w:val="a7"/>
        <w:numPr>
          <w:ilvl w:val="0"/>
          <w:numId w:val="45"/>
        </w:numPr>
        <w:ind w:left="0" w:firstLine="0"/>
        <w:jc w:val="both"/>
        <w:rPr>
          <w:sz w:val="28"/>
          <w:szCs w:val="28"/>
        </w:rPr>
      </w:pPr>
      <w:r w:rsidRPr="00AD2400">
        <w:rPr>
          <w:sz w:val="28"/>
          <w:szCs w:val="28"/>
        </w:rPr>
        <w:t>суми, що повертаються з технічних резервів інших, ніж резерви- незароблених премій;</w:t>
      </w:r>
    </w:p>
    <w:p w:rsidR="003847D5" w:rsidRPr="00AD2400" w:rsidRDefault="003847D5" w:rsidP="001217F0">
      <w:pPr>
        <w:pStyle w:val="a7"/>
        <w:numPr>
          <w:ilvl w:val="0"/>
          <w:numId w:val="45"/>
        </w:numPr>
        <w:ind w:left="0" w:firstLine="0"/>
        <w:jc w:val="both"/>
        <w:rPr>
          <w:sz w:val="28"/>
          <w:szCs w:val="28"/>
        </w:rPr>
      </w:pPr>
      <w:r w:rsidRPr="00AD2400">
        <w:rPr>
          <w:sz w:val="28"/>
          <w:szCs w:val="28"/>
        </w:rPr>
        <w:t>суми, що повертаються з резервів зі страхування життя (суми, що повертаються з резерву належних виплат страхових сум; суми інвестиційного доходу, одержаного страховиком від розміщення коштів резервів страхування життя, що належать страховику);</w:t>
      </w:r>
    </w:p>
    <w:p w:rsidR="003847D5" w:rsidRPr="00AD2400" w:rsidRDefault="003847D5" w:rsidP="001217F0">
      <w:pPr>
        <w:pStyle w:val="a7"/>
        <w:numPr>
          <w:ilvl w:val="0"/>
          <w:numId w:val="45"/>
        </w:numPr>
        <w:ind w:left="0" w:firstLine="0"/>
        <w:jc w:val="both"/>
        <w:rPr>
          <w:sz w:val="28"/>
          <w:szCs w:val="28"/>
        </w:rPr>
      </w:pPr>
      <w:r w:rsidRPr="00AD2400">
        <w:rPr>
          <w:sz w:val="28"/>
          <w:szCs w:val="28"/>
        </w:rPr>
        <w:t>частки страхових виплат та в</w:t>
      </w:r>
      <w:r w:rsidR="00AD2400">
        <w:rPr>
          <w:sz w:val="28"/>
          <w:szCs w:val="28"/>
        </w:rPr>
        <w:t>ідшкодувань, що отримуються від</w:t>
      </w:r>
      <w:r w:rsidRPr="00AD2400">
        <w:rPr>
          <w:sz w:val="28"/>
          <w:szCs w:val="28"/>
        </w:rPr>
        <w:t xml:space="preserve"> перестраховиків, у тому числі від перестраховиків-нерезидентів;</w:t>
      </w:r>
    </w:p>
    <w:p w:rsidR="003847D5" w:rsidRPr="00AD2400" w:rsidRDefault="003847D5" w:rsidP="001217F0">
      <w:pPr>
        <w:pStyle w:val="a7"/>
        <w:numPr>
          <w:ilvl w:val="0"/>
          <w:numId w:val="45"/>
        </w:numPr>
        <w:ind w:left="0" w:firstLine="0"/>
        <w:jc w:val="both"/>
        <w:rPr>
          <w:sz w:val="28"/>
          <w:szCs w:val="28"/>
        </w:rPr>
      </w:pPr>
      <w:r w:rsidRPr="00AD2400">
        <w:rPr>
          <w:sz w:val="28"/>
          <w:szCs w:val="28"/>
        </w:rPr>
        <w:t>частки викупних сум, що отримуються від перестраховиків;</w:t>
      </w:r>
    </w:p>
    <w:p w:rsidR="003847D5" w:rsidRPr="00AD2400" w:rsidRDefault="003847D5" w:rsidP="001217F0">
      <w:pPr>
        <w:pStyle w:val="a7"/>
        <w:numPr>
          <w:ilvl w:val="0"/>
          <w:numId w:val="45"/>
        </w:numPr>
        <w:ind w:left="0" w:firstLine="0"/>
        <w:jc w:val="both"/>
        <w:rPr>
          <w:sz w:val="28"/>
          <w:szCs w:val="28"/>
        </w:rPr>
      </w:pPr>
      <w:r w:rsidRPr="00AD2400">
        <w:rPr>
          <w:sz w:val="28"/>
          <w:szCs w:val="28"/>
        </w:rPr>
        <w:t>суми, що повертаються із централізованих резервних фондів;</w:t>
      </w:r>
    </w:p>
    <w:p w:rsidR="003847D5" w:rsidRPr="00AD2400" w:rsidRDefault="003847D5" w:rsidP="001217F0">
      <w:pPr>
        <w:pStyle w:val="a7"/>
        <w:numPr>
          <w:ilvl w:val="0"/>
          <w:numId w:val="45"/>
        </w:numPr>
        <w:ind w:left="0" w:firstLine="0"/>
        <w:jc w:val="both"/>
        <w:rPr>
          <w:sz w:val="28"/>
          <w:szCs w:val="28"/>
        </w:rPr>
      </w:pPr>
      <w:r w:rsidRPr="00AD2400">
        <w:rPr>
          <w:sz w:val="28"/>
          <w:szCs w:val="28"/>
        </w:rPr>
        <w:t xml:space="preserve">суми, що отримуються в результаті реалізації переданого- страхувальником або іншою особою права вимоги до особи, відповідальної за заподіяні збитки; </w:t>
      </w:r>
    </w:p>
    <w:p w:rsidR="003847D5" w:rsidRPr="00AD2400" w:rsidRDefault="003847D5" w:rsidP="001217F0">
      <w:pPr>
        <w:pStyle w:val="a7"/>
        <w:numPr>
          <w:ilvl w:val="0"/>
          <w:numId w:val="45"/>
        </w:numPr>
        <w:ind w:left="0" w:firstLine="0"/>
        <w:jc w:val="both"/>
        <w:rPr>
          <w:sz w:val="28"/>
          <w:szCs w:val="28"/>
        </w:rPr>
      </w:pPr>
      <w:r w:rsidRPr="00AD2400">
        <w:rPr>
          <w:sz w:val="28"/>
          <w:szCs w:val="28"/>
        </w:rPr>
        <w:t>сума отриманих комісійних винагород за перестрахування, у тому числі від перестраховиків-нерезидентів;</w:t>
      </w:r>
    </w:p>
    <w:p w:rsidR="003847D5" w:rsidRPr="00AD2400" w:rsidRDefault="003847D5" w:rsidP="001217F0">
      <w:pPr>
        <w:pStyle w:val="a7"/>
        <w:numPr>
          <w:ilvl w:val="0"/>
          <w:numId w:val="45"/>
        </w:numPr>
        <w:ind w:left="0" w:firstLine="0"/>
        <w:jc w:val="both"/>
        <w:rPr>
          <w:sz w:val="28"/>
          <w:szCs w:val="28"/>
        </w:rPr>
      </w:pPr>
      <w:r w:rsidRPr="00AD2400">
        <w:rPr>
          <w:sz w:val="28"/>
          <w:szCs w:val="28"/>
        </w:rPr>
        <w:t>інші операційні доходи;</w:t>
      </w:r>
    </w:p>
    <w:p w:rsidR="003847D5" w:rsidRPr="003847D5" w:rsidRDefault="003847D5" w:rsidP="003847D5">
      <w:pPr>
        <w:ind w:firstLine="567"/>
        <w:jc w:val="both"/>
        <w:rPr>
          <w:sz w:val="28"/>
          <w:szCs w:val="28"/>
        </w:rPr>
      </w:pPr>
      <w:r w:rsidRPr="003847D5">
        <w:rPr>
          <w:sz w:val="28"/>
          <w:szCs w:val="28"/>
        </w:rPr>
        <w:t>5) фінансові доходи:</w:t>
      </w:r>
    </w:p>
    <w:p w:rsidR="003847D5" w:rsidRPr="008C0A08" w:rsidRDefault="003847D5" w:rsidP="001217F0">
      <w:pPr>
        <w:pStyle w:val="a7"/>
        <w:numPr>
          <w:ilvl w:val="0"/>
          <w:numId w:val="46"/>
        </w:numPr>
        <w:ind w:left="0" w:firstLine="0"/>
        <w:jc w:val="both"/>
        <w:rPr>
          <w:sz w:val="28"/>
          <w:szCs w:val="28"/>
        </w:rPr>
      </w:pPr>
      <w:r w:rsidRPr="008C0A08">
        <w:rPr>
          <w:sz w:val="28"/>
          <w:szCs w:val="28"/>
        </w:rPr>
        <w:t>доходи від участі в капіталі;</w:t>
      </w:r>
    </w:p>
    <w:p w:rsidR="003847D5" w:rsidRPr="008C0A08" w:rsidRDefault="003847D5" w:rsidP="001217F0">
      <w:pPr>
        <w:pStyle w:val="a7"/>
        <w:numPr>
          <w:ilvl w:val="0"/>
          <w:numId w:val="46"/>
        </w:numPr>
        <w:ind w:left="0" w:firstLine="0"/>
        <w:jc w:val="both"/>
        <w:rPr>
          <w:sz w:val="28"/>
          <w:szCs w:val="28"/>
        </w:rPr>
      </w:pPr>
      <w:r w:rsidRPr="008C0A08">
        <w:rPr>
          <w:sz w:val="28"/>
          <w:szCs w:val="28"/>
        </w:rPr>
        <w:t>доходи за облігаціями;</w:t>
      </w:r>
    </w:p>
    <w:p w:rsidR="003847D5" w:rsidRPr="008C0A08" w:rsidRDefault="003847D5" w:rsidP="001217F0">
      <w:pPr>
        <w:pStyle w:val="a7"/>
        <w:numPr>
          <w:ilvl w:val="0"/>
          <w:numId w:val="46"/>
        </w:numPr>
        <w:ind w:left="0" w:firstLine="0"/>
        <w:jc w:val="both"/>
        <w:rPr>
          <w:sz w:val="28"/>
          <w:szCs w:val="28"/>
        </w:rPr>
      </w:pPr>
      <w:r w:rsidRPr="008C0A08">
        <w:rPr>
          <w:sz w:val="28"/>
          <w:szCs w:val="28"/>
        </w:rPr>
        <w:t>доходи від депозитів;</w:t>
      </w:r>
    </w:p>
    <w:p w:rsidR="003847D5" w:rsidRPr="008C0A08" w:rsidRDefault="003847D5" w:rsidP="001217F0">
      <w:pPr>
        <w:pStyle w:val="a7"/>
        <w:numPr>
          <w:ilvl w:val="0"/>
          <w:numId w:val="46"/>
        </w:numPr>
        <w:ind w:left="0" w:firstLine="0"/>
        <w:jc w:val="both"/>
        <w:rPr>
          <w:sz w:val="28"/>
          <w:szCs w:val="28"/>
        </w:rPr>
      </w:pPr>
      <w:r w:rsidRPr="008C0A08">
        <w:rPr>
          <w:sz w:val="28"/>
          <w:szCs w:val="28"/>
        </w:rPr>
        <w:t>дивіденди за акціями;</w:t>
      </w:r>
    </w:p>
    <w:p w:rsidR="003847D5" w:rsidRPr="003847D5" w:rsidRDefault="008C0A08" w:rsidP="003847D5">
      <w:pPr>
        <w:ind w:firstLine="567"/>
        <w:jc w:val="both"/>
        <w:rPr>
          <w:sz w:val="28"/>
          <w:szCs w:val="28"/>
        </w:rPr>
      </w:pPr>
      <w:r>
        <w:rPr>
          <w:sz w:val="28"/>
          <w:szCs w:val="28"/>
        </w:rPr>
        <w:t>6)</w:t>
      </w:r>
      <w:r w:rsidR="003847D5" w:rsidRPr="003847D5">
        <w:rPr>
          <w:sz w:val="28"/>
          <w:szCs w:val="28"/>
        </w:rPr>
        <w:t xml:space="preserve"> інші доходи,</w:t>
      </w:r>
    </w:p>
    <w:p w:rsidR="003847D5" w:rsidRPr="003847D5" w:rsidRDefault="003847D5" w:rsidP="003847D5">
      <w:pPr>
        <w:ind w:firstLine="567"/>
        <w:jc w:val="both"/>
        <w:rPr>
          <w:sz w:val="28"/>
          <w:szCs w:val="28"/>
        </w:rPr>
      </w:pPr>
      <w:r w:rsidRPr="003847D5">
        <w:rPr>
          <w:sz w:val="28"/>
          <w:szCs w:val="28"/>
        </w:rPr>
        <w:t>7) надзвичайні доходи.</w:t>
      </w:r>
    </w:p>
    <w:p w:rsidR="003847D5" w:rsidRPr="003847D5" w:rsidRDefault="003847D5" w:rsidP="003847D5">
      <w:pPr>
        <w:ind w:firstLine="567"/>
        <w:jc w:val="both"/>
        <w:rPr>
          <w:sz w:val="28"/>
          <w:szCs w:val="28"/>
        </w:rPr>
      </w:pPr>
      <w:r w:rsidRPr="003847D5">
        <w:rPr>
          <w:sz w:val="28"/>
          <w:szCs w:val="28"/>
        </w:rPr>
        <w:t>Відповідно до «Звіту про доходи та витрати страховика» та пояснювальної записки до нього виокремлюють такі групи витрат:</w:t>
      </w:r>
    </w:p>
    <w:p w:rsidR="003847D5" w:rsidRPr="003847D5" w:rsidRDefault="003847D5" w:rsidP="003847D5">
      <w:pPr>
        <w:ind w:firstLine="567"/>
        <w:jc w:val="both"/>
        <w:rPr>
          <w:sz w:val="28"/>
          <w:szCs w:val="28"/>
        </w:rPr>
      </w:pPr>
      <w:r w:rsidRPr="003847D5">
        <w:rPr>
          <w:sz w:val="28"/>
          <w:szCs w:val="28"/>
        </w:rPr>
        <w:t>1) страхові виплати та викупні суми, що включають страхові суми та відшкодування, що здійснювались у звітному періоді, у тому числі ті, що здійснюються за договорами страхування, термін дії яких на дату прийняття рішення про здійснення страхової виплати закінчився.;</w:t>
      </w:r>
    </w:p>
    <w:p w:rsidR="003847D5" w:rsidRPr="003847D5" w:rsidRDefault="003847D5" w:rsidP="003847D5">
      <w:pPr>
        <w:ind w:firstLine="567"/>
        <w:jc w:val="both"/>
        <w:rPr>
          <w:sz w:val="28"/>
          <w:szCs w:val="28"/>
        </w:rPr>
      </w:pPr>
      <w:r w:rsidRPr="003847D5">
        <w:rPr>
          <w:sz w:val="28"/>
          <w:szCs w:val="28"/>
        </w:rPr>
        <w:t>2) операційні витрати, до яких належать:</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відрахування в технічні резерви, інші, ніж резерв незароблених премій;</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відрахування в резерви зі страхування життя;</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відрахування в централізовані резервні фонди;</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витрати, пов</w:t>
      </w:r>
      <w:r w:rsidR="00397CC5">
        <w:rPr>
          <w:sz w:val="28"/>
          <w:szCs w:val="28"/>
        </w:rPr>
        <w:t>’</w:t>
      </w:r>
      <w:r w:rsidRPr="008C0A08">
        <w:rPr>
          <w:sz w:val="28"/>
          <w:szCs w:val="28"/>
        </w:rPr>
        <w:t>язані з укладанням та пролонгацією договорів- страхування (аквізиційні), у тому числі агентські винагороди;</w:t>
      </w:r>
    </w:p>
    <w:p w:rsidR="003847D5" w:rsidRPr="008C0A08" w:rsidRDefault="003847D5" w:rsidP="001217F0">
      <w:pPr>
        <w:pStyle w:val="a7"/>
        <w:numPr>
          <w:ilvl w:val="0"/>
          <w:numId w:val="47"/>
        </w:numPr>
        <w:tabs>
          <w:tab w:val="left" w:pos="0"/>
        </w:tabs>
        <w:ind w:left="0" w:firstLine="0"/>
        <w:jc w:val="both"/>
        <w:rPr>
          <w:sz w:val="28"/>
          <w:szCs w:val="28"/>
          <w:lang w:val="uk-UA"/>
        </w:rPr>
      </w:pPr>
      <w:r w:rsidRPr="008C0A08">
        <w:rPr>
          <w:sz w:val="28"/>
          <w:szCs w:val="28"/>
        </w:rPr>
        <w:lastRenderedPageBreak/>
        <w:t>витрати, пов</w:t>
      </w:r>
      <w:r w:rsidR="00397CC5">
        <w:rPr>
          <w:sz w:val="28"/>
          <w:szCs w:val="28"/>
        </w:rPr>
        <w:t>’</w:t>
      </w:r>
      <w:r w:rsidRPr="008C0A08">
        <w:rPr>
          <w:sz w:val="28"/>
          <w:szCs w:val="28"/>
        </w:rPr>
        <w:t>язані з укладанням та пролонгацією договорів перестрахування, в тому числі винагороди брокерам (резидентам та нерезидентам), комісійні винагороди перестрахувальника</w:t>
      </w:r>
      <w:r w:rsidR="008C0A08" w:rsidRPr="008C0A08">
        <w:rPr>
          <w:sz w:val="28"/>
          <w:szCs w:val="28"/>
        </w:rPr>
        <w:t>м (резидентам та нерезидентам);</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 xml:space="preserve">витрати, </w:t>
      </w:r>
      <w:r w:rsidRPr="000718B5">
        <w:rPr>
          <w:sz w:val="28"/>
          <w:szCs w:val="28"/>
          <w:lang w:val="uk-UA"/>
        </w:rPr>
        <w:t>пов</w:t>
      </w:r>
      <w:r w:rsidR="00397CC5" w:rsidRPr="000718B5">
        <w:rPr>
          <w:sz w:val="28"/>
          <w:szCs w:val="28"/>
          <w:lang w:val="uk-UA"/>
        </w:rPr>
        <w:t>’</w:t>
      </w:r>
      <w:r w:rsidRPr="000718B5">
        <w:rPr>
          <w:sz w:val="28"/>
          <w:szCs w:val="28"/>
          <w:lang w:val="uk-UA"/>
        </w:rPr>
        <w:t>язані з урегулюванням страхових випадків, які сталися у звітному періоді (ліквідаційні), у тому числі на оплату судових затрат, на оплату експертних робіт [аварійних комісарів, установ асистан</w:t>
      </w:r>
      <w:r w:rsidR="008C0A08" w:rsidRPr="000718B5">
        <w:rPr>
          <w:sz w:val="28"/>
          <w:szCs w:val="28"/>
          <w:lang w:val="uk-UA"/>
        </w:rPr>
        <w:t>су (резидентів та нерезидентів)]</w:t>
      </w:r>
      <w:r w:rsidRPr="000718B5">
        <w:rPr>
          <w:sz w:val="28"/>
          <w:szCs w:val="28"/>
          <w:lang w:val="uk-UA"/>
        </w:rPr>
        <w:t>.;</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інші витрати, що належать до собівартості реалізованих послуг;</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інші адміністративні витрати;</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інші витрати на збут;</w:t>
      </w:r>
    </w:p>
    <w:p w:rsidR="003847D5" w:rsidRPr="008C0A08" w:rsidRDefault="003847D5" w:rsidP="001217F0">
      <w:pPr>
        <w:pStyle w:val="a7"/>
        <w:numPr>
          <w:ilvl w:val="0"/>
          <w:numId w:val="47"/>
        </w:numPr>
        <w:tabs>
          <w:tab w:val="left" w:pos="0"/>
        </w:tabs>
        <w:ind w:left="0" w:firstLine="0"/>
        <w:jc w:val="both"/>
        <w:rPr>
          <w:sz w:val="28"/>
          <w:szCs w:val="28"/>
        </w:rPr>
      </w:pPr>
      <w:r w:rsidRPr="008C0A08">
        <w:rPr>
          <w:sz w:val="28"/>
          <w:szCs w:val="28"/>
        </w:rPr>
        <w:t>інші операційні витрати</w:t>
      </w:r>
    </w:p>
    <w:p w:rsidR="003847D5" w:rsidRPr="000718B5" w:rsidRDefault="003847D5" w:rsidP="001217F0">
      <w:pPr>
        <w:pStyle w:val="a7"/>
        <w:numPr>
          <w:ilvl w:val="0"/>
          <w:numId w:val="47"/>
        </w:numPr>
        <w:tabs>
          <w:tab w:val="left" w:pos="0"/>
        </w:tabs>
        <w:ind w:left="0" w:firstLine="0"/>
        <w:jc w:val="both"/>
        <w:rPr>
          <w:sz w:val="28"/>
          <w:szCs w:val="28"/>
        </w:rPr>
      </w:pPr>
      <w:r w:rsidRPr="008C0A08">
        <w:rPr>
          <w:sz w:val="28"/>
          <w:szCs w:val="28"/>
        </w:rPr>
        <w:t>фінансові витрати, в т.ч.від участі в капіталі, проце</w:t>
      </w:r>
      <w:r w:rsidR="008C0A08">
        <w:rPr>
          <w:sz w:val="28"/>
          <w:szCs w:val="28"/>
        </w:rPr>
        <w:t xml:space="preserve">нти за користування кредитами, </w:t>
      </w:r>
      <w:r w:rsidRPr="008C0A08">
        <w:rPr>
          <w:sz w:val="28"/>
          <w:szCs w:val="28"/>
        </w:rPr>
        <w:t>проценти за випущеними облігаціями,</w:t>
      </w:r>
      <w:r w:rsidR="008C0A08" w:rsidRPr="008C0A08">
        <w:rPr>
          <w:sz w:val="28"/>
          <w:szCs w:val="28"/>
          <w:lang w:val="uk-UA"/>
        </w:rPr>
        <w:t xml:space="preserve"> </w:t>
      </w:r>
      <w:r w:rsidRPr="008C0A08">
        <w:rPr>
          <w:sz w:val="28"/>
          <w:szCs w:val="28"/>
        </w:rPr>
        <w:t xml:space="preserve"> інші витрати,</w:t>
      </w:r>
      <w:r w:rsidR="008C0A08" w:rsidRPr="008C0A08">
        <w:rPr>
          <w:sz w:val="28"/>
          <w:szCs w:val="28"/>
          <w:lang w:val="uk-UA"/>
        </w:rPr>
        <w:t xml:space="preserve"> </w:t>
      </w:r>
      <w:r w:rsidRPr="008C0A08">
        <w:rPr>
          <w:sz w:val="28"/>
          <w:szCs w:val="28"/>
        </w:rPr>
        <w:t>надзвичайні витрати.</w:t>
      </w:r>
    </w:p>
    <w:p w:rsidR="000718B5" w:rsidRPr="008C0A08" w:rsidRDefault="000718B5" w:rsidP="000718B5">
      <w:pPr>
        <w:pStyle w:val="a7"/>
        <w:tabs>
          <w:tab w:val="left" w:pos="0"/>
        </w:tabs>
        <w:ind w:left="0" w:firstLine="709"/>
        <w:jc w:val="both"/>
        <w:rPr>
          <w:sz w:val="28"/>
          <w:szCs w:val="28"/>
        </w:rPr>
      </w:pPr>
      <w:r w:rsidRPr="000718B5">
        <w:rPr>
          <w:sz w:val="28"/>
          <w:szCs w:val="28"/>
        </w:rPr>
        <w:t>Управління формуванням фінансового результату страхової компанії ґрунтується на взаємозв’язку між доходами та витратами, що виникають у процесі страхової, фінансової та інвестиційної діяльності. Фінансовий результат формується під впливом страхових премій, інвестиційних доходів, обсягу страхових виплат, адміністративних витрат і фінансових зобов’язань страховика.</w:t>
      </w:r>
    </w:p>
    <w:p w:rsidR="003847D5" w:rsidRPr="003847D5" w:rsidRDefault="003847D5" w:rsidP="003847D5">
      <w:pPr>
        <w:ind w:firstLine="567"/>
        <w:jc w:val="both"/>
        <w:rPr>
          <w:sz w:val="28"/>
          <w:szCs w:val="28"/>
        </w:rPr>
      </w:pPr>
      <w:r w:rsidRPr="003847D5">
        <w:rPr>
          <w:sz w:val="28"/>
          <w:szCs w:val="28"/>
        </w:rPr>
        <w:t>Фінансовий результат від операційної діяльності обчислюється так:</w:t>
      </w:r>
    </w:p>
    <w:p w:rsidR="003847D5" w:rsidRPr="003847D5" w:rsidRDefault="003847D5" w:rsidP="003847D5">
      <w:pPr>
        <w:ind w:firstLine="567"/>
        <w:jc w:val="both"/>
        <w:rPr>
          <w:sz w:val="28"/>
          <w:szCs w:val="28"/>
        </w:rPr>
      </w:pPr>
    </w:p>
    <w:p w:rsidR="003847D5" w:rsidRPr="003847D5" w:rsidRDefault="003847D5" w:rsidP="00687B6F">
      <w:pPr>
        <w:ind w:firstLine="567"/>
        <w:jc w:val="center"/>
        <w:rPr>
          <w:sz w:val="28"/>
          <w:szCs w:val="28"/>
        </w:rPr>
      </w:pPr>
      <w:r w:rsidRPr="003847D5">
        <w:rPr>
          <w:sz w:val="28"/>
          <w:szCs w:val="28"/>
        </w:rPr>
        <w:t>Фрод = ВП(З) – (АдмВ + ВЗ) + (ІОД – ІОВ),</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деВП(З) – валовий прибуток (збиток);</w:t>
      </w:r>
    </w:p>
    <w:p w:rsidR="003847D5" w:rsidRPr="003847D5" w:rsidRDefault="003847D5" w:rsidP="003847D5">
      <w:pPr>
        <w:ind w:firstLine="567"/>
        <w:jc w:val="both"/>
        <w:rPr>
          <w:sz w:val="28"/>
          <w:szCs w:val="28"/>
        </w:rPr>
      </w:pPr>
      <w:r w:rsidRPr="003847D5">
        <w:rPr>
          <w:sz w:val="28"/>
          <w:szCs w:val="28"/>
        </w:rPr>
        <w:t>АдмВ – адміністративні витрати;</w:t>
      </w:r>
    </w:p>
    <w:p w:rsidR="003847D5" w:rsidRPr="003847D5" w:rsidRDefault="003847D5" w:rsidP="003847D5">
      <w:pPr>
        <w:ind w:firstLine="567"/>
        <w:jc w:val="both"/>
        <w:rPr>
          <w:sz w:val="28"/>
          <w:szCs w:val="28"/>
        </w:rPr>
      </w:pPr>
      <w:r w:rsidRPr="003847D5">
        <w:rPr>
          <w:sz w:val="28"/>
          <w:szCs w:val="28"/>
        </w:rPr>
        <w:t>ВЗ – витрати на збут;</w:t>
      </w:r>
    </w:p>
    <w:p w:rsidR="003847D5" w:rsidRPr="003847D5" w:rsidRDefault="003847D5" w:rsidP="003847D5">
      <w:pPr>
        <w:ind w:firstLine="567"/>
        <w:jc w:val="both"/>
        <w:rPr>
          <w:sz w:val="28"/>
          <w:szCs w:val="28"/>
        </w:rPr>
      </w:pPr>
      <w:r w:rsidRPr="003847D5">
        <w:rPr>
          <w:sz w:val="28"/>
          <w:szCs w:val="28"/>
        </w:rPr>
        <w:t>ІОД – інші операційні доходи;</w:t>
      </w:r>
    </w:p>
    <w:p w:rsidR="003847D5" w:rsidRPr="003847D5" w:rsidRDefault="003847D5" w:rsidP="003847D5">
      <w:pPr>
        <w:ind w:firstLine="567"/>
        <w:jc w:val="both"/>
        <w:rPr>
          <w:sz w:val="28"/>
          <w:szCs w:val="28"/>
        </w:rPr>
      </w:pPr>
      <w:r w:rsidRPr="003847D5">
        <w:rPr>
          <w:sz w:val="28"/>
          <w:szCs w:val="28"/>
        </w:rPr>
        <w:t>ІОВ – інші операційні витрати.</w:t>
      </w:r>
    </w:p>
    <w:p w:rsidR="003847D5" w:rsidRDefault="003847D5" w:rsidP="003847D5">
      <w:pPr>
        <w:ind w:firstLine="567"/>
        <w:jc w:val="both"/>
        <w:rPr>
          <w:sz w:val="28"/>
          <w:szCs w:val="28"/>
          <w:lang w:val="uk-UA"/>
        </w:rPr>
      </w:pPr>
      <w:r w:rsidRPr="003847D5">
        <w:rPr>
          <w:sz w:val="28"/>
          <w:szCs w:val="28"/>
        </w:rPr>
        <w:t>Валовий прибуток (збиток) визначається:</w:t>
      </w:r>
    </w:p>
    <w:p w:rsidR="00687B6F" w:rsidRPr="00687B6F" w:rsidRDefault="00687B6F" w:rsidP="003847D5">
      <w:pPr>
        <w:ind w:firstLine="567"/>
        <w:jc w:val="both"/>
        <w:rPr>
          <w:sz w:val="28"/>
          <w:szCs w:val="28"/>
          <w:lang w:val="uk-UA"/>
        </w:rPr>
      </w:pPr>
    </w:p>
    <w:p w:rsidR="003847D5" w:rsidRPr="003847D5" w:rsidRDefault="003847D5" w:rsidP="00687B6F">
      <w:pPr>
        <w:ind w:firstLine="567"/>
        <w:jc w:val="center"/>
        <w:rPr>
          <w:sz w:val="28"/>
          <w:szCs w:val="28"/>
        </w:rPr>
      </w:pPr>
      <w:r w:rsidRPr="003847D5">
        <w:rPr>
          <w:sz w:val="28"/>
          <w:szCs w:val="28"/>
        </w:rPr>
        <w:t>ВП(3) = ДР–(ПДВ+А)–СВ–ІВД,</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де ДР – дохід від реалізації послуг (зароблені премії);</w:t>
      </w:r>
    </w:p>
    <w:p w:rsidR="003847D5" w:rsidRPr="003847D5" w:rsidRDefault="003847D5" w:rsidP="003847D5">
      <w:pPr>
        <w:ind w:firstLine="567"/>
        <w:jc w:val="both"/>
        <w:rPr>
          <w:sz w:val="28"/>
          <w:szCs w:val="28"/>
        </w:rPr>
      </w:pPr>
      <w:r w:rsidRPr="003847D5">
        <w:rPr>
          <w:sz w:val="28"/>
          <w:szCs w:val="28"/>
        </w:rPr>
        <w:t>ПДВ – податок на додану вартість;</w:t>
      </w:r>
    </w:p>
    <w:p w:rsidR="003847D5" w:rsidRPr="003847D5" w:rsidRDefault="003847D5" w:rsidP="003847D5">
      <w:pPr>
        <w:ind w:firstLine="567"/>
        <w:jc w:val="both"/>
        <w:rPr>
          <w:sz w:val="28"/>
          <w:szCs w:val="28"/>
        </w:rPr>
      </w:pPr>
      <w:r w:rsidRPr="003847D5">
        <w:rPr>
          <w:sz w:val="28"/>
          <w:szCs w:val="28"/>
        </w:rPr>
        <w:t>А – акцизний збір;</w:t>
      </w:r>
    </w:p>
    <w:p w:rsidR="003847D5" w:rsidRPr="003847D5" w:rsidRDefault="003847D5" w:rsidP="003847D5">
      <w:pPr>
        <w:ind w:firstLine="567"/>
        <w:jc w:val="both"/>
        <w:rPr>
          <w:sz w:val="28"/>
          <w:szCs w:val="28"/>
        </w:rPr>
      </w:pPr>
      <w:r w:rsidRPr="003847D5">
        <w:rPr>
          <w:sz w:val="28"/>
          <w:szCs w:val="28"/>
        </w:rPr>
        <w:t>СВ – собівартість реалізованих послуг, у тому числі страхові виплати;</w:t>
      </w:r>
    </w:p>
    <w:p w:rsidR="003847D5" w:rsidRPr="003847D5" w:rsidRDefault="003847D5" w:rsidP="003847D5">
      <w:pPr>
        <w:ind w:firstLine="567"/>
        <w:jc w:val="both"/>
        <w:rPr>
          <w:sz w:val="28"/>
          <w:szCs w:val="28"/>
        </w:rPr>
      </w:pPr>
      <w:r w:rsidRPr="003847D5">
        <w:rPr>
          <w:sz w:val="28"/>
          <w:szCs w:val="28"/>
        </w:rPr>
        <w:t>ІВД – інші відрахування з доходу.</w:t>
      </w:r>
    </w:p>
    <w:p w:rsidR="003847D5" w:rsidRPr="003847D5" w:rsidRDefault="003847D5" w:rsidP="003847D5">
      <w:pPr>
        <w:ind w:firstLine="567"/>
        <w:jc w:val="both"/>
        <w:rPr>
          <w:sz w:val="28"/>
          <w:szCs w:val="28"/>
        </w:rPr>
      </w:pPr>
      <w:r w:rsidRPr="003847D5">
        <w:rPr>
          <w:sz w:val="28"/>
          <w:szCs w:val="28"/>
        </w:rPr>
        <w:t>Фінансовий результат від звичайної діяльності включає результати страхової та інвестиційної діяльності, інших нестрахових операцій:</w:t>
      </w:r>
    </w:p>
    <w:p w:rsidR="003847D5" w:rsidRPr="003847D5" w:rsidRDefault="003847D5" w:rsidP="003847D5">
      <w:pPr>
        <w:ind w:firstLine="567"/>
        <w:jc w:val="both"/>
        <w:rPr>
          <w:sz w:val="28"/>
          <w:szCs w:val="28"/>
        </w:rPr>
      </w:pPr>
    </w:p>
    <w:p w:rsidR="003847D5" w:rsidRPr="003847D5" w:rsidRDefault="003847D5" w:rsidP="00687B6F">
      <w:pPr>
        <w:ind w:firstLine="567"/>
        <w:jc w:val="center"/>
        <w:rPr>
          <w:sz w:val="28"/>
          <w:szCs w:val="28"/>
        </w:rPr>
      </w:pPr>
      <w:r w:rsidRPr="003847D5">
        <w:rPr>
          <w:sz w:val="28"/>
          <w:szCs w:val="28"/>
        </w:rPr>
        <w:t>ФРзв = Фрод + (ДК – ВК) + (ІФД – ІФВ) + (БІД – ІВ) – ППрзв,</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Де ДК – дохід від участі в капіталі;</w:t>
      </w:r>
    </w:p>
    <w:p w:rsidR="003847D5" w:rsidRPr="003847D5" w:rsidRDefault="003847D5" w:rsidP="003847D5">
      <w:pPr>
        <w:ind w:firstLine="567"/>
        <w:jc w:val="both"/>
        <w:rPr>
          <w:sz w:val="28"/>
          <w:szCs w:val="28"/>
        </w:rPr>
      </w:pPr>
      <w:r w:rsidRPr="003847D5">
        <w:rPr>
          <w:sz w:val="28"/>
          <w:szCs w:val="28"/>
        </w:rPr>
        <w:t>ВК – витрати від участі в капіталі;</w:t>
      </w:r>
    </w:p>
    <w:p w:rsidR="003847D5" w:rsidRPr="003847D5" w:rsidRDefault="003847D5" w:rsidP="003847D5">
      <w:pPr>
        <w:ind w:firstLine="567"/>
        <w:jc w:val="both"/>
        <w:rPr>
          <w:sz w:val="28"/>
          <w:szCs w:val="28"/>
        </w:rPr>
      </w:pPr>
      <w:r w:rsidRPr="003847D5">
        <w:rPr>
          <w:sz w:val="28"/>
          <w:szCs w:val="28"/>
        </w:rPr>
        <w:t>ІФД – інші фінансові доходи;</w:t>
      </w:r>
    </w:p>
    <w:p w:rsidR="003847D5" w:rsidRPr="003847D5" w:rsidRDefault="003847D5" w:rsidP="003847D5">
      <w:pPr>
        <w:ind w:firstLine="567"/>
        <w:jc w:val="both"/>
        <w:rPr>
          <w:sz w:val="28"/>
          <w:szCs w:val="28"/>
        </w:rPr>
      </w:pPr>
      <w:r w:rsidRPr="003847D5">
        <w:rPr>
          <w:sz w:val="28"/>
          <w:szCs w:val="28"/>
        </w:rPr>
        <w:lastRenderedPageBreak/>
        <w:t>ІФВ – інші фінансові витрати;</w:t>
      </w:r>
    </w:p>
    <w:p w:rsidR="003847D5" w:rsidRPr="003847D5" w:rsidRDefault="003847D5" w:rsidP="003847D5">
      <w:pPr>
        <w:ind w:firstLine="567"/>
        <w:jc w:val="both"/>
        <w:rPr>
          <w:sz w:val="28"/>
          <w:szCs w:val="28"/>
        </w:rPr>
      </w:pPr>
      <w:r w:rsidRPr="003847D5">
        <w:rPr>
          <w:sz w:val="28"/>
          <w:szCs w:val="28"/>
        </w:rPr>
        <w:t>БІД – інші доходи;</w:t>
      </w:r>
    </w:p>
    <w:p w:rsidR="003847D5" w:rsidRPr="003847D5" w:rsidRDefault="003847D5" w:rsidP="003847D5">
      <w:pPr>
        <w:ind w:firstLine="567"/>
        <w:jc w:val="both"/>
        <w:rPr>
          <w:sz w:val="28"/>
          <w:szCs w:val="28"/>
        </w:rPr>
      </w:pPr>
      <w:r w:rsidRPr="003847D5">
        <w:rPr>
          <w:sz w:val="28"/>
          <w:szCs w:val="28"/>
        </w:rPr>
        <w:t>ІВ – інші витрати;</w:t>
      </w:r>
    </w:p>
    <w:p w:rsidR="003847D5" w:rsidRPr="003847D5" w:rsidRDefault="003847D5" w:rsidP="003847D5">
      <w:pPr>
        <w:ind w:firstLine="567"/>
        <w:jc w:val="both"/>
        <w:rPr>
          <w:sz w:val="28"/>
          <w:szCs w:val="28"/>
        </w:rPr>
      </w:pPr>
      <w:r w:rsidRPr="003847D5">
        <w:rPr>
          <w:sz w:val="28"/>
          <w:szCs w:val="28"/>
        </w:rPr>
        <w:t>ППрзв – податок на прибуток від звичайної діяльності.</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Чистий прибуток (збиток) страховика обчислюється з урахуванням можливих надзвичайних доходів та витрат:</w:t>
      </w:r>
    </w:p>
    <w:p w:rsidR="003847D5" w:rsidRPr="003847D5" w:rsidRDefault="003847D5" w:rsidP="003847D5">
      <w:pPr>
        <w:ind w:firstLine="567"/>
        <w:jc w:val="both"/>
        <w:rPr>
          <w:sz w:val="28"/>
          <w:szCs w:val="28"/>
        </w:rPr>
      </w:pPr>
    </w:p>
    <w:p w:rsidR="003847D5" w:rsidRPr="003847D5" w:rsidRDefault="003847D5" w:rsidP="00687B6F">
      <w:pPr>
        <w:ind w:firstLine="567"/>
        <w:jc w:val="center"/>
        <w:rPr>
          <w:sz w:val="28"/>
          <w:szCs w:val="28"/>
        </w:rPr>
      </w:pPr>
      <w:r w:rsidRPr="003847D5">
        <w:rPr>
          <w:sz w:val="28"/>
          <w:szCs w:val="28"/>
        </w:rPr>
        <w:t>ЧП(3) = ФРзв + (НД– НВ)– Пнзв,</w:t>
      </w:r>
    </w:p>
    <w:p w:rsidR="003847D5" w:rsidRPr="003847D5" w:rsidRDefault="003847D5" w:rsidP="003847D5">
      <w:pPr>
        <w:ind w:firstLine="567"/>
        <w:jc w:val="both"/>
        <w:rPr>
          <w:sz w:val="28"/>
          <w:szCs w:val="28"/>
        </w:rPr>
      </w:pPr>
    </w:p>
    <w:p w:rsidR="003847D5" w:rsidRPr="003847D5" w:rsidRDefault="003847D5" w:rsidP="003847D5">
      <w:pPr>
        <w:ind w:firstLine="567"/>
        <w:jc w:val="both"/>
        <w:rPr>
          <w:sz w:val="28"/>
          <w:szCs w:val="28"/>
        </w:rPr>
      </w:pPr>
      <w:r w:rsidRPr="003847D5">
        <w:rPr>
          <w:sz w:val="28"/>
          <w:szCs w:val="28"/>
        </w:rPr>
        <w:t>Де НД – надзвичайні доходи;</w:t>
      </w:r>
    </w:p>
    <w:p w:rsidR="003847D5" w:rsidRPr="003847D5" w:rsidRDefault="003847D5" w:rsidP="003847D5">
      <w:pPr>
        <w:ind w:firstLine="567"/>
        <w:jc w:val="both"/>
        <w:rPr>
          <w:sz w:val="28"/>
          <w:szCs w:val="28"/>
        </w:rPr>
      </w:pPr>
      <w:r w:rsidRPr="003847D5">
        <w:rPr>
          <w:sz w:val="28"/>
          <w:szCs w:val="28"/>
        </w:rPr>
        <w:t>НВ – надзвичайні витрати;</w:t>
      </w:r>
    </w:p>
    <w:p w:rsidR="006E61CD" w:rsidRPr="006E61CD" w:rsidRDefault="003847D5" w:rsidP="003847D5">
      <w:pPr>
        <w:ind w:firstLine="567"/>
        <w:jc w:val="both"/>
        <w:rPr>
          <w:sz w:val="28"/>
          <w:szCs w:val="28"/>
          <w:lang w:val="uk-UA"/>
        </w:rPr>
      </w:pPr>
      <w:r w:rsidRPr="003847D5">
        <w:rPr>
          <w:sz w:val="28"/>
          <w:szCs w:val="28"/>
        </w:rPr>
        <w:t>Пнзв – п</w:t>
      </w:r>
      <w:r>
        <w:rPr>
          <w:sz w:val="28"/>
          <w:szCs w:val="28"/>
        </w:rPr>
        <w:t>одаток з надзвичайного прибутку</w:t>
      </w:r>
      <w:r w:rsidR="006E61CD" w:rsidRPr="006E61CD">
        <w:rPr>
          <w:sz w:val="28"/>
          <w:szCs w:val="28"/>
        </w:rPr>
        <w:t>.</w:t>
      </w:r>
    </w:p>
    <w:p w:rsidR="000718B5" w:rsidRPr="000718B5" w:rsidRDefault="000718B5" w:rsidP="000718B5">
      <w:pPr>
        <w:ind w:firstLine="567"/>
        <w:jc w:val="both"/>
        <w:rPr>
          <w:sz w:val="28"/>
          <w:szCs w:val="28"/>
          <w:lang w:val="uk-UA"/>
        </w:rPr>
      </w:pPr>
      <w:r w:rsidRPr="000718B5">
        <w:rPr>
          <w:sz w:val="28"/>
          <w:szCs w:val="28"/>
          <w:lang w:val="uk-UA"/>
        </w:rPr>
        <w:t>Важливим завданням фінансового менеджменту є забезпечення позитивного фінансового результату шляхом оптимізації грошових потоків, контролю витрат і підвищення ефективності інвестиційної діяльності. Управління фінансовим результатом передбачає планування доходів і витрат, аналіз їх структури, виявлення факторів впливу та розробку управлінських рішень, спрямованих на зростання прибутковості страхової компанії.</w:t>
      </w:r>
    </w:p>
    <w:p w:rsidR="006E61CD" w:rsidRDefault="000718B5" w:rsidP="000718B5">
      <w:pPr>
        <w:ind w:firstLine="567"/>
        <w:jc w:val="both"/>
        <w:rPr>
          <w:sz w:val="28"/>
          <w:szCs w:val="28"/>
          <w:lang w:val="uk-UA"/>
        </w:rPr>
      </w:pPr>
      <w:r w:rsidRPr="000718B5">
        <w:rPr>
          <w:sz w:val="28"/>
          <w:szCs w:val="28"/>
          <w:lang w:val="uk-UA"/>
        </w:rPr>
        <w:t>Отже, ефективне управління грошовими потоками від фінансової та інвестиційної діяльності є необхідною умовою стабільного формування фінансового результату страховика. Узгодженість фінансових і інвестиційних рішень сприяє зміцненню платоспроможності, підвищенню фінансової стійкості та забезпеченню довгострокового розвитку страхової компанії.</w:t>
      </w:r>
    </w:p>
    <w:p w:rsidR="000718B5" w:rsidRPr="006E61CD" w:rsidRDefault="000718B5" w:rsidP="000718B5">
      <w:pPr>
        <w:ind w:firstLine="567"/>
        <w:jc w:val="both"/>
        <w:rPr>
          <w:sz w:val="28"/>
          <w:szCs w:val="28"/>
          <w:lang w:val="uk-UA"/>
        </w:rPr>
      </w:pPr>
    </w:p>
    <w:p w:rsidR="000718B5" w:rsidRDefault="006E61CD" w:rsidP="008C0A08">
      <w:pPr>
        <w:ind w:firstLine="567"/>
        <w:jc w:val="both"/>
        <w:rPr>
          <w:sz w:val="28"/>
          <w:szCs w:val="28"/>
          <w:lang w:val="uk-UA"/>
        </w:rPr>
      </w:pPr>
      <w:r w:rsidRPr="006E61CD">
        <w:rPr>
          <w:b/>
          <w:sz w:val="28"/>
          <w:szCs w:val="28"/>
          <w:lang w:val="uk-UA"/>
        </w:rPr>
        <w:t xml:space="preserve">3. </w:t>
      </w:r>
      <w:r w:rsidR="008C0A08" w:rsidRPr="008C0A08">
        <w:rPr>
          <w:b/>
          <w:sz w:val="28"/>
          <w:szCs w:val="28"/>
          <w:lang w:val="uk-UA"/>
        </w:rPr>
        <w:t>Податковий менеджмент страхової діяльності та особливості оподаткування страховиків</w:t>
      </w:r>
      <w:r w:rsidRPr="006E61CD">
        <w:rPr>
          <w:b/>
          <w:sz w:val="28"/>
          <w:szCs w:val="28"/>
          <w:lang w:val="uk-UA"/>
        </w:rPr>
        <w:t xml:space="preserve">. </w:t>
      </w:r>
      <w:r w:rsidR="000718B5" w:rsidRPr="000718B5">
        <w:rPr>
          <w:sz w:val="28"/>
          <w:szCs w:val="28"/>
          <w:lang w:val="uk-UA"/>
        </w:rPr>
        <w:t>Податковий менеджмент є важливою складовою фінансового менеджменту страхової компанії та охоплює систему управлінських рішень і заходів, спрямованих на забезпечення дотримання податкового законодавства, оптимізацію податкових платежів і мінімізацію податкових ризиків. У сфері страхування податковий менеджмент має особливе значення, оскільки діяльність страховиків пов’язана зі специфічними фінансовими потоками та особливим порядком формування доходів і витрат.</w:t>
      </w:r>
    </w:p>
    <w:p w:rsidR="000718B5" w:rsidRPr="000718B5" w:rsidRDefault="000718B5" w:rsidP="008C0A08">
      <w:pPr>
        <w:ind w:firstLine="567"/>
        <w:jc w:val="both"/>
        <w:rPr>
          <w:sz w:val="28"/>
          <w:szCs w:val="28"/>
          <w:lang w:val="uk-UA"/>
        </w:rPr>
      </w:pPr>
      <w:r w:rsidRPr="000718B5">
        <w:rPr>
          <w:sz w:val="28"/>
          <w:szCs w:val="28"/>
          <w:lang w:val="uk-UA"/>
        </w:rPr>
        <w:t>Особливості оподаткування страховиків зумовлені характером їх основної діяльності, яка полягає в акумулюванні страхових премій, формуванні страхових резервів і здійсненні страхових виплат. Податкове законодавство встановлює спеціальні правила визначення об’єкта оподаткування, бази оподаткування та порядку обліку доходів і витрат страхової компанії, що потребує підвищеної уваги з боку фінансових і управлінських служб страховика.</w:t>
      </w:r>
    </w:p>
    <w:p w:rsidR="006E61CD" w:rsidRPr="006E61CD" w:rsidRDefault="008C0A08" w:rsidP="008C0A08">
      <w:pPr>
        <w:ind w:firstLine="567"/>
        <w:jc w:val="both"/>
        <w:rPr>
          <w:sz w:val="28"/>
          <w:szCs w:val="28"/>
          <w:lang w:val="uk-UA"/>
        </w:rPr>
      </w:pPr>
      <w:r w:rsidRPr="008C0A08">
        <w:rPr>
          <w:sz w:val="28"/>
          <w:szCs w:val="28"/>
          <w:lang w:val="x-none"/>
        </w:rPr>
        <w:t>Страховики сплачують податок на прибуток за ставкою 18% та податок на дохід за ставками:</w:t>
      </w:r>
    </w:p>
    <w:p w:rsidR="00DF2182" w:rsidRPr="004235E3" w:rsidRDefault="00DF2182" w:rsidP="001217F0">
      <w:pPr>
        <w:pStyle w:val="a7"/>
        <w:numPr>
          <w:ilvl w:val="1"/>
          <w:numId w:val="48"/>
        </w:numPr>
        <w:ind w:left="0" w:firstLine="0"/>
        <w:jc w:val="both"/>
        <w:rPr>
          <w:sz w:val="28"/>
          <w:szCs w:val="28"/>
          <w:lang w:val="uk-UA"/>
        </w:rPr>
      </w:pPr>
      <w:r w:rsidRPr="004235E3">
        <w:rPr>
          <w:sz w:val="28"/>
          <w:szCs w:val="28"/>
          <w:lang w:val="uk-UA"/>
        </w:rPr>
        <w:t>3 відсотки за договорами страхування від об</w:t>
      </w:r>
      <w:r>
        <w:rPr>
          <w:sz w:val="28"/>
          <w:szCs w:val="28"/>
          <w:lang w:val="uk-UA"/>
        </w:rPr>
        <w:t>’</w:t>
      </w:r>
      <w:r w:rsidRPr="004235E3">
        <w:rPr>
          <w:sz w:val="28"/>
          <w:szCs w:val="28"/>
          <w:lang w:val="uk-UA"/>
        </w:rPr>
        <w:t>єкта оподаткування визначеного як сума страхових платежів, страхових внесків, страхових премій, нарахованих за договорами страхування і співстрахування;</w:t>
      </w:r>
    </w:p>
    <w:p w:rsidR="00DF2182" w:rsidRPr="004235E3" w:rsidRDefault="00DF2182" w:rsidP="001217F0">
      <w:pPr>
        <w:pStyle w:val="a7"/>
        <w:numPr>
          <w:ilvl w:val="1"/>
          <w:numId w:val="48"/>
        </w:numPr>
        <w:ind w:left="0" w:firstLine="0"/>
        <w:jc w:val="both"/>
        <w:rPr>
          <w:sz w:val="28"/>
          <w:szCs w:val="28"/>
          <w:lang w:val="uk-UA"/>
        </w:rPr>
      </w:pPr>
      <w:r w:rsidRPr="004235E3">
        <w:rPr>
          <w:sz w:val="28"/>
          <w:szCs w:val="28"/>
          <w:lang w:val="uk-UA"/>
        </w:rPr>
        <w:t xml:space="preserve">0 відсотків від суми страхових платежів і премій за договорами з </w:t>
      </w:r>
      <w:r w:rsidRPr="004235E3">
        <w:rPr>
          <w:sz w:val="28"/>
          <w:szCs w:val="28"/>
          <w:lang w:val="uk-UA"/>
        </w:rPr>
        <w:lastRenderedPageBreak/>
        <w:t>довгострокового страхування життя, договорами добровільного медичного страхування та договорами страхування у межах недержавного пенсійного забезпечення, зокрема договорів страхування додаткової пенсії.</w:t>
      </w:r>
    </w:p>
    <w:p w:rsidR="00D25F3F" w:rsidRDefault="00D25F3F" w:rsidP="004235E3">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88960" behindDoc="0" locked="0" layoutInCell="1" allowOverlap="1" wp14:anchorId="70C6B615" wp14:editId="12444662">
                <wp:simplePos x="0" y="0"/>
                <wp:positionH relativeFrom="column">
                  <wp:posOffset>200967</wp:posOffset>
                </wp:positionH>
                <wp:positionV relativeFrom="paragraph">
                  <wp:posOffset>86995</wp:posOffset>
                </wp:positionV>
                <wp:extent cx="6200775" cy="2773045"/>
                <wp:effectExtent l="0" t="0" r="28575" b="27305"/>
                <wp:wrapNone/>
                <wp:docPr id="481" name="Группа 4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0775" cy="2773045"/>
                          <a:chOff x="1260" y="3911"/>
                          <a:chExt cx="9765" cy="4367"/>
                        </a:xfrm>
                      </wpg:grpSpPr>
                      <wps:wsp>
                        <wps:cNvPr id="482" name="AutoShape 452"/>
                        <wps:cNvSpPr>
                          <a:spLocks noChangeArrowheads="1"/>
                        </wps:cNvSpPr>
                        <wps:spPr bwMode="auto">
                          <a:xfrm>
                            <a:off x="3834" y="3911"/>
                            <a:ext cx="4140" cy="750"/>
                          </a:xfrm>
                          <a:prstGeom prst="roundRect">
                            <a:avLst>
                              <a:gd name="adj" fmla="val 16667"/>
                            </a:avLst>
                          </a:prstGeom>
                          <a:solidFill>
                            <a:srgbClr val="FFFFFF"/>
                          </a:solidFill>
                          <a:ln w="9525">
                            <a:solidFill>
                              <a:srgbClr val="000000"/>
                            </a:solidFill>
                            <a:round/>
                            <a:headEnd/>
                            <a:tailEnd/>
                          </a:ln>
                        </wps:spPr>
                        <wps:txbx>
                          <w:txbxContent>
                            <w:p w:rsidR="00EF7AE9" w:rsidRPr="00AF1C31" w:rsidRDefault="00EF7AE9" w:rsidP="00D25F3F">
                              <w:pPr>
                                <w:jc w:val="center"/>
                                <w:rPr>
                                  <w:i/>
                                  <w:sz w:val="24"/>
                                  <w:szCs w:val="24"/>
                                </w:rPr>
                              </w:pPr>
                              <w:r w:rsidRPr="00AF1C31">
                                <w:rPr>
                                  <w:i/>
                                  <w:sz w:val="24"/>
                                  <w:szCs w:val="24"/>
                                </w:rPr>
                                <w:t>Ставки податку, які застосовують страховики</w:t>
                              </w:r>
                            </w:p>
                          </w:txbxContent>
                        </wps:txbx>
                        <wps:bodyPr rot="0" vert="horz" wrap="square" lIns="18000" tIns="10800" rIns="18000" bIns="10800" anchor="t" anchorCtr="0" upright="1">
                          <a:noAutofit/>
                        </wps:bodyPr>
                      </wps:wsp>
                      <wps:wsp>
                        <wps:cNvPr id="483" name="AutoShape 453"/>
                        <wps:cNvCnPr>
                          <a:cxnSpLocks noChangeShapeType="1"/>
                        </wps:cNvCnPr>
                        <wps:spPr bwMode="auto">
                          <a:xfrm>
                            <a:off x="3255" y="4727"/>
                            <a:ext cx="588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4" name="AutoShape 454"/>
                        <wps:cNvSpPr>
                          <a:spLocks noChangeArrowheads="1"/>
                        </wps:cNvSpPr>
                        <wps:spPr bwMode="auto">
                          <a:xfrm>
                            <a:off x="1260" y="4922"/>
                            <a:ext cx="4410" cy="1890"/>
                          </a:xfrm>
                          <a:prstGeom prst="roundRect">
                            <a:avLst>
                              <a:gd name="adj" fmla="val 16667"/>
                            </a:avLst>
                          </a:prstGeom>
                          <a:solidFill>
                            <a:srgbClr val="FFFFFF"/>
                          </a:solidFill>
                          <a:ln w="9525">
                            <a:solidFill>
                              <a:srgbClr val="000000"/>
                            </a:solidFill>
                            <a:round/>
                            <a:headEnd/>
                            <a:tailEnd/>
                          </a:ln>
                        </wps:spPr>
                        <wps:txbx>
                          <w:txbxContent>
                            <w:p w:rsidR="00EF7AE9" w:rsidRPr="00D25F3F" w:rsidRDefault="00EF7AE9" w:rsidP="00D25F3F">
                              <w:pPr>
                                <w:jc w:val="center"/>
                                <w:rPr>
                                  <w:color w:val="000000"/>
                                  <w:sz w:val="24"/>
                                  <w:szCs w:val="24"/>
                                  <w:shd w:val="clear" w:color="auto" w:fill="FFFFFF"/>
                                </w:rPr>
                              </w:pPr>
                              <w:r w:rsidRPr="00D25F3F">
                                <w:rPr>
                                  <w:color w:val="000000"/>
                                  <w:sz w:val="24"/>
                                  <w:szCs w:val="24"/>
                                  <w:shd w:val="clear" w:color="auto" w:fill="FFFFFF"/>
                                </w:rPr>
                                <w:t xml:space="preserve">3,0%  </w:t>
                              </w:r>
                            </w:p>
                            <w:p w:rsidR="00EF7AE9" w:rsidRPr="00D25F3F" w:rsidRDefault="00EF7AE9" w:rsidP="00D25F3F">
                              <w:pPr>
                                <w:jc w:val="center"/>
                                <w:rPr>
                                  <w:sz w:val="24"/>
                                  <w:szCs w:val="24"/>
                                </w:rPr>
                              </w:pPr>
                              <w:r w:rsidRPr="00D25F3F">
                                <w:rPr>
                                  <w:color w:val="000000"/>
                                  <w:sz w:val="24"/>
                                  <w:szCs w:val="24"/>
                                  <w:shd w:val="clear" w:color="auto" w:fill="FFFFFF"/>
                                </w:rPr>
                                <w:t xml:space="preserve"> від об’єкта оподаткування визначеного як  сума страхових платежів, страхових внесків, страхових премій, нарахованих за договорами страхування і співстрахування</w:t>
                              </w:r>
                            </w:p>
                          </w:txbxContent>
                        </wps:txbx>
                        <wps:bodyPr rot="0" vert="horz" wrap="square" lIns="18000" tIns="10800" rIns="18000" bIns="10800" anchor="t" anchorCtr="0" upright="1">
                          <a:noAutofit/>
                        </wps:bodyPr>
                      </wps:wsp>
                      <wps:wsp>
                        <wps:cNvPr id="485" name="AutoShape 455"/>
                        <wps:cNvSpPr>
                          <a:spLocks noChangeArrowheads="1"/>
                        </wps:cNvSpPr>
                        <wps:spPr bwMode="auto">
                          <a:xfrm>
                            <a:off x="4035" y="6928"/>
                            <a:ext cx="4275" cy="1350"/>
                          </a:xfrm>
                          <a:prstGeom prst="roundRect">
                            <a:avLst>
                              <a:gd name="adj" fmla="val 16667"/>
                            </a:avLst>
                          </a:prstGeom>
                          <a:solidFill>
                            <a:srgbClr val="FFFFFF"/>
                          </a:solidFill>
                          <a:ln w="9525">
                            <a:solidFill>
                              <a:srgbClr val="000000"/>
                            </a:solidFill>
                            <a:round/>
                            <a:headEnd/>
                            <a:tailEnd/>
                          </a:ln>
                        </wps:spPr>
                        <wps:txbx>
                          <w:txbxContent>
                            <w:p w:rsidR="00EF7AE9" w:rsidRPr="00D25F3F" w:rsidRDefault="00EF7AE9" w:rsidP="00D25F3F">
                              <w:pPr>
                                <w:jc w:val="center"/>
                                <w:rPr>
                                  <w:sz w:val="24"/>
                                  <w:szCs w:val="24"/>
                                </w:rPr>
                              </w:pPr>
                              <w:r w:rsidRPr="00D25F3F">
                                <w:rPr>
                                  <w:sz w:val="24"/>
                                  <w:szCs w:val="24"/>
                                </w:rPr>
                                <w:t>18,0 %</w:t>
                              </w:r>
                            </w:p>
                            <w:p w:rsidR="00EF7AE9" w:rsidRPr="00D25F3F" w:rsidRDefault="00EF7AE9" w:rsidP="00D25F3F">
                              <w:pPr>
                                <w:jc w:val="center"/>
                                <w:rPr>
                                  <w:sz w:val="24"/>
                                  <w:szCs w:val="24"/>
                                </w:rPr>
                              </w:pPr>
                              <w:r w:rsidRPr="00D25F3F">
                                <w:rPr>
                                  <w:sz w:val="24"/>
                                  <w:szCs w:val="24"/>
                                </w:rPr>
                                <w:t xml:space="preserve">на прибуток від страхової та нестрахової діяльності, що оподатковується за загальною ставкою </w:t>
                              </w:r>
                            </w:p>
                          </w:txbxContent>
                        </wps:txbx>
                        <wps:bodyPr rot="0" vert="horz" wrap="square" lIns="18000" tIns="10800" rIns="18000" bIns="10800" anchor="t" anchorCtr="0" upright="1">
                          <a:noAutofit/>
                        </wps:bodyPr>
                      </wps:wsp>
                      <wps:wsp>
                        <wps:cNvPr id="486" name="AutoShape 456"/>
                        <wps:cNvSpPr>
                          <a:spLocks noChangeArrowheads="1"/>
                        </wps:cNvSpPr>
                        <wps:spPr bwMode="auto">
                          <a:xfrm>
                            <a:off x="6135" y="4907"/>
                            <a:ext cx="4890" cy="1905"/>
                          </a:xfrm>
                          <a:prstGeom prst="roundRect">
                            <a:avLst>
                              <a:gd name="adj" fmla="val 16667"/>
                            </a:avLst>
                          </a:prstGeom>
                          <a:solidFill>
                            <a:srgbClr val="FFFFFF"/>
                          </a:solidFill>
                          <a:ln w="9525">
                            <a:solidFill>
                              <a:srgbClr val="000000"/>
                            </a:solidFill>
                            <a:round/>
                            <a:headEnd/>
                            <a:tailEnd/>
                          </a:ln>
                        </wps:spPr>
                        <wps:txbx>
                          <w:txbxContent>
                            <w:p w:rsidR="00EF7AE9" w:rsidRPr="00D25F3F" w:rsidRDefault="00EF7AE9" w:rsidP="00D25F3F">
                              <w:pPr>
                                <w:jc w:val="center"/>
                                <w:rPr>
                                  <w:color w:val="000000"/>
                                  <w:sz w:val="24"/>
                                  <w:szCs w:val="24"/>
                                  <w:shd w:val="clear" w:color="auto" w:fill="FFFFFF"/>
                                </w:rPr>
                              </w:pPr>
                              <w:r w:rsidRPr="00D25F3F">
                                <w:rPr>
                                  <w:color w:val="000000"/>
                                  <w:sz w:val="24"/>
                                  <w:szCs w:val="24"/>
                                  <w:shd w:val="clear" w:color="auto" w:fill="FFFFFF"/>
                                </w:rPr>
                                <w:t>0,0 %</w:t>
                              </w:r>
                            </w:p>
                            <w:p w:rsidR="00EF7AE9" w:rsidRPr="00D25F3F" w:rsidRDefault="00EF7AE9" w:rsidP="00D25F3F">
                              <w:pPr>
                                <w:jc w:val="center"/>
                                <w:rPr>
                                  <w:color w:val="000000"/>
                                  <w:sz w:val="24"/>
                                  <w:szCs w:val="24"/>
                                  <w:shd w:val="clear" w:color="auto" w:fill="FFFFFF"/>
                                </w:rPr>
                              </w:pPr>
                              <w:r w:rsidRPr="00D25F3F">
                                <w:rPr>
                                  <w:color w:val="000000"/>
                                  <w:sz w:val="24"/>
                                  <w:szCs w:val="24"/>
                                  <w:shd w:val="clear" w:color="auto" w:fill="FFFFFF"/>
                                </w:rPr>
                                <w:t>від суми страхових платежів і премій за договорами з довгострокового страхування життя, добровільного медичного страхування та страхування у межах недержавного пенсійного забезпечення</w:t>
                              </w:r>
                            </w:p>
                          </w:txbxContent>
                        </wps:txbx>
                        <wps:bodyPr rot="0" vert="horz" wrap="square" lIns="18000" tIns="10800" rIns="18000" bIns="10800" anchor="t" anchorCtr="0" upright="1">
                          <a:noAutofit/>
                        </wps:bodyPr>
                      </wps:wsp>
                      <wps:wsp>
                        <wps:cNvPr id="487" name="AutoShape 457"/>
                        <wps:cNvCnPr>
                          <a:cxnSpLocks noChangeShapeType="1"/>
                        </wps:cNvCnPr>
                        <wps:spPr bwMode="auto">
                          <a:xfrm flipH="1">
                            <a:off x="3255" y="4712"/>
                            <a:ext cx="15" cy="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AutoShape 458"/>
                        <wps:cNvCnPr>
                          <a:cxnSpLocks noChangeShapeType="1"/>
                        </wps:cNvCnPr>
                        <wps:spPr bwMode="auto">
                          <a:xfrm>
                            <a:off x="5941" y="4661"/>
                            <a:ext cx="0" cy="2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9" name="AutoShape 459"/>
                        <wps:cNvCnPr>
                          <a:cxnSpLocks noChangeShapeType="1"/>
                        </wps:cNvCnPr>
                        <wps:spPr bwMode="auto">
                          <a:xfrm>
                            <a:off x="9135" y="4727"/>
                            <a:ext cx="0" cy="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81" o:spid="_x0000_s1362" style="position:absolute;left:0;text-align:left;margin-left:15.8pt;margin-top:6.85pt;width:488.25pt;height:218.35pt;z-index:251688960" coordorigin="1260,3911" coordsize="9765,4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">
                <v:roundrect id="AutoShape 452" o:spid="_x0000_s1363" style="position:absolute;left:3834;top:3911;width:4140;height:7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a5RMUA&#10;AADcAAAADwAAAGRycy9kb3ducmV2LnhtbESPQWvCQBSE74L/YXlCL1I3ihSbuooKUm/WpOD1mX3N&#10;hmbfxuyq8d+7hYLHYWa+YebLztbiSq2vHCsYjxIQxIXTFZcKvvPt6wyED8gaa8ek4E4elot+b46p&#10;djc+0DULpYgQ9ikqMCE0qZS+MGTRj1xDHL0f11oMUbal1C3eItzWcpIkb9JixXHBYEMbQ8VvdrEK&#10;8tN5dz8d9+vN8Ouy/py+m+yYd0q9DLrVB4hAXXiG/9s7rWA6m8Df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JrlExQAAANwAAAAPAAAAAAAAAAAAAAAAAJgCAABkcnMv&#10;ZG93bnJldi54bWxQSwUGAAAAAAQABAD1AAAAigMAAAAA&#10;">
                  <v:textbox inset=".5mm,.3mm,.5mm,.3mm">
                    <w:txbxContent>
                      <w:p w:rsidR="00EF7AE9" w:rsidRPr="00AF1C31" w:rsidRDefault="00EF7AE9" w:rsidP="00D25F3F">
                        <w:pPr>
                          <w:jc w:val="center"/>
                          <w:rPr>
                            <w:i/>
                            <w:sz w:val="24"/>
                            <w:szCs w:val="24"/>
                          </w:rPr>
                        </w:pPr>
                        <w:r w:rsidRPr="00AF1C31">
                          <w:rPr>
                            <w:i/>
                            <w:sz w:val="24"/>
                            <w:szCs w:val="24"/>
                          </w:rPr>
                          <w:t>Ставки податку, які застосовують страховики</w:t>
                        </w:r>
                      </w:p>
                    </w:txbxContent>
                  </v:textbox>
                </v:roundrect>
                <v:shape id="AutoShape 453" o:spid="_x0000_s1364" type="#_x0000_t32" style="position:absolute;left:3255;top:4727;width:58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e8asYAAADcAAAADwAAAGRycy9kb3ducmV2LnhtbESPQWsCMRSE74L/ITyhF6lZWy2yNcpa&#10;EKrgQW3vr5vXTejmZd1E3f77piB4HGbmG2a+7FwtLtQG61nBeJSBIC69tlwp+DiuH2cgQkTWWHsm&#10;Bb8UYLno9+aYa3/lPV0OsRIJwiFHBSbGJpcylIYchpFviJP37VuHMcm2krrFa4K7Wj5l2Yt0aDkt&#10;GGzozVD5czg7BbvNeFV8GbvZ7k92N10X9bkafir1MOiKVxCRungP39rvWsFk9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oHvGrGAAAA3AAAAA8AAAAAAAAA&#10;AAAAAAAAoQIAAGRycy9kb3ducmV2LnhtbFBLBQYAAAAABAAEAPkAAACUAwAAAAA=&#10;"/>
                <v:roundrect id="AutoShape 454" o:spid="_x0000_s1365" style="position:absolute;left:1260;top:4922;width:4410;height:18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OEq8YA&#10;AADcAAAADwAAAGRycy9kb3ducmV2LnhtbESPQWvCQBSE70L/w/IKvUjdtASx0VWqUOrNmghen9ln&#10;NjT7Ns2uGv+9WxA8DjPzDTNb9LYRZ+p87VjB2ygBQVw6XXOlYFd8vU5A+ICssXFMCq7kYTF/Gsww&#10;0+7CWzrnoRIRwj5DBSaENpPSl4Ys+pFriaN3dJ3FEGVXSd3hJcJtI9+TZCwt1hwXDLa0MlT+5ier&#10;oDj8ra+H/Wa5Gv6clt/ph8n3Ra/Uy3P/OQURqA+P8L291grSSQr/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OEq8YAAADcAAAADwAAAAAAAAAAAAAAAACYAgAAZHJz&#10;L2Rvd25yZXYueG1sUEsFBgAAAAAEAAQA9QAAAIsDAAAAAA==&#10;">
                  <v:textbox inset=".5mm,.3mm,.5mm,.3mm">
                    <w:txbxContent>
                      <w:p w:rsidR="00EF7AE9" w:rsidRPr="00D25F3F" w:rsidRDefault="00EF7AE9" w:rsidP="00D25F3F">
                        <w:pPr>
                          <w:jc w:val="center"/>
                          <w:rPr>
                            <w:color w:val="000000"/>
                            <w:sz w:val="24"/>
                            <w:szCs w:val="24"/>
                            <w:shd w:val="clear" w:color="auto" w:fill="FFFFFF"/>
                          </w:rPr>
                        </w:pPr>
                        <w:r w:rsidRPr="00D25F3F">
                          <w:rPr>
                            <w:color w:val="000000"/>
                            <w:sz w:val="24"/>
                            <w:szCs w:val="24"/>
                            <w:shd w:val="clear" w:color="auto" w:fill="FFFFFF"/>
                          </w:rPr>
                          <w:t xml:space="preserve">3,0%  </w:t>
                        </w:r>
                      </w:p>
                      <w:p w:rsidR="00EF7AE9" w:rsidRPr="00D25F3F" w:rsidRDefault="00EF7AE9" w:rsidP="00D25F3F">
                        <w:pPr>
                          <w:jc w:val="center"/>
                          <w:rPr>
                            <w:sz w:val="24"/>
                            <w:szCs w:val="24"/>
                          </w:rPr>
                        </w:pPr>
                        <w:r w:rsidRPr="00D25F3F">
                          <w:rPr>
                            <w:color w:val="000000"/>
                            <w:sz w:val="24"/>
                            <w:szCs w:val="24"/>
                            <w:shd w:val="clear" w:color="auto" w:fill="FFFFFF"/>
                          </w:rPr>
                          <w:t xml:space="preserve"> від об’єкта оподаткування визначеного як  сума страхових платежів, страхових внесків, страхових премій, нарахованих за договорами страхування і співстрахування</w:t>
                        </w:r>
                      </w:p>
                    </w:txbxContent>
                  </v:textbox>
                </v:roundrect>
                <v:roundrect id="AutoShape 455" o:spid="_x0000_s1366" style="position:absolute;left:4035;top:6928;width:4275;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8hMMYA&#10;AADcAAAADwAAAGRycy9kb3ducmV2LnhtbESPQWvCQBSE74L/YXlCL6VuWmyxqauoIHpTk4LXZ/Y1&#10;G8y+TbOrxn/vFgoeh5n5hpnMOluLC7W+cqzgdZiAIC6crrhU8J2vXsYgfEDWWDsmBTfyMJv2exNM&#10;tbvyni5ZKEWEsE9RgQmhSaX0hSGLfuga4uj9uNZiiLItpW7xGuG2lm9J8iEtVhwXDDa0NFScsrNV&#10;kB9/N7fjYbtYPu/Oi/Xo02SHvFPqadDNv0AE6sIj/N/eaAWj8Tv8nYlHQE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8hMMYAAADcAAAADwAAAAAAAAAAAAAAAACYAgAAZHJz&#10;L2Rvd25yZXYueG1sUEsFBgAAAAAEAAQA9QAAAIsDAAAAAA==&#10;">
                  <v:textbox inset=".5mm,.3mm,.5mm,.3mm">
                    <w:txbxContent>
                      <w:p w:rsidR="00EF7AE9" w:rsidRPr="00D25F3F" w:rsidRDefault="00EF7AE9" w:rsidP="00D25F3F">
                        <w:pPr>
                          <w:jc w:val="center"/>
                          <w:rPr>
                            <w:sz w:val="24"/>
                            <w:szCs w:val="24"/>
                          </w:rPr>
                        </w:pPr>
                        <w:r w:rsidRPr="00D25F3F">
                          <w:rPr>
                            <w:sz w:val="24"/>
                            <w:szCs w:val="24"/>
                          </w:rPr>
                          <w:t>18,0 %</w:t>
                        </w:r>
                      </w:p>
                      <w:p w:rsidR="00EF7AE9" w:rsidRPr="00D25F3F" w:rsidRDefault="00EF7AE9" w:rsidP="00D25F3F">
                        <w:pPr>
                          <w:jc w:val="center"/>
                          <w:rPr>
                            <w:sz w:val="24"/>
                            <w:szCs w:val="24"/>
                          </w:rPr>
                        </w:pPr>
                        <w:r w:rsidRPr="00D25F3F">
                          <w:rPr>
                            <w:sz w:val="24"/>
                            <w:szCs w:val="24"/>
                          </w:rPr>
                          <w:t xml:space="preserve">на прибуток від страхової та нестрахової діяльності, що оподатковується за загальною ставкою </w:t>
                        </w:r>
                      </w:p>
                    </w:txbxContent>
                  </v:textbox>
                </v:roundrect>
                <v:roundrect id="AutoShape 456" o:spid="_x0000_s1367" style="position:absolute;left:6135;top:4907;width:4890;height:19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2/R8UA&#10;AADcAAAADwAAAGRycy9kb3ducmV2LnhtbESPQWvCQBSE7wX/w/IEL6VuFBFNXUUF0VvbRPD6zL5m&#10;Q7NvY3bV+O/dQqHHYWa+YRarztbiRq2vHCsYDRMQxIXTFZcKjvnubQbCB2SNtWNS8CAPq2XvZYGp&#10;dnf+olsWShEh7FNUYEJoUil9YciiH7qGOHrfrrUYomxLqVu8R7it5ThJptJixXHBYENbQ8VPdrUK&#10;8vPl8DifPjbb18/rZj+Zm+yUd0oN+t36HUSgLvyH/9oHrWAym8LvmXgE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Hb9HxQAAANwAAAAPAAAAAAAAAAAAAAAAAJgCAABkcnMv&#10;ZG93bnJldi54bWxQSwUGAAAAAAQABAD1AAAAigMAAAAA&#10;">
                  <v:textbox inset=".5mm,.3mm,.5mm,.3mm">
                    <w:txbxContent>
                      <w:p w:rsidR="00EF7AE9" w:rsidRPr="00D25F3F" w:rsidRDefault="00EF7AE9" w:rsidP="00D25F3F">
                        <w:pPr>
                          <w:jc w:val="center"/>
                          <w:rPr>
                            <w:color w:val="000000"/>
                            <w:sz w:val="24"/>
                            <w:szCs w:val="24"/>
                            <w:shd w:val="clear" w:color="auto" w:fill="FFFFFF"/>
                          </w:rPr>
                        </w:pPr>
                        <w:r w:rsidRPr="00D25F3F">
                          <w:rPr>
                            <w:color w:val="000000"/>
                            <w:sz w:val="24"/>
                            <w:szCs w:val="24"/>
                            <w:shd w:val="clear" w:color="auto" w:fill="FFFFFF"/>
                          </w:rPr>
                          <w:t>0,0 %</w:t>
                        </w:r>
                      </w:p>
                      <w:p w:rsidR="00EF7AE9" w:rsidRPr="00D25F3F" w:rsidRDefault="00EF7AE9" w:rsidP="00D25F3F">
                        <w:pPr>
                          <w:jc w:val="center"/>
                          <w:rPr>
                            <w:color w:val="000000"/>
                            <w:sz w:val="24"/>
                            <w:szCs w:val="24"/>
                            <w:shd w:val="clear" w:color="auto" w:fill="FFFFFF"/>
                          </w:rPr>
                        </w:pPr>
                        <w:r w:rsidRPr="00D25F3F">
                          <w:rPr>
                            <w:color w:val="000000"/>
                            <w:sz w:val="24"/>
                            <w:szCs w:val="24"/>
                            <w:shd w:val="clear" w:color="auto" w:fill="FFFFFF"/>
                          </w:rPr>
                          <w:t>від суми страхових платежів і премій за договорами з довгострокового страхування життя, добровільного медичного страхування та страхування у межах недержавного пенсійного забезпечення</w:t>
                        </w:r>
                      </w:p>
                    </w:txbxContent>
                  </v:textbox>
                </v:roundrect>
                <v:shape id="AutoShape 457" o:spid="_x0000_s1368" type="#_x0000_t32" style="position:absolute;left:3255;top:4712;width:15;height:1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pdfcQAAADcAAAADwAAAGRycy9kb3ducmV2LnhtbESPzWrDMBCE74G8g9hAb4mc0ibBjWyS&#10;QCH0UvID7XGxtraItTKWajlvXxUKPQ4z8w2zLUfbioF6bxwrWC4yEMSV04ZrBdfL63wDwgdkja1j&#10;UnAnD2UxnWwx1y7yiYZzqEWCsM9RQRNCl0vpq4Ys+oXriJP35XqLIcm+lrrHmOC2lY9ZtpIWDaeF&#10;Bjs6NFTdzt9WgYnvZuiOh7h/+/j0OpK5Pzuj1MNs3L2ACDSG//Bf+6gVPG3W8HsmHQF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l19xAAAANwAAAAPAAAAAAAAAAAA&#10;AAAAAKECAABkcnMvZG93bnJldi54bWxQSwUGAAAAAAQABAD5AAAAkgMAAAAA&#10;">
                  <v:stroke endarrow="block"/>
                </v:shape>
                <v:shape id="AutoShape 458" o:spid="_x0000_s1369" type="#_x0000_t32" style="position:absolute;left:5941;top:4661;width:0;height:23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SCTMMAAADcAAAADwAAAGRycy9kb3ducmV2LnhtbERPz2vCMBS+D/wfwhN2m6lDpFajDMEh&#10;jh1WR9luj+bZljUvJYm29a9fDoMdP77fm91gWnEj5xvLCuazBARxaXXDlYLP8+EpBeEDssbWMikY&#10;ycNuO3nYYKZtzx90y0MlYgj7DBXUIXSZlL6syaCf2Y44chfrDIYIXSW1wz6Gm1Y+J8lSGmw4NtTY&#10;0b6m8ie/GgVfb6trMRbvdCrmq9M3OuPv51elHqfDyxpEoCH8i//cR61gkca18Uw8AnL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0gkzDAAAA3AAAAA8AAAAAAAAAAAAA&#10;AAAAoQIAAGRycy9kb3ducmV2LnhtbFBLBQYAAAAABAAEAPkAAACRAwAAAAA=&#10;">
                  <v:stroke endarrow="block"/>
                </v:shape>
                <v:shape id="AutoShape 459" o:spid="_x0000_s1370" type="#_x0000_t32" style="position:absolute;left:9135;top:4727;width:0;height: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gn18UAAADcAAAADwAAAGRycy9kb3ducmV2LnhtbESPQWvCQBSE74L/YXlCb7qxFDHRVaTQ&#10;Uiw9qCXo7ZF9JsHs27C7avTXdwWhx2FmvmHmy8404kLO15YVjEcJCOLC6ppLBb+7j+EUhA/IGhvL&#10;pOBGHpaLfm+OmbZX3tBlG0oRIewzVFCF0GZS+qIig35kW+LoHa0zGKJ0pdQOrxFuGvmaJBNpsOa4&#10;UGFL7xUVp+3ZKNh/p+f8lv/QOh+n6wM64++7T6VeBt1qBiJQF/7Dz/aXVvA2TeF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jgn18UAAADcAAAADwAAAAAAAAAA&#10;AAAAAAChAgAAZHJzL2Rvd25yZXYueG1sUEsFBgAAAAAEAAQA+QAAAJMDAAAAAA==&#10;">
                  <v:stroke endarrow="block"/>
                </v:shape>
              </v:group>
            </w:pict>
          </mc:Fallback>
        </mc:AlternateContent>
      </w: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noProof/>
          <w:sz w:val="28"/>
          <w:szCs w:val="28"/>
          <w:lang w:val="uk-UA" w:eastAsia="uk-UA"/>
        </w:rPr>
      </w:pPr>
    </w:p>
    <w:p w:rsidR="00D25F3F" w:rsidRDefault="00D25F3F" w:rsidP="004235E3">
      <w:pPr>
        <w:ind w:firstLine="567"/>
        <w:jc w:val="center"/>
        <w:rPr>
          <w:sz w:val="28"/>
          <w:szCs w:val="28"/>
          <w:lang w:val="uk-UA"/>
        </w:rPr>
      </w:pPr>
    </w:p>
    <w:p w:rsidR="004235E3" w:rsidRPr="004235E3" w:rsidRDefault="004235E3" w:rsidP="004235E3">
      <w:pPr>
        <w:ind w:firstLine="567"/>
        <w:jc w:val="both"/>
        <w:rPr>
          <w:sz w:val="28"/>
          <w:szCs w:val="28"/>
          <w:lang w:val="uk-UA"/>
        </w:rPr>
      </w:pPr>
      <w:r w:rsidRPr="004235E3">
        <w:rPr>
          <w:sz w:val="28"/>
          <w:szCs w:val="28"/>
          <w:lang w:val="uk-UA"/>
        </w:rPr>
        <w:t>Рисунок</w:t>
      </w:r>
      <w:r w:rsidR="00D25F3F">
        <w:rPr>
          <w:sz w:val="28"/>
          <w:szCs w:val="28"/>
          <w:lang w:val="uk-UA"/>
        </w:rPr>
        <w:t xml:space="preserve"> 8.</w:t>
      </w:r>
      <w:r w:rsidR="008A017E">
        <w:rPr>
          <w:sz w:val="28"/>
          <w:szCs w:val="28"/>
          <w:lang w:val="uk-UA"/>
        </w:rPr>
        <w:t>4</w:t>
      </w:r>
      <w:r w:rsidRPr="004235E3">
        <w:rPr>
          <w:sz w:val="28"/>
          <w:szCs w:val="28"/>
          <w:lang w:val="uk-UA"/>
        </w:rPr>
        <w:t>. Особливості оподаткування страхових компаній</w:t>
      </w:r>
    </w:p>
    <w:p w:rsidR="004235E3" w:rsidRPr="004235E3" w:rsidRDefault="004235E3" w:rsidP="004235E3">
      <w:pPr>
        <w:ind w:firstLine="567"/>
        <w:jc w:val="both"/>
        <w:rPr>
          <w:sz w:val="28"/>
          <w:szCs w:val="28"/>
          <w:lang w:val="uk-UA"/>
        </w:rPr>
      </w:pPr>
    </w:p>
    <w:p w:rsidR="004235E3" w:rsidRPr="004235E3" w:rsidRDefault="004235E3" w:rsidP="004235E3">
      <w:pPr>
        <w:ind w:firstLine="567"/>
        <w:jc w:val="both"/>
        <w:rPr>
          <w:sz w:val="28"/>
          <w:szCs w:val="28"/>
          <w:lang w:val="uk-UA"/>
        </w:rPr>
      </w:pPr>
      <w:r w:rsidRPr="004235E3">
        <w:rPr>
          <w:sz w:val="28"/>
          <w:szCs w:val="28"/>
          <w:lang w:val="uk-UA"/>
        </w:rPr>
        <w:t>При цьому страхові платежі, страхові внески, страхові премії за договорами співстрахування включаються до складу об</w:t>
      </w:r>
      <w:r w:rsidR="00397CC5">
        <w:rPr>
          <w:sz w:val="28"/>
          <w:szCs w:val="28"/>
          <w:lang w:val="uk-UA"/>
        </w:rPr>
        <w:t>’</w:t>
      </w:r>
      <w:r w:rsidRPr="004235E3">
        <w:rPr>
          <w:sz w:val="28"/>
          <w:szCs w:val="28"/>
          <w:lang w:val="uk-UA"/>
        </w:rPr>
        <w:t>єкта оподаткування страховика тільки в розмірі його частки страхової премії, передбаченої договором співстрахування.</w:t>
      </w:r>
    </w:p>
    <w:p w:rsidR="004235E3" w:rsidRPr="004235E3" w:rsidRDefault="004235E3" w:rsidP="004235E3">
      <w:pPr>
        <w:ind w:firstLine="567"/>
        <w:jc w:val="both"/>
        <w:rPr>
          <w:sz w:val="28"/>
          <w:szCs w:val="28"/>
          <w:lang w:val="uk-UA"/>
        </w:rPr>
      </w:pPr>
      <w:r w:rsidRPr="004235E3">
        <w:rPr>
          <w:sz w:val="28"/>
          <w:szCs w:val="28"/>
          <w:lang w:val="uk-UA"/>
        </w:rPr>
        <w:t>Нарахований страховиком податок на дохід є різницею, яка зменшує фінансовий результат до оподаткування такого страховика.</w:t>
      </w:r>
    </w:p>
    <w:p w:rsidR="004235E3" w:rsidRPr="004235E3" w:rsidRDefault="004235E3" w:rsidP="004235E3">
      <w:pPr>
        <w:ind w:firstLine="567"/>
        <w:jc w:val="both"/>
        <w:rPr>
          <w:sz w:val="28"/>
          <w:szCs w:val="28"/>
          <w:lang w:val="uk-UA"/>
        </w:rPr>
      </w:pPr>
      <w:r w:rsidRPr="004235E3">
        <w:rPr>
          <w:sz w:val="28"/>
          <w:szCs w:val="28"/>
          <w:lang w:val="uk-UA"/>
        </w:rPr>
        <w:t>Страхові платежі, страхові внески, страхові премії за договорами перестрахування до об</w:t>
      </w:r>
      <w:r w:rsidR="00397CC5">
        <w:rPr>
          <w:sz w:val="28"/>
          <w:szCs w:val="28"/>
          <w:lang w:val="uk-UA"/>
        </w:rPr>
        <w:t>’</w:t>
      </w:r>
      <w:r w:rsidRPr="004235E3">
        <w:rPr>
          <w:sz w:val="28"/>
          <w:szCs w:val="28"/>
          <w:lang w:val="uk-UA"/>
        </w:rPr>
        <w:t>єкта оподаткування, до якого застосовується ставка 3 чи 0% не включаються.</w:t>
      </w:r>
    </w:p>
    <w:p w:rsidR="004235E3" w:rsidRPr="004235E3" w:rsidRDefault="004235E3" w:rsidP="004235E3">
      <w:pPr>
        <w:ind w:firstLine="567"/>
        <w:jc w:val="both"/>
        <w:rPr>
          <w:sz w:val="28"/>
          <w:szCs w:val="28"/>
          <w:lang w:val="uk-UA"/>
        </w:rPr>
      </w:pPr>
      <w:r w:rsidRPr="004235E3">
        <w:rPr>
          <w:sz w:val="28"/>
          <w:szCs w:val="28"/>
          <w:lang w:val="uk-UA"/>
        </w:rPr>
        <w:t>Крім того, до зазначеного об</w:t>
      </w:r>
      <w:r w:rsidR="00397CC5">
        <w:rPr>
          <w:sz w:val="28"/>
          <w:szCs w:val="28"/>
          <w:lang w:val="uk-UA"/>
        </w:rPr>
        <w:t>’</w:t>
      </w:r>
      <w:r w:rsidRPr="004235E3">
        <w:rPr>
          <w:sz w:val="28"/>
          <w:szCs w:val="28"/>
          <w:lang w:val="uk-UA"/>
        </w:rPr>
        <w:t>єкта оподаткування не включаються інші, ніж страхові премії, доходи від страхової діяльності, такі як:</w:t>
      </w:r>
    </w:p>
    <w:p w:rsidR="004235E3" w:rsidRPr="004235E3" w:rsidRDefault="004235E3" w:rsidP="001217F0">
      <w:pPr>
        <w:pStyle w:val="a7"/>
        <w:numPr>
          <w:ilvl w:val="0"/>
          <w:numId w:val="49"/>
        </w:numPr>
        <w:ind w:left="0" w:firstLine="0"/>
        <w:jc w:val="both"/>
        <w:rPr>
          <w:sz w:val="28"/>
          <w:szCs w:val="28"/>
          <w:lang w:val="uk-UA"/>
        </w:rPr>
      </w:pPr>
      <w:r w:rsidRPr="004235E3">
        <w:rPr>
          <w:sz w:val="28"/>
          <w:szCs w:val="28"/>
          <w:lang w:val="uk-UA"/>
        </w:rPr>
        <w:t>інвестиційний дохід, нарахований страховиком від розміщення коштів резервів страхування життя;</w:t>
      </w:r>
    </w:p>
    <w:p w:rsidR="004235E3" w:rsidRPr="004235E3" w:rsidRDefault="004235E3" w:rsidP="001217F0">
      <w:pPr>
        <w:pStyle w:val="a7"/>
        <w:numPr>
          <w:ilvl w:val="0"/>
          <w:numId w:val="49"/>
        </w:numPr>
        <w:ind w:left="0" w:firstLine="0"/>
        <w:jc w:val="both"/>
        <w:rPr>
          <w:sz w:val="28"/>
          <w:szCs w:val="28"/>
          <w:lang w:val="uk-UA"/>
        </w:rPr>
      </w:pPr>
      <w:r w:rsidRPr="004235E3">
        <w:rPr>
          <w:sz w:val="28"/>
          <w:szCs w:val="28"/>
          <w:lang w:val="uk-UA"/>
        </w:rPr>
        <w:t>суми винагород, що належать страховику за укладеними договорами страхування, співстрахування, перестрахування;</w:t>
      </w:r>
    </w:p>
    <w:p w:rsidR="004235E3" w:rsidRPr="004235E3" w:rsidRDefault="004235E3" w:rsidP="001217F0">
      <w:pPr>
        <w:pStyle w:val="a7"/>
        <w:numPr>
          <w:ilvl w:val="0"/>
          <w:numId w:val="49"/>
        </w:numPr>
        <w:ind w:left="0" w:firstLine="0"/>
        <w:jc w:val="both"/>
        <w:rPr>
          <w:sz w:val="28"/>
          <w:szCs w:val="28"/>
          <w:lang w:val="uk-UA"/>
        </w:rPr>
      </w:pPr>
      <w:r w:rsidRPr="004235E3">
        <w:rPr>
          <w:sz w:val="28"/>
          <w:szCs w:val="28"/>
          <w:lang w:val="uk-UA"/>
        </w:rPr>
        <w:t>доходи від реалізації права регресної вимоги страховика до страхувальника або іншої особи, відповідальної за заподіяні збитки в частині перевищення над виплаченими страховими відшкодуваннями, та інші доходи, нараховані страховиком у межах страхової діяльності.</w:t>
      </w:r>
    </w:p>
    <w:p w:rsidR="004235E3" w:rsidRPr="004235E3" w:rsidRDefault="004235E3" w:rsidP="004235E3">
      <w:pPr>
        <w:ind w:firstLine="567"/>
        <w:jc w:val="both"/>
        <w:rPr>
          <w:sz w:val="28"/>
          <w:szCs w:val="28"/>
          <w:lang w:val="uk-UA"/>
        </w:rPr>
      </w:pPr>
      <w:r w:rsidRPr="004235E3">
        <w:rPr>
          <w:sz w:val="28"/>
          <w:szCs w:val="28"/>
          <w:lang w:val="uk-UA"/>
        </w:rPr>
        <w:t>Страховики або інші резиденти, які здійснюють страхові платежі (страхові внески, страхові премії) та страхові виплати (страхові відшкодування) у межах договорів страхування або перестрахування ризиків, у тому числі страхування життя на користь нерезидентів, зобов</w:t>
      </w:r>
      <w:r w:rsidR="00397CC5">
        <w:rPr>
          <w:sz w:val="28"/>
          <w:szCs w:val="28"/>
          <w:lang w:val="uk-UA"/>
        </w:rPr>
        <w:t>’</w:t>
      </w:r>
      <w:r w:rsidRPr="004235E3">
        <w:rPr>
          <w:sz w:val="28"/>
          <w:szCs w:val="28"/>
          <w:lang w:val="uk-UA"/>
        </w:rPr>
        <w:t>язані оподатковувати суми, що перераховуються, таким чином за особливими ставками (0, 4, 12% залежно від умов, передбачених ПКУ):</w:t>
      </w:r>
    </w:p>
    <w:p w:rsidR="004235E3" w:rsidRPr="004235E3" w:rsidRDefault="004235E3" w:rsidP="001217F0">
      <w:pPr>
        <w:pStyle w:val="a7"/>
        <w:numPr>
          <w:ilvl w:val="0"/>
          <w:numId w:val="50"/>
        </w:numPr>
        <w:ind w:left="0" w:firstLine="0"/>
        <w:jc w:val="both"/>
        <w:rPr>
          <w:sz w:val="28"/>
          <w:szCs w:val="28"/>
          <w:lang w:val="uk-UA"/>
        </w:rPr>
      </w:pPr>
      <w:r w:rsidRPr="004235E3">
        <w:rPr>
          <w:sz w:val="28"/>
          <w:szCs w:val="28"/>
          <w:lang w:val="uk-UA"/>
        </w:rPr>
        <w:t>у межах договорів із обов</w:t>
      </w:r>
      <w:r w:rsidR="00397CC5">
        <w:rPr>
          <w:sz w:val="28"/>
          <w:szCs w:val="28"/>
          <w:lang w:val="uk-UA"/>
        </w:rPr>
        <w:t>’</w:t>
      </w:r>
      <w:r w:rsidRPr="004235E3">
        <w:rPr>
          <w:sz w:val="28"/>
          <w:szCs w:val="28"/>
          <w:lang w:val="uk-UA"/>
        </w:rPr>
        <w:t xml:space="preserve">язкових видів страхування, за якими страхові </w:t>
      </w:r>
      <w:r w:rsidRPr="004235E3">
        <w:rPr>
          <w:sz w:val="28"/>
          <w:szCs w:val="28"/>
          <w:lang w:val="uk-UA"/>
        </w:rPr>
        <w:lastRenderedPageBreak/>
        <w:t xml:space="preserve">виплати (страхові відшкодування) здійснюються на користь фізичних осіб - нерезидентів, а також за договорами страхування у межах системи міжнародних договорів </w:t>
      </w:r>
      <w:r w:rsidR="00A27FD1">
        <w:rPr>
          <w:sz w:val="28"/>
          <w:szCs w:val="28"/>
          <w:lang w:val="uk-UA"/>
        </w:rPr>
        <w:t>«</w:t>
      </w:r>
      <w:r w:rsidRPr="004235E3">
        <w:rPr>
          <w:sz w:val="28"/>
          <w:szCs w:val="28"/>
          <w:lang w:val="uk-UA"/>
        </w:rPr>
        <w:t>Зелена карта</w:t>
      </w:r>
      <w:r w:rsidR="00A27FD1">
        <w:rPr>
          <w:sz w:val="28"/>
          <w:szCs w:val="28"/>
          <w:lang w:val="uk-UA"/>
        </w:rPr>
        <w:t>»</w:t>
      </w:r>
      <w:r w:rsidRPr="004235E3">
        <w:rPr>
          <w:sz w:val="28"/>
          <w:szCs w:val="28"/>
          <w:lang w:val="uk-UA"/>
        </w:rPr>
        <w:t>, а також за договорами страхування пасажирських перевезень цивільної авіації - за ставкою 0 відсотків;</w:t>
      </w:r>
    </w:p>
    <w:p w:rsidR="004235E3" w:rsidRPr="004235E3" w:rsidRDefault="004235E3" w:rsidP="001217F0">
      <w:pPr>
        <w:pStyle w:val="a7"/>
        <w:numPr>
          <w:ilvl w:val="0"/>
          <w:numId w:val="50"/>
        </w:numPr>
        <w:ind w:left="0" w:firstLine="0"/>
        <w:jc w:val="both"/>
        <w:rPr>
          <w:sz w:val="28"/>
          <w:szCs w:val="28"/>
          <w:lang w:val="uk-UA"/>
        </w:rPr>
      </w:pPr>
      <w:r w:rsidRPr="004235E3">
        <w:rPr>
          <w:sz w:val="28"/>
          <w:szCs w:val="28"/>
          <w:lang w:val="uk-UA"/>
        </w:rPr>
        <w:t>у межах договорів страхування ризиків за межами України, за якими страхові виплати (страхові відшкодування) здійснюються на користь нерезидентів, крім ризиків, зазначених в абзаці другому цього пункту, - за ставкою 4 відсотки суми, що перераховується, за власний рахунок страховика у момент здійснення перерахування такої суми;</w:t>
      </w:r>
    </w:p>
    <w:p w:rsidR="004235E3" w:rsidRPr="004235E3" w:rsidRDefault="004235E3" w:rsidP="001217F0">
      <w:pPr>
        <w:pStyle w:val="a7"/>
        <w:numPr>
          <w:ilvl w:val="0"/>
          <w:numId w:val="50"/>
        </w:numPr>
        <w:ind w:left="0" w:firstLine="0"/>
        <w:jc w:val="both"/>
        <w:rPr>
          <w:sz w:val="28"/>
          <w:szCs w:val="28"/>
          <w:lang w:val="uk-UA"/>
        </w:rPr>
      </w:pPr>
      <w:r w:rsidRPr="004235E3">
        <w:rPr>
          <w:sz w:val="28"/>
          <w:szCs w:val="28"/>
          <w:lang w:val="uk-UA"/>
        </w:rPr>
        <w:t>під час укладання договорів страхування або перестрахування ризику безпосередньо із страховиками та перестраховиками-нерезидентами, рейтинг фінансової надійності (стійкості) яких відповідає вимогам, установленим національною комісією, що здійснює державне регулювання у сфері ринків фінансових послуг (у тому числі через або за посередництвом перестрахових брокерів, які в порядку, визначеному такою національною комісією, підтверджують, що перестрахування здійснено в перестраховика, рейтинг фінансової надійності (стійкості) якого відповідає вимогам, установленим зазначеною національною комісією), а також під час укладання договорів перестрахування з обов</w:t>
      </w:r>
      <w:r w:rsidR="00397CC5">
        <w:rPr>
          <w:sz w:val="28"/>
          <w:szCs w:val="28"/>
          <w:lang w:val="uk-UA"/>
        </w:rPr>
        <w:t>’</w:t>
      </w:r>
      <w:r w:rsidRPr="004235E3">
        <w:rPr>
          <w:sz w:val="28"/>
          <w:szCs w:val="28"/>
          <w:lang w:val="uk-UA"/>
        </w:rPr>
        <w:t>язкового страхування цивільної відповідальності оператора ядерної установки за шкоду, яка може бути заподіяна внаслідок ядерного інциденту, - за ставкою 0 відсотків;</w:t>
      </w:r>
    </w:p>
    <w:p w:rsidR="004235E3" w:rsidRPr="004235E3" w:rsidRDefault="004235E3" w:rsidP="001217F0">
      <w:pPr>
        <w:pStyle w:val="a7"/>
        <w:numPr>
          <w:ilvl w:val="0"/>
          <w:numId w:val="50"/>
        </w:numPr>
        <w:ind w:left="0" w:firstLine="0"/>
        <w:jc w:val="both"/>
        <w:rPr>
          <w:sz w:val="28"/>
          <w:szCs w:val="28"/>
          <w:lang w:val="uk-UA"/>
        </w:rPr>
      </w:pPr>
      <w:r w:rsidRPr="004235E3">
        <w:rPr>
          <w:sz w:val="28"/>
          <w:szCs w:val="28"/>
          <w:lang w:val="uk-UA"/>
        </w:rPr>
        <w:t>в інших випадках – за ставкою 12 відсотків суми таких платежів (виплат) за власний рахунок у момент здійснення перерахування таких виплат.</w:t>
      </w:r>
    </w:p>
    <w:p w:rsidR="004235E3" w:rsidRPr="004235E3" w:rsidRDefault="004235E3" w:rsidP="004235E3">
      <w:pPr>
        <w:ind w:firstLine="567"/>
        <w:jc w:val="both"/>
        <w:rPr>
          <w:sz w:val="28"/>
          <w:szCs w:val="28"/>
          <w:lang w:val="uk-UA"/>
        </w:rPr>
      </w:pPr>
      <w:r w:rsidRPr="004235E3">
        <w:rPr>
          <w:sz w:val="28"/>
          <w:szCs w:val="28"/>
          <w:lang w:val="uk-UA"/>
        </w:rPr>
        <w:t>Для цілей застосування пп. 134.1.1 п. 134.1 ст. 134 Податкового кодексу до річного доходу від будь-якої діяльності, визначеного за правилами бухгалтерського обліку, включаються дохід (виручка) від реалізації продукції (товарів, робіт, послуг), інші операційні доходи, фінансові доходи та інші доходи.</w:t>
      </w:r>
    </w:p>
    <w:p w:rsidR="005E5FF0" w:rsidRDefault="000718B5" w:rsidP="006E61CD">
      <w:pPr>
        <w:ind w:firstLine="567"/>
        <w:jc w:val="both"/>
        <w:rPr>
          <w:sz w:val="28"/>
          <w:szCs w:val="28"/>
          <w:lang w:val="uk-UA"/>
        </w:rPr>
      </w:pPr>
      <w:r w:rsidRPr="000718B5">
        <w:rPr>
          <w:sz w:val="28"/>
          <w:szCs w:val="28"/>
          <w:lang w:val="uk-UA"/>
        </w:rPr>
        <w:t>Таким чином, податковий менеджмент страхової діяльності є комплексним процесом, що поєднує планування, облік, контроль і аналіз податкових зобов’язань. Його належна організація сприяє оптимізації податкових витрат, підвищенню фінансової стійкості страхової компанії та створює умови для досягнення її стратегічних цілей розвитку.</w:t>
      </w:r>
    </w:p>
    <w:p w:rsidR="00C10076" w:rsidRPr="006E61CD" w:rsidRDefault="00C10076" w:rsidP="006E61CD">
      <w:pPr>
        <w:ind w:firstLine="567"/>
        <w:jc w:val="both"/>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ЛІТЕРАТУРА</w:t>
      </w:r>
    </w:p>
    <w:p w:rsidR="00354007" w:rsidRPr="00354007" w:rsidRDefault="00354007" w:rsidP="00354007">
      <w:pPr>
        <w:pStyle w:val="a7"/>
        <w:numPr>
          <w:ilvl w:val="0"/>
          <w:numId w:val="3"/>
        </w:numPr>
        <w:ind w:left="0" w:firstLine="0"/>
        <w:jc w:val="both"/>
        <w:rPr>
          <w:sz w:val="28"/>
          <w:szCs w:val="28"/>
          <w:lang w:val="uk-UA"/>
        </w:rPr>
      </w:pPr>
      <w:r>
        <w:rPr>
          <w:sz w:val="28"/>
          <w:szCs w:val="28"/>
          <w:lang w:val="uk-UA"/>
        </w:rPr>
        <w:t xml:space="preserve">Гузела І. Теоретична концептуалізація податкового регулювання страхоовго ринку. Світ фінансів. 2025. № 1 (82). С.31-43. </w:t>
      </w:r>
      <w:r w:rsidRPr="00354007">
        <w:rPr>
          <w:sz w:val="28"/>
          <w:szCs w:val="28"/>
          <w:lang w:val="uk-UA"/>
        </w:rPr>
        <w:t>DOI:</w:t>
      </w:r>
      <w:r>
        <w:rPr>
          <w:sz w:val="28"/>
          <w:szCs w:val="28"/>
          <w:lang w:val="uk-UA"/>
        </w:rPr>
        <w:t xml:space="preserve"> </w:t>
      </w:r>
      <w:hyperlink r:id="rId30" w:history="1">
        <w:r w:rsidRPr="00F43079">
          <w:rPr>
            <w:rStyle w:val="a8"/>
            <w:sz w:val="28"/>
            <w:szCs w:val="28"/>
            <w:lang w:val="uk-UA"/>
          </w:rPr>
          <w:t>https://doi.org/10.35774/SF2025.01.31</w:t>
        </w:r>
      </w:hyperlink>
      <w:r>
        <w:rPr>
          <w:sz w:val="28"/>
          <w:szCs w:val="28"/>
          <w:lang w:val="uk-UA"/>
        </w:rPr>
        <w:t xml:space="preserve"> </w:t>
      </w:r>
    </w:p>
    <w:p w:rsidR="00E81AB7" w:rsidRDefault="00CD4ECB" w:rsidP="00CD4ECB">
      <w:pPr>
        <w:pStyle w:val="a7"/>
        <w:numPr>
          <w:ilvl w:val="0"/>
          <w:numId w:val="3"/>
        </w:numPr>
        <w:ind w:left="0" w:firstLine="0"/>
        <w:jc w:val="both"/>
        <w:rPr>
          <w:sz w:val="28"/>
          <w:szCs w:val="28"/>
          <w:lang w:val="uk-UA"/>
        </w:rPr>
      </w:pPr>
      <w:r>
        <w:rPr>
          <w:sz w:val="28"/>
          <w:szCs w:val="28"/>
          <w:lang w:val="uk-UA"/>
        </w:rPr>
        <w:t xml:space="preserve">Масюк Ю.В., Грабчук О.М., Жовтяк С.В., Пасько А.Д. Фінансова стійкість страхової компанії: синергетичний підхід в управлінні грошовими потоками і капіталом. Економічний вісник Дніпровського державного технічного університету. 2024. № 2(9). С. 119-124. </w:t>
      </w:r>
      <w:r w:rsidRPr="00CD4ECB">
        <w:rPr>
          <w:sz w:val="28"/>
          <w:szCs w:val="28"/>
          <w:lang w:val="uk-UA"/>
        </w:rPr>
        <w:t xml:space="preserve">DOI: </w:t>
      </w:r>
      <w:hyperlink r:id="rId31" w:history="1">
        <w:r w:rsidRPr="00F43079">
          <w:rPr>
            <w:rStyle w:val="a8"/>
            <w:sz w:val="28"/>
            <w:szCs w:val="28"/>
            <w:lang w:val="uk-UA"/>
          </w:rPr>
          <w:t>https://doi.org/10.31319/2709-2879.2024iss2(9).319084pp119-124</w:t>
        </w:r>
      </w:hyperlink>
      <w:r>
        <w:rPr>
          <w:sz w:val="28"/>
          <w:szCs w:val="28"/>
          <w:lang w:val="uk-UA"/>
        </w:rPr>
        <w:t xml:space="preserve"> </w:t>
      </w:r>
    </w:p>
    <w:p w:rsidR="00397CC5" w:rsidRPr="00397CC5" w:rsidRDefault="00397CC5" w:rsidP="00397CC5">
      <w:pPr>
        <w:pStyle w:val="a7"/>
        <w:numPr>
          <w:ilvl w:val="0"/>
          <w:numId w:val="3"/>
        </w:numPr>
        <w:ind w:left="0" w:firstLine="0"/>
        <w:jc w:val="both"/>
        <w:rPr>
          <w:sz w:val="28"/>
          <w:szCs w:val="28"/>
          <w:lang w:val="uk-UA"/>
        </w:rPr>
      </w:pPr>
      <w:r w:rsidRPr="00397CC5">
        <w:rPr>
          <w:sz w:val="28"/>
          <w:szCs w:val="28"/>
          <w:lang w:val="uk-UA"/>
        </w:rPr>
        <w:t xml:space="preserve">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w:t>
      </w:r>
      <w:r w:rsidRPr="00397CC5">
        <w:rPr>
          <w:sz w:val="28"/>
          <w:szCs w:val="28"/>
          <w:lang w:val="uk-UA"/>
        </w:rPr>
        <w:lastRenderedPageBreak/>
        <w:t>навчання / уклад. Н.М. Чиж. Луцьк : Луцький НТУ, 2022. 104 с.</w:t>
      </w:r>
    </w:p>
    <w:p w:rsidR="00354007" w:rsidRPr="00E81AB7" w:rsidRDefault="00886FAE" w:rsidP="00886FAE">
      <w:pPr>
        <w:pStyle w:val="a7"/>
        <w:numPr>
          <w:ilvl w:val="0"/>
          <w:numId w:val="3"/>
        </w:numPr>
        <w:ind w:left="0" w:firstLine="0"/>
        <w:jc w:val="both"/>
        <w:rPr>
          <w:sz w:val="28"/>
          <w:szCs w:val="28"/>
          <w:lang w:val="uk-UA"/>
        </w:rPr>
      </w:pPr>
      <w:r>
        <w:rPr>
          <w:sz w:val="28"/>
          <w:szCs w:val="28"/>
          <w:lang w:val="uk-UA"/>
        </w:rPr>
        <w:t xml:space="preserve">Татарин Н.Б., Підручняк К.П. Особливості фінансової діяльності страхових компаній в Україні. Молодий вчений. 2022. № 5 (105). С. 30-35. </w:t>
      </w:r>
      <w:r w:rsidRPr="00886FAE">
        <w:rPr>
          <w:sz w:val="28"/>
          <w:szCs w:val="28"/>
          <w:lang w:val="uk-UA"/>
        </w:rPr>
        <w:t xml:space="preserve">DOI: </w:t>
      </w:r>
      <w:hyperlink r:id="rId32" w:history="1">
        <w:r w:rsidRPr="00F43079">
          <w:rPr>
            <w:rStyle w:val="a8"/>
            <w:sz w:val="28"/>
            <w:szCs w:val="28"/>
            <w:lang w:val="uk-UA"/>
          </w:rPr>
          <w:t>https://doi.org/10.32839/2304-5809/2022-5-105-6</w:t>
        </w:r>
      </w:hyperlink>
      <w:r>
        <w:rPr>
          <w:sz w:val="28"/>
          <w:szCs w:val="28"/>
          <w:lang w:val="uk-UA"/>
        </w:rPr>
        <w:t xml:space="preserve"> </w:t>
      </w:r>
    </w:p>
    <w:p w:rsidR="006E61CD" w:rsidRDefault="006E61CD" w:rsidP="006E61CD">
      <w:pPr>
        <w:jc w:val="both"/>
        <w:rPr>
          <w:sz w:val="28"/>
          <w:szCs w:val="28"/>
          <w:lang w:val="uk-UA"/>
        </w:rPr>
      </w:pPr>
    </w:p>
    <w:p w:rsidR="004235E3" w:rsidRPr="006E61CD" w:rsidRDefault="004235E3" w:rsidP="006E61CD">
      <w:pPr>
        <w:jc w:val="both"/>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9</w:t>
      </w:r>
    </w:p>
    <w:p w:rsidR="006E61CD" w:rsidRDefault="004235E3" w:rsidP="006E61CD">
      <w:pPr>
        <w:ind w:firstLine="567"/>
        <w:jc w:val="center"/>
        <w:rPr>
          <w:b/>
          <w:sz w:val="28"/>
          <w:szCs w:val="28"/>
          <w:lang w:val="uk-UA"/>
        </w:rPr>
      </w:pPr>
      <w:r w:rsidRPr="004235E3">
        <w:rPr>
          <w:b/>
          <w:sz w:val="28"/>
          <w:szCs w:val="28"/>
          <w:lang w:val="uk-UA"/>
        </w:rPr>
        <w:t>УПРАВЛІННЯ ФІНАНСОВОЮ НАДІЙНІСТЮ СТРАХОВОЇ ОРГАНІЗАЦІЇ</w:t>
      </w:r>
    </w:p>
    <w:p w:rsidR="004235E3" w:rsidRPr="006E61CD" w:rsidRDefault="004235E3" w:rsidP="006E61CD">
      <w:pPr>
        <w:ind w:firstLine="567"/>
        <w:jc w:val="center"/>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6E61CD" w:rsidRDefault="006E61CD" w:rsidP="006E61CD">
      <w:pPr>
        <w:ind w:firstLine="567"/>
        <w:jc w:val="both"/>
        <w:rPr>
          <w:sz w:val="28"/>
          <w:szCs w:val="28"/>
          <w:lang w:val="uk-UA"/>
        </w:rPr>
      </w:pPr>
      <w:r w:rsidRPr="006E61CD">
        <w:rPr>
          <w:sz w:val="28"/>
          <w:szCs w:val="28"/>
          <w:lang w:val="uk-UA"/>
        </w:rPr>
        <w:t xml:space="preserve">1. </w:t>
      </w:r>
      <w:r w:rsidR="004235E3" w:rsidRPr="004235E3">
        <w:rPr>
          <w:sz w:val="28"/>
          <w:szCs w:val="28"/>
          <w:lang w:val="uk-UA"/>
        </w:rPr>
        <w:t>Сутність та функції фінансового менеджменту страхової компанії</w:t>
      </w:r>
      <w:r w:rsidR="00D52035">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2. </w:t>
      </w:r>
      <w:r w:rsidR="004235E3" w:rsidRPr="004235E3">
        <w:rPr>
          <w:sz w:val="28"/>
          <w:szCs w:val="28"/>
          <w:lang w:val="uk-UA"/>
        </w:rPr>
        <w:t>Управління капіталом та інвестиційним портфелем страхової компанії. Розміщення коштів страхових резервів та порядок державного регулювання цього процесу</w:t>
      </w:r>
      <w:r w:rsidR="00D52035">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3. </w:t>
      </w:r>
      <w:r w:rsidR="004235E3" w:rsidRPr="004235E3">
        <w:rPr>
          <w:sz w:val="28"/>
          <w:szCs w:val="28"/>
          <w:lang w:val="uk-UA"/>
        </w:rPr>
        <w:t>Управління фінансовим станом та  платоспроможністю страховика</w:t>
      </w:r>
      <w:r w:rsidRPr="006E61CD">
        <w:rPr>
          <w:sz w:val="28"/>
          <w:szCs w:val="28"/>
          <w:lang w:val="uk-UA"/>
        </w:rPr>
        <w:t>.</w:t>
      </w:r>
    </w:p>
    <w:p w:rsidR="006E61CD" w:rsidRPr="006E61CD" w:rsidRDefault="006E61CD" w:rsidP="006E61CD">
      <w:pPr>
        <w:ind w:firstLine="567"/>
        <w:jc w:val="both"/>
        <w:rPr>
          <w:bCs/>
          <w:sz w:val="28"/>
          <w:szCs w:val="28"/>
          <w:lang w:val="uk-UA"/>
        </w:rPr>
      </w:pPr>
    </w:p>
    <w:p w:rsidR="000718B5" w:rsidRPr="000718B5" w:rsidRDefault="006E61CD" w:rsidP="004235E3">
      <w:pPr>
        <w:ind w:firstLine="567"/>
        <w:jc w:val="both"/>
        <w:rPr>
          <w:sz w:val="28"/>
          <w:szCs w:val="28"/>
          <w:lang w:val="uk-UA"/>
        </w:rPr>
      </w:pPr>
      <w:r w:rsidRPr="006E61CD">
        <w:rPr>
          <w:b/>
          <w:sz w:val="28"/>
          <w:szCs w:val="28"/>
          <w:lang w:val="uk-UA"/>
        </w:rPr>
        <w:t xml:space="preserve">1. </w:t>
      </w:r>
      <w:r w:rsidR="004235E3" w:rsidRPr="004235E3">
        <w:rPr>
          <w:b/>
          <w:sz w:val="28"/>
          <w:szCs w:val="28"/>
          <w:lang w:val="uk-UA"/>
        </w:rPr>
        <w:t>Сутність та функції фінансового менеджменту страхової компанії</w:t>
      </w:r>
      <w:r w:rsidRPr="006E61CD">
        <w:rPr>
          <w:b/>
          <w:sz w:val="28"/>
          <w:szCs w:val="28"/>
          <w:lang w:val="uk-UA"/>
        </w:rPr>
        <w:t xml:space="preserve">. </w:t>
      </w:r>
      <w:r w:rsidR="000718B5" w:rsidRPr="000718B5">
        <w:rPr>
          <w:sz w:val="28"/>
          <w:szCs w:val="28"/>
          <w:lang w:val="uk-UA"/>
        </w:rPr>
        <w:t xml:space="preserve">Фінансовий менеджмент страхової компанії є важливою складовою системи страхового менеджменту та охоплює процес управління фінансовими ресурсами з метою забезпечення платоспроможності, фінансової стійкості та прибутковості страховика. Його сутність полягає у формуванні, розподілі та ефективному використанні фінансових ресурсів у процесі здійснення страхової, інвестиційної та фінансової діяльності. </w:t>
      </w:r>
    </w:p>
    <w:p w:rsidR="004235E3" w:rsidRPr="004235E3" w:rsidRDefault="004235E3" w:rsidP="004235E3">
      <w:pPr>
        <w:ind w:firstLine="567"/>
        <w:jc w:val="both"/>
        <w:rPr>
          <w:sz w:val="28"/>
          <w:szCs w:val="28"/>
          <w:lang w:val="uk-UA"/>
        </w:rPr>
      </w:pPr>
      <w:r w:rsidRPr="004235E3">
        <w:rPr>
          <w:sz w:val="28"/>
          <w:szCs w:val="28"/>
          <w:lang w:val="uk-UA"/>
        </w:rPr>
        <w:t>Об</w:t>
      </w:r>
      <w:r w:rsidR="00397CC5">
        <w:rPr>
          <w:sz w:val="28"/>
          <w:szCs w:val="28"/>
          <w:lang w:val="uk-UA"/>
        </w:rPr>
        <w:t>’</w:t>
      </w:r>
      <w:r w:rsidRPr="004235E3">
        <w:rPr>
          <w:sz w:val="28"/>
          <w:szCs w:val="28"/>
          <w:lang w:val="uk-UA"/>
        </w:rPr>
        <w:t>єктами управління фінансами страхових організацій виступають фінансові відносини, в тому числі відносини, пов</w:t>
      </w:r>
      <w:r w:rsidR="00397CC5">
        <w:rPr>
          <w:sz w:val="28"/>
          <w:szCs w:val="28"/>
          <w:lang w:val="uk-UA"/>
        </w:rPr>
        <w:t>’</w:t>
      </w:r>
      <w:r w:rsidRPr="004235E3">
        <w:rPr>
          <w:sz w:val="28"/>
          <w:szCs w:val="28"/>
          <w:lang w:val="uk-UA"/>
        </w:rPr>
        <w:t>язані з формуванням і використанням фондів грошових коштів страховиків.</w:t>
      </w:r>
    </w:p>
    <w:p w:rsidR="004235E3" w:rsidRDefault="004235E3" w:rsidP="004235E3">
      <w:pPr>
        <w:ind w:firstLine="567"/>
        <w:jc w:val="both"/>
        <w:rPr>
          <w:sz w:val="28"/>
          <w:szCs w:val="28"/>
          <w:lang w:val="uk-UA"/>
        </w:rPr>
      </w:pPr>
      <w:r w:rsidRPr="004235E3">
        <w:rPr>
          <w:sz w:val="28"/>
          <w:szCs w:val="28"/>
          <w:lang w:val="uk-UA"/>
        </w:rPr>
        <w:t>Суб</w:t>
      </w:r>
      <w:r w:rsidR="00397CC5">
        <w:rPr>
          <w:sz w:val="28"/>
          <w:szCs w:val="28"/>
          <w:lang w:val="uk-UA"/>
        </w:rPr>
        <w:t>’</w:t>
      </w:r>
      <w:r w:rsidRPr="004235E3">
        <w:rPr>
          <w:sz w:val="28"/>
          <w:szCs w:val="28"/>
          <w:lang w:val="uk-UA"/>
        </w:rPr>
        <w:t>єктами управління виступають держава (в особі законодавчих і виконавчих, в тому числі фінансових органів) та фінансові служби страхових організацій.</w:t>
      </w:r>
    </w:p>
    <w:p w:rsidR="000718B5" w:rsidRPr="000718B5" w:rsidRDefault="000718B5" w:rsidP="000718B5">
      <w:pPr>
        <w:ind w:firstLine="567"/>
        <w:jc w:val="both"/>
        <w:rPr>
          <w:sz w:val="28"/>
          <w:szCs w:val="28"/>
          <w:lang w:val="uk-UA"/>
        </w:rPr>
      </w:pPr>
      <w:r w:rsidRPr="000718B5">
        <w:rPr>
          <w:sz w:val="28"/>
          <w:szCs w:val="28"/>
          <w:lang w:val="uk-UA"/>
        </w:rPr>
        <w:t>Особливість фінансового менеджменту страхової компанії визначається специфікою страхування як виду фінансового посередництва, що передбачає попереднє акумулювання коштів у вигляді страхових премій і їх подальше використання для виконання страхових зобов’язань та отримання інвестиційного доходу. Це зумовлює підвищені вимоги до управління ліквідністю, фінансовими ризиками та структурою активів і пасивів страховика.</w:t>
      </w:r>
    </w:p>
    <w:p w:rsidR="000718B5" w:rsidRPr="004235E3" w:rsidRDefault="000718B5" w:rsidP="000718B5">
      <w:pPr>
        <w:ind w:firstLine="567"/>
        <w:jc w:val="both"/>
        <w:rPr>
          <w:sz w:val="28"/>
          <w:szCs w:val="28"/>
          <w:lang w:val="uk-UA"/>
        </w:rPr>
      </w:pPr>
      <w:r w:rsidRPr="000718B5">
        <w:rPr>
          <w:sz w:val="28"/>
          <w:szCs w:val="28"/>
          <w:lang w:val="uk-UA"/>
        </w:rPr>
        <w:t>Фінансовий менеджмент страхової компанії спрямований на забезпечення збалансованості між доходами та витратами, оптимізацію грошових потоків і підтримання необхідного рівня фінансової надійності. У межах фінансового управління приймаються рішення щодо формування страхових резервів, розміщення фінансових активів, управління капіталом і контролю фінансових результатів діяльності страховика.</w:t>
      </w:r>
    </w:p>
    <w:p w:rsidR="00C10076" w:rsidRDefault="004235E3" w:rsidP="00C10076">
      <w:pPr>
        <w:ind w:firstLine="567"/>
        <w:jc w:val="both"/>
        <w:rPr>
          <w:sz w:val="28"/>
          <w:szCs w:val="28"/>
          <w:lang w:val="uk-UA"/>
        </w:rPr>
      </w:pPr>
      <w:r w:rsidRPr="004235E3">
        <w:rPr>
          <w:i/>
          <w:sz w:val="28"/>
          <w:szCs w:val="28"/>
          <w:lang w:val="uk-UA"/>
        </w:rPr>
        <w:t>Фінансові служби</w:t>
      </w:r>
      <w:r w:rsidRPr="004235E3">
        <w:rPr>
          <w:sz w:val="28"/>
          <w:szCs w:val="28"/>
          <w:lang w:val="uk-UA"/>
        </w:rPr>
        <w:t xml:space="preserve"> </w:t>
      </w:r>
      <w:r>
        <w:rPr>
          <w:sz w:val="28"/>
          <w:szCs w:val="28"/>
          <w:lang w:val="uk-UA"/>
        </w:rPr>
        <w:t>–</w:t>
      </w:r>
      <w:r w:rsidRPr="004235E3">
        <w:rPr>
          <w:sz w:val="28"/>
          <w:szCs w:val="28"/>
          <w:lang w:val="uk-UA"/>
        </w:rPr>
        <w:t xml:space="preserve"> це комплекс підрозділів, які за допомогою різноманітних управлінських форм впливу забезпечують ефективне управління фінансами в страховій компанії. До них належать: служби управління фінансами, бухгалтерія, аналітичні служби, служби управління бізнес-аналізу, служби управління актуарних </w:t>
      </w:r>
      <w:r w:rsidRPr="004235E3">
        <w:rPr>
          <w:sz w:val="28"/>
          <w:szCs w:val="28"/>
          <w:lang w:val="uk-UA"/>
        </w:rPr>
        <w:lastRenderedPageBreak/>
        <w:t>розрахунків, служби планування, служби контролю тощо.</w:t>
      </w:r>
      <w:r w:rsidR="00C10076" w:rsidRPr="00C10076">
        <w:rPr>
          <w:sz w:val="28"/>
          <w:szCs w:val="28"/>
          <w:lang w:val="uk-UA"/>
        </w:rPr>
        <w:t xml:space="preserve"> </w:t>
      </w:r>
    </w:p>
    <w:p w:rsidR="00C10076" w:rsidRPr="00D05B91" w:rsidRDefault="00C10076" w:rsidP="00C10076">
      <w:pPr>
        <w:ind w:firstLine="567"/>
        <w:jc w:val="both"/>
        <w:rPr>
          <w:sz w:val="28"/>
          <w:szCs w:val="28"/>
          <w:lang w:val="uk-UA"/>
        </w:rPr>
      </w:pPr>
      <w:r w:rsidRPr="00D05B91">
        <w:rPr>
          <w:sz w:val="28"/>
          <w:szCs w:val="28"/>
          <w:lang w:val="uk-UA"/>
        </w:rPr>
        <w:t>Управляти фінансами страхова компанія може через: фінансові важелі (до яких можна віднести тарифну політику, дивіденди, заробітну платню та інші) та фінансові інструменти (фінансовий аналіз, планування контроль і регулювання). Важлива роль в управлінні фінансами відводиться аналізу, який проводиться на основі системи збалансованих показників, націлених на комплексну оцінку, визначення перспектив розвитку, досягнення стратегічних цілей, збільшення ринкової капіталізації, вдосконалення внутрішніх процесів та задоволення потреб користувачів страхових послуг.</w:t>
      </w:r>
    </w:p>
    <w:p w:rsidR="00C10076" w:rsidRPr="00D05B91" w:rsidRDefault="00C10076" w:rsidP="00C10076">
      <w:pPr>
        <w:ind w:firstLine="567"/>
        <w:jc w:val="both"/>
        <w:rPr>
          <w:sz w:val="28"/>
          <w:szCs w:val="28"/>
          <w:lang w:val="uk-UA"/>
        </w:rPr>
      </w:pPr>
      <w:r w:rsidRPr="00D05B91">
        <w:rPr>
          <w:sz w:val="28"/>
          <w:szCs w:val="28"/>
          <w:lang w:val="uk-UA"/>
        </w:rPr>
        <w:t>До показників належать: показники ліквідності і платоспроможності, ділової активності, рентабельності страхової компанії та її послуг, показники інвестиційної діяльності, частка ринку, аналіз страхового портфеля та інші.</w:t>
      </w:r>
    </w:p>
    <w:p w:rsidR="00C10076" w:rsidRDefault="00C10076" w:rsidP="00C10076">
      <w:pPr>
        <w:ind w:firstLine="567"/>
        <w:jc w:val="both"/>
        <w:rPr>
          <w:sz w:val="28"/>
          <w:szCs w:val="28"/>
          <w:lang w:val="uk-UA"/>
        </w:rPr>
      </w:pPr>
      <w:r w:rsidRPr="00D05B91">
        <w:rPr>
          <w:sz w:val="28"/>
          <w:szCs w:val="28"/>
          <w:lang w:val="uk-UA"/>
        </w:rPr>
        <w:t xml:space="preserve">Фінансовий менеджмент страхової компанії передбачає в першу чергу управління його фінансовим капіталом. </w:t>
      </w:r>
      <w:r w:rsidRPr="00D05B91">
        <w:rPr>
          <w:i/>
          <w:sz w:val="28"/>
          <w:szCs w:val="28"/>
          <w:lang w:val="uk-UA"/>
        </w:rPr>
        <w:t>Фінансовий капітал страховика</w:t>
      </w:r>
      <w:r w:rsidRPr="00D05B91">
        <w:rPr>
          <w:sz w:val="28"/>
          <w:szCs w:val="28"/>
          <w:lang w:val="uk-UA"/>
        </w:rPr>
        <w:t xml:space="preserve"> – це сукупність економічних благ у фінансовій формі, що потребують постійного управлінського впливу з урахуванням факторів часу, ризику, фінансової стійкості та фінансового потенціалу для підвищення економічної ефективності страхової, інвестиційної і фінансової діяльності. фінансової діяльності, який охоплює значний період часу, з метою ефективного використання наявних ресурсів для досягнення основної мети.</w:t>
      </w:r>
    </w:p>
    <w:p w:rsidR="006E61CD" w:rsidRPr="006E61CD" w:rsidRDefault="004235E3" w:rsidP="004235E3">
      <w:pPr>
        <w:ind w:firstLine="567"/>
        <w:jc w:val="both"/>
        <w:rPr>
          <w:sz w:val="28"/>
          <w:szCs w:val="28"/>
          <w:lang w:val="uk-UA"/>
        </w:rPr>
      </w:pPr>
      <w:r w:rsidRPr="004235E3">
        <w:rPr>
          <w:sz w:val="28"/>
          <w:szCs w:val="28"/>
          <w:lang w:val="uk-UA"/>
        </w:rPr>
        <w:t>Основні завдання фінансового менеджменту в страхуванні систематизовано:</w:t>
      </w:r>
    </w:p>
    <w:p w:rsidR="006E61CD" w:rsidRDefault="00D25F3F" w:rsidP="00D05B91">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89984" behindDoc="0" locked="0" layoutInCell="1" allowOverlap="1">
                <wp:simplePos x="0" y="0"/>
                <wp:positionH relativeFrom="column">
                  <wp:posOffset>75565</wp:posOffset>
                </wp:positionH>
                <wp:positionV relativeFrom="paragraph">
                  <wp:posOffset>74617</wp:posOffset>
                </wp:positionV>
                <wp:extent cx="6273165" cy="4197985"/>
                <wp:effectExtent l="0" t="0" r="13335" b="12065"/>
                <wp:wrapNone/>
                <wp:docPr id="490" name="Группа 4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3165" cy="4197985"/>
                          <a:chOff x="1113" y="865"/>
                          <a:chExt cx="9879" cy="6611"/>
                        </a:xfrm>
                      </wpg:grpSpPr>
                      <wps:wsp>
                        <wps:cNvPr id="491" name="AutoShape 461"/>
                        <wps:cNvSpPr>
                          <a:spLocks noChangeArrowheads="1"/>
                        </wps:cNvSpPr>
                        <wps:spPr bwMode="auto">
                          <a:xfrm>
                            <a:off x="2229" y="865"/>
                            <a:ext cx="7500" cy="408"/>
                          </a:xfrm>
                          <a:prstGeom prst="roundRect">
                            <a:avLst>
                              <a:gd name="adj" fmla="val 16667"/>
                            </a:avLst>
                          </a:prstGeom>
                          <a:solidFill>
                            <a:srgbClr val="FFFFFF"/>
                          </a:solidFill>
                          <a:ln w="9525">
                            <a:solidFill>
                              <a:srgbClr val="000000"/>
                            </a:solidFill>
                            <a:round/>
                            <a:headEnd/>
                            <a:tailEnd/>
                          </a:ln>
                        </wps:spPr>
                        <wps:txbx>
                          <w:txbxContent>
                            <w:p w:rsidR="00EF7AE9" w:rsidRPr="00AF1C31" w:rsidRDefault="00EF7AE9" w:rsidP="00D25F3F">
                              <w:pPr>
                                <w:jc w:val="center"/>
                                <w:rPr>
                                  <w:i/>
                                  <w:sz w:val="24"/>
                                  <w:szCs w:val="24"/>
                                </w:rPr>
                              </w:pPr>
                              <w:r w:rsidRPr="00AF1C31">
                                <w:rPr>
                                  <w:i/>
                                  <w:sz w:val="24"/>
                                  <w:szCs w:val="24"/>
                                </w:rPr>
                                <w:t>Основні завдання фінансового менеджменту страхової компанії</w:t>
                              </w:r>
                            </w:p>
                          </w:txbxContent>
                        </wps:txbx>
                        <wps:bodyPr rot="0" vert="horz" wrap="square" lIns="91440" tIns="45720" rIns="91440" bIns="45720" anchor="t" anchorCtr="0" upright="1">
                          <a:noAutofit/>
                        </wps:bodyPr>
                      </wps:wsp>
                      <wps:wsp>
                        <wps:cNvPr id="492" name="Rectangle 462"/>
                        <wps:cNvSpPr>
                          <a:spLocks noChangeArrowheads="1"/>
                        </wps:cNvSpPr>
                        <wps:spPr bwMode="auto">
                          <a:xfrm>
                            <a:off x="1113" y="1346"/>
                            <a:ext cx="9879" cy="432"/>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1. Фінансове планування на основі прийнятої стратегії розвитку</w:t>
                              </w:r>
                            </w:p>
                          </w:txbxContent>
                        </wps:txbx>
                        <wps:bodyPr rot="0" vert="horz" wrap="square" lIns="91440" tIns="45720" rIns="91440" bIns="45720" anchor="t" anchorCtr="0" upright="1">
                          <a:noAutofit/>
                        </wps:bodyPr>
                      </wps:wsp>
                      <wps:wsp>
                        <wps:cNvPr id="493" name="Rectangle 463"/>
                        <wps:cNvSpPr>
                          <a:spLocks noChangeArrowheads="1"/>
                        </wps:cNvSpPr>
                        <wps:spPr bwMode="auto">
                          <a:xfrm>
                            <a:off x="1113" y="1778"/>
                            <a:ext cx="9879" cy="647"/>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2. Формування і використовування статутного капіталу відповідно до вимог законодавства і в розмірі, достатньому для виконання прийнятих страхових зобов'язань</w:t>
                              </w:r>
                            </w:p>
                          </w:txbxContent>
                        </wps:txbx>
                        <wps:bodyPr rot="0" vert="horz" wrap="square" lIns="91440" tIns="45720" rIns="91440" bIns="45720" anchor="t" anchorCtr="0" upright="1">
                          <a:noAutofit/>
                        </wps:bodyPr>
                      </wps:wsp>
                      <wps:wsp>
                        <wps:cNvPr id="494" name="Rectangle 464"/>
                        <wps:cNvSpPr>
                          <a:spLocks noChangeArrowheads="1"/>
                        </wps:cNvSpPr>
                        <wps:spPr bwMode="auto">
                          <a:xfrm>
                            <a:off x="1113" y="2425"/>
                            <a:ext cx="9879" cy="660"/>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3. Встановлення вартості страхових послуг, адекватної ризикам і плановим власним витратам компанії, що приймаються на страхування</w:t>
                              </w:r>
                            </w:p>
                            <w:p w:rsidR="00EF7AE9" w:rsidRPr="00D25F3F" w:rsidRDefault="00EF7AE9" w:rsidP="00D25F3F">
                              <w:pPr>
                                <w:ind w:firstLine="567"/>
                                <w:jc w:val="both"/>
                                <w:rPr>
                                  <w:sz w:val="24"/>
                                  <w:szCs w:val="24"/>
                                </w:rPr>
                              </w:pPr>
                            </w:p>
                          </w:txbxContent>
                        </wps:txbx>
                        <wps:bodyPr rot="0" vert="horz" wrap="square" lIns="91440" tIns="45720" rIns="91440" bIns="45720" anchor="t" anchorCtr="0" upright="1">
                          <a:noAutofit/>
                        </wps:bodyPr>
                      </wps:wsp>
                      <wps:wsp>
                        <wps:cNvPr id="495" name="Rectangle 465"/>
                        <wps:cNvSpPr>
                          <a:spLocks noChangeArrowheads="1"/>
                        </wps:cNvSpPr>
                        <wps:spPr bwMode="auto">
                          <a:xfrm>
                            <a:off x="1113" y="3085"/>
                            <a:ext cx="9879" cy="672"/>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4. Формування і розміщення страхових резервів відповідно до чинного страхового законодавства і додаткових вимог до поворотності і ліквідності</w:t>
                              </w:r>
                            </w:p>
                          </w:txbxContent>
                        </wps:txbx>
                        <wps:bodyPr rot="0" vert="horz" wrap="square" lIns="91440" tIns="45720" rIns="91440" bIns="45720" anchor="t" anchorCtr="0" upright="1">
                          <a:noAutofit/>
                        </wps:bodyPr>
                      </wps:wsp>
                      <wps:wsp>
                        <wps:cNvPr id="496" name="Rectangle 466"/>
                        <wps:cNvSpPr>
                          <a:spLocks noChangeArrowheads="1"/>
                        </wps:cNvSpPr>
                        <wps:spPr bwMode="auto">
                          <a:xfrm>
                            <a:off x="1113" y="4453"/>
                            <a:ext cx="9879" cy="660"/>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6. Контроль за досягненням ключових фінансових показників в цілому, а також по функціональних і лінійних підрозділах.</w:t>
                              </w:r>
                            </w:p>
                          </w:txbxContent>
                        </wps:txbx>
                        <wps:bodyPr rot="0" vert="horz" wrap="square" lIns="91440" tIns="45720" rIns="91440" bIns="45720" anchor="t" anchorCtr="0" upright="1">
                          <a:noAutofit/>
                        </wps:bodyPr>
                      </wps:wsp>
                      <wps:wsp>
                        <wps:cNvPr id="497" name="Rectangle 467"/>
                        <wps:cNvSpPr>
                          <a:spLocks noChangeArrowheads="1"/>
                        </wps:cNvSpPr>
                        <wps:spPr bwMode="auto">
                          <a:xfrm>
                            <a:off x="1113" y="3757"/>
                            <a:ext cx="9879" cy="696"/>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5. Контроль за поточним станом платоспроможності, його відповідністю вимогам законодавства.</w:t>
                              </w:r>
                            </w:p>
                          </w:txbxContent>
                        </wps:txbx>
                        <wps:bodyPr rot="0" vert="horz" wrap="square" lIns="91440" tIns="45720" rIns="91440" bIns="45720" anchor="t" anchorCtr="0" upright="1">
                          <a:noAutofit/>
                        </wps:bodyPr>
                      </wps:wsp>
                      <wps:wsp>
                        <wps:cNvPr id="498" name="Rectangle 468"/>
                        <wps:cNvSpPr>
                          <a:spLocks noChangeArrowheads="1"/>
                        </wps:cNvSpPr>
                        <wps:spPr bwMode="auto">
                          <a:xfrm>
                            <a:off x="1113" y="5113"/>
                            <a:ext cx="9879" cy="419"/>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7. Своєчасна і повна сплата податків, зборів, обов’язкових платежів</w:t>
                              </w:r>
                            </w:p>
                          </w:txbxContent>
                        </wps:txbx>
                        <wps:bodyPr rot="0" vert="horz" wrap="square" lIns="91440" tIns="45720" rIns="91440" bIns="45720" anchor="t" anchorCtr="0" upright="1">
                          <a:noAutofit/>
                        </wps:bodyPr>
                      </wps:wsp>
                      <wps:wsp>
                        <wps:cNvPr id="499" name="Rectangle 469"/>
                        <wps:cNvSpPr>
                          <a:spLocks noChangeArrowheads="1"/>
                        </wps:cNvSpPr>
                        <wps:spPr bwMode="auto">
                          <a:xfrm>
                            <a:off x="1113" y="5532"/>
                            <a:ext cx="9879" cy="396"/>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8. Формування управлінської звітності, доведення її до зацікавлених осіб.</w:t>
                              </w:r>
                            </w:p>
                          </w:txbxContent>
                        </wps:txbx>
                        <wps:bodyPr rot="0" vert="horz" wrap="square" lIns="91440" tIns="45720" rIns="91440" bIns="45720" anchor="t" anchorCtr="0" upright="1">
                          <a:noAutofit/>
                        </wps:bodyPr>
                      </wps:wsp>
                      <wps:wsp>
                        <wps:cNvPr id="500" name="Rectangle 470"/>
                        <wps:cNvSpPr>
                          <a:spLocks noChangeArrowheads="1"/>
                        </wps:cNvSpPr>
                        <wps:spPr bwMode="auto">
                          <a:xfrm>
                            <a:off x="1113" y="5928"/>
                            <a:ext cx="9879" cy="1548"/>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ind w:firstLine="284"/>
                                <w:jc w:val="both"/>
                                <w:rPr>
                                  <w:sz w:val="24"/>
                                  <w:szCs w:val="24"/>
                                </w:rPr>
                              </w:pPr>
                              <w:r w:rsidRPr="00D25F3F">
                                <w:rPr>
                                  <w:sz w:val="24"/>
                                  <w:szCs w:val="24"/>
                                </w:rPr>
                                <w:t>9. Антикризове управління : формування плану антикризових фінансових дій; коригування стратегії розвитку з урахуванням прогнозів щодо тривалості економічної кризи; коригування поточних бюджетів компанії – скорочення витрат на усіх рівнях, що передбачає коригування річних бюджетів; перегляд страхового портфелю у бік зменшення в ньому найбільш збиткових видів страхування.</w:t>
                              </w:r>
                            </w:p>
                            <w:p w:rsidR="00EF7AE9" w:rsidRPr="00D25F3F" w:rsidRDefault="00EF7AE9" w:rsidP="00D25F3F">
                              <w:pPr>
                                <w:rPr>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90" o:spid="_x0000_s1371" style="position:absolute;left:0;text-align:left;margin-left:5.95pt;margin-top:5.9pt;width:493.95pt;height:330.55pt;z-index:251689984" coordorigin="1113,865" coordsize="9879,6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">
                <v:roundrect id="AutoShape 461" o:spid="_x0000_s1372" style="position:absolute;left:2229;top:865;width:7500;height:4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inlcQA&#10;AADcAAAADwAAAGRycy9kb3ducmV2LnhtbESPQWsCMRSE7wX/Q3hCbzVRbNHVKCIovZVue/D43Dx3&#10;Fzcva5Jdt/31TaHQ4zAz3zDr7WAb0ZMPtWMN04kCQVw4U3Op4fPj8LQAESKywcYxafiiANvN6GGN&#10;mXF3fqc+j6VIEA4ZaqhibDMpQ1GRxTBxLXHyLs5bjEn6UhqP9wS3jZwp9SIt1pwWKmxpX1FxzTur&#10;oTCqU/7Uvy3PzzH/7rsby+NN68fxsFuBiDTE//Bf+9VomC+n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Yp5XEAAAA3AAAAA8AAAAAAAAAAAAAAAAAmAIAAGRycy9k&#10;b3ducmV2LnhtbFBLBQYAAAAABAAEAPUAAACJAwAAAAA=&#10;">
                  <v:textbox>
                    <w:txbxContent>
                      <w:p w:rsidR="00EF7AE9" w:rsidRPr="00AF1C31" w:rsidRDefault="00EF7AE9" w:rsidP="00D25F3F">
                        <w:pPr>
                          <w:jc w:val="center"/>
                          <w:rPr>
                            <w:i/>
                            <w:sz w:val="24"/>
                            <w:szCs w:val="24"/>
                          </w:rPr>
                        </w:pPr>
                        <w:r w:rsidRPr="00AF1C31">
                          <w:rPr>
                            <w:i/>
                            <w:sz w:val="24"/>
                            <w:szCs w:val="24"/>
                          </w:rPr>
                          <w:t>Основні завдання фінансового менеджменту страхової компанії</w:t>
                        </w:r>
                      </w:p>
                    </w:txbxContent>
                  </v:textbox>
                </v:roundrect>
                <v:rect id="Rectangle 462" o:spid="_x0000_s1373" style="position:absolute;left:1113;top:1346;width:9879;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VyfcQA&#10;AADcAAAADwAAAGRycy9kb3ducmV2LnhtbESPQYvCMBSE74L/IbyFvWm6XVm0GkUURY9aL96ezbPt&#10;bvNSmqjVX2+EBY/DzHzDTGatqcSVGldaVvDVj0AQZ1aXnCs4pKveEITzyBory6TgTg5m025ngom2&#10;N97Rde9zESDsElRQeF8nUrqsIIOub2vi4J1tY9AH2eRSN3gLcFPJOIp+pMGSw0KBNS0Kyv72F6Pg&#10;VMYHfOzSdWRGq2+/bdPfy3Gp1OdHOx+D8NT6d/i/vdEKBqMY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Vcn3EAAAA3AAAAA8AAAAAAAAAAAAAAAAAmAIAAGRycy9k&#10;b3ducmV2LnhtbFBLBQYAAAAABAAEAPUAAACJAwAAAAA=&#10;">
                  <v:textbox>
                    <w:txbxContent>
                      <w:p w:rsidR="00EF7AE9" w:rsidRPr="00D25F3F" w:rsidRDefault="00EF7AE9" w:rsidP="00D25F3F">
                        <w:pPr>
                          <w:ind w:firstLine="284"/>
                          <w:jc w:val="both"/>
                          <w:rPr>
                            <w:sz w:val="24"/>
                            <w:szCs w:val="24"/>
                          </w:rPr>
                        </w:pPr>
                        <w:r w:rsidRPr="00D25F3F">
                          <w:rPr>
                            <w:sz w:val="24"/>
                            <w:szCs w:val="24"/>
                          </w:rPr>
                          <w:t>1. Фінансове планування на основі прийнятої стратегії розвитку</w:t>
                        </w:r>
                      </w:p>
                    </w:txbxContent>
                  </v:textbox>
                </v:rect>
                <v:rect id="Rectangle 463" o:spid="_x0000_s1374" style="position:absolute;left:1113;top:1778;width:9879;height: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nX5sUA&#10;AADcAAAADwAAAGRycy9kb3ducmV2LnhtbESPQWvCQBSE74X+h+UVems2ailNdBWxpLRHTS69PbPP&#10;JJp9G7JrTP31bqHgcZiZb5jFajStGKh3jWUFkygGQVxa3XCloMizl3cQziNrbC2Tgl9ysFo+Piww&#10;1fbCWxp2vhIBwi5FBbX3XSqlK2sy6CLbEQfvYHuDPsi+krrHS4CbVk7j+E0abDgs1NjRpqbytDsb&#10;BftmWuB1m3/GJslm/nvMj+efD6Wen8b1HISn0d/D/+0vreA1mcH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GdfmxQAAANwAAAAPAAAAAAAAAAAAAAAAAJgCAABkcnMv&#10;ZG93bnJldi54bWxQSwUGAAAAAAQABAD1AAAAigMAAAAA&#10;">
                  <v:textbox>
                    <w:txbxContent>
                      <w:p w:rsidR="00EF7AE9" w:rsidRPr="00D25F3F" w:rsidRDefault="00EF7AE9" w:rsidP="00D25F3F">
                        <w:pPr>
                          <w:ind w:firstLine="284"/>
                          <w:jc w:val="both"/>
                          <w:rPr>
                            <w:sz w:val="24"/>
                            <w:szCs w:val="24"/>
                          </w:rPr>
                        </w:pPr>
                        <w:r w:rsidRPr="00D25F3F">
                          <w:rPr>
                            <w:sz w:val="24"/>
                            <w:szCs w:val="24"/>
                          </w:rPr>
                          <w:t>2. Формування і використовування статутного капіталу відповідно до вимог законодавства і в розмірі, достатньому для виконання прийнятих страхових зобов'язань</w:t>
                        </w:r>
                      </w:p>
                    </w:txbxContent>
                  </v:textbox>
                </v:rect>
                <v:rect id="Rectangle 464" o:spid="_x0000_s1375" style="position:absolute;left:1113;top:2425;width:9879;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BPksQA&#10;AADcAAAADwAAAGRycy9kb3ducmV2LnhtbESPQYvCMBSE7wv+h/CEva3pqshajSKKix61vezt2Tzb&#10;us1LaaJWf70RBI/DzHzDTOetqcSFGldaVvDdi0AQZ1aXnCtIk/XXDwjnkTVWlknBjRzMZ52PKcba&#10;XnlHl73PRYCwi1FB4X0dS+myggy6nq2Jg3e0jUEfZJNL3eA1wE0l+1E0kgZLDgsF1rQsKPvfn42C&#10;Q9lP8b5LfiMzXg/8tk1O57+VUp/ddjEB4an17/CrvdEKhuMh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wT5LEAAAA3AAAAA8AAAAAAAAAAAAAAAAAmAIAAGRycy9k&#10;b3ducmV2LnhtbFBLBQYAAAAABAAEAPUAAACJAwAAAAA=&#10;">
                  <v:textbox>
                    <w:txbxContent>
                      <w:p w:rsidR="00EF7AE9" w:rsidRPr="00D25F3F" w:rsidRDefault="00EF7AE9" w:rsidP="00D25F3F">
                        <w:pPr>
                          <w:ind w:firstLine="284"/>
                          <w:jc w:val="both"/>
                          <w:rPr>
                            <w:sz w:val="24"/>
                            <w:szCs w:val="24"/>
                          </w:rPr>
                        </w:pPr>
                        <w:r w:rsidRPr="00D25F3F">
                          <w:rPr>
                            <w:sz w:val="24"/>
                            <w:szCs w:val="24"/>
                          </w:rPr>
                          <w:t>3. Встановлення вартості страхових послуг, адекватної ризикам і плановим власним витратам компанії, що приймаються на страхування</w:t>
                        </w:r>
                      </w:p>
                      <w:p w:rsidR="00EF7AE9" w:rsidRPr="00D25F3F" w:rsidRDefault="00EF7AE9" w:rsidP="00D25F3F">
                        <w:pPr>
                          <w:ind w:firstLine="567"/>
                          <w:jc w:val="both"/>
                          <w:rPr>
                            <w:sz w:val="24"/>
                            <w:szCs w:val="24"/>
                          </w:rPr>
                        </w:pPr>
                      </w:p>
                    </w:txbxContent>
                  </v:textbox>
                </v:rect>
                <v:rect id="Rectangle 465" o:spid="_x0000_s1376" style="position:absolute;left:1113;top:3085;width:9879;height: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zqCcQA&#10;AADcAAAADwAAAGRycy9kb3ducmV2LnhtbESPT4vCMBTE7wt+h/AEb2vqX9auUURR9Kj1sre3zbOt&#10;Ni+liVr99JsFweMwM79hpvPGlOJGtSssK+h1IxDEqdUFZwqOyfrzC4TzyBpLy6TgQQ7ms9bHFGNt&#10;77yn28FnIkDYxagg976KpXRpTgZd11bEwTvZ2qAPss6krvEe4KaU/SgaS4MFh4UcK1rmlF4OV6Pg&#10;t+gf8blPNpGZrAd+1yTn689KqU67WXyD8NT4d/jV3moFw8kI/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86gnEAAAA3AAAAA8AAAAAAAAAAAAAAAAAmAIAAGRycy9k&#10;b3ducmV2LnhtbFBLBQYAAAAABAAEAPUAAACJAwAAAAA=&#10;">
                  <v:textbox>
                    <w:txbxContent>
                      <w:p w:rsidR="00EF7AE9" w:rsidRPr="00D25F3F" w:rsidRDefault="00EF7AE9" w:rsidP="00D25F3F">
                        <w:pPr>
                          <w:ind w:firstLine="284"/>
                          <w:jc w:val="both"/>
                          <w:rPr>
                            <w:sz w:val="24"/>
                            <w:szCs w:val="24"/>
                          </w:rPr>
                        </w:pPr>
                        <w:r w:rsidRPr="00D25F3F">
                          <w:rPr>
                            <w:sz w:val="24"/>
                            <w:szCs w:val="24"/>
                          </w:rPr>
                          <w:t>4. Формування і розміщення страхових резервів відповідно до чинного страхового законодавства і додаткових вимог до поворотності і ліквідності</w:t>
                        </w:r>
                      </w:p>
                    </w:txbxContent>
                  </v:textbox>
                </v:rect>
                <v:rect id="Rectangle 466" o:spid="_x0000_s1377" style="position:absolute;left:1113;top:4453;width:9879;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50fsUA&#10;AADcAAAADwAAAGRycy9kb3ducmV2LnhtbESPQWvCQBSE74L/YXlCb2ajFTGpq4jF0h41Xry9Zl+T&#10;1OzbkF2T1F/fLRQ8DjPzDbPeDqYWHbWusqxgFsUgiHOrKy4UnLPDdAXCeWSNtWVS8EMOtpvxaI2p&#10;tj0fqTv5QgQIuxQVlN43qZQuL8mgi2xDHLwv2xr0QbaF1C32AW5qOY/jpTRYcVgosaF9Sfn1dDMK&#10;Pqv5Ge/H7C02yeHZfwzZ9+3yqtTTZNi9gPA0+Ef4v/2uFSySJfydC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bnR+xQAAANwAAAAPAAAAAAAAAAAAAAAAAJgCAABkcnMv&#10;ZG93bnJldi54bWxQSwUGAAAAAAQABAD1AAAAigMAAAAA&#10;">
                  <v:textbox>
                    <w:txbxContent>
                      <w:p w:rsidR="00EF7AE9" w:rsidRPr="00D25F3F" w:rsidRDefault="00EF7AE9" w:rsidP="00D25F3F">
                        <w:pPr>
                          <w:ind w:firstLine="284"/>
                          <w:jc w:val="both"/>
                          <w:rPr>
                            <w:sz w:val="24"/>
                            <w:szCs w:val="24"/>
                          </w:rPr>
                        </w:pPr>
                        <w:r w:rsidRPr="00D25F3F">
                          <w:rPr>
                            <w:sz w:val="24"/>
                            <w:szCs w:val="24"/>
                          </w:rPr>
                          <w:t>6. Контроль за досягненням ключових фінансових показників в цілому, а також по функціональних і лінійних підрозділах.</w:t>
                        </w:r>
                      </w:p>
                    </w:txbxContent>
                  </v:textbox>
                </v:rect>
                <v:rect id="Rectangle 467" o:spid="_x0000_s1378" style="position:absolute;left:1113;top:3757;width:9879;height: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LR5cQA&#10;AADcAAAADwAAAGRycy9kb3ducmV2LnhtbESPT4vCMBTE7wt+h/AEb2vqH3TtGkUURY9aL3t72zzb&#10;avNSmqjVT79ZEDwOM/MbZjpvTCluVLvCsoJeNwJBnFpdcKbgmKw/v0A4j6yxtEwKHuRgPmt9TDHW&#10;9s57uh18JgKEXYwKcu+rWEqX5mTQdW1FHLyTrQ36IOtM6hrvAW5K2Y+ikTRYcFjIsaJlTunlcDUK&#10;fov+EZ/7ZBOZyXrgd01yvv6slOq0m8U3CE+Nf4df7a1WMJyM4f9MOA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i0eXEAAAA3AAAAA8AAAAAAAAAAAAAAAAAmAIAAGRycy9k&#10;b3ducmV2LnhtbFBLBQYAAAAABAAEAPUAAACJAwAAAAA=&#10;">
                  <v:textbox>
                    <w:txbxContent>
                      <w:p w:rsidR="00EF7AE9" w:rsidRPr="00D25F3F" w:rsidRDefault="00EF7AE9" w:rsidP="00D25F3F">
                        <w:pPr>
                          <w:ind w:firstLine="284"/>
                          <w:jc w:val="both"/>
                          <w:rPr>
                            <w:sz w:val="24"/>
                            <w:szCs w:val="24"/>
                          </w:rPr>
                        </w:pPr>
                        <w:r w:rsidRPr="00D25F3F">
                          <w:rPr>
                            <w:sz w:val="24"/>
                            <w:szCs w:val="24"/>
                          </w:rPr>
                          <w:t>5. Контроль за поточним станом платоспроможності, його відповідністю вимогам законодавства.</w:t>
                        </w:r>
                      </w:p>
                    </w:txbxContent>
                  </v:textbox>
                </v:rect>
                <v:rect id="Rectangle 468" o:spid="_x0000_s1379" style="position:absolute;left:1113;top:5113;width:9879;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1Fl8IA&#10;AADcAAAADwAAAGRycy9kb3ducmV2LnhtbERPPW/CMBDdkfgP1iF1I05phZo0BiEqqnaEZOl2jY8k&#10;ND5HtoG0v74ekBif3nexHk0vLuR8Z1nBY5KCIK6t7rhRUJW7+QsIH5A19pZJwS95WK+mkwJzba+8&#10;p8shNCKGsM9RQRvCkEvp65YM+sQOxJE7WmcwROgaqR1eY7jp5SJNl9Jgx7GhxYG2LdU/h7NR8N0t&#10;Kvzbl++pyXZP4XMsT+evN6UeZuPmFUSgMdzFN/eHVvCcxbXxTDwC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vUWXwgAAANwAAAAPAAAAAAAAAAAAAAAAAJgCAABkcnMvZG93&#10;bnJldi54bWxQSwUGAAAAAAQABAD1AAAAhwMAAAAA&#10;">
                  <v:textbox>
                    <w:txbxContent>
                      <w:p w:rsidR="00EF7AE9" w:rsidRPr="00D25F3F" w:rsidRDefault="00EF7AE9" w:rsidP="00D25F3F">
                        <w:pPr>
                          <w:ind w:firstLine="284"/>
                          <w:jc w:val="both"/>
                          <w:rPr>
                            <w:sz w:val="24"/>
                            <w:szCs w:val="24"/>
                          </w:rPr>
                        </w:pPr>
                        <w:r w:rsidRPr="00D25F3F">
                          <w:rPr>
                            <w:sz w:val="24"/>
                            <w:szCs w:val="24"/>
                          </w:rPr>
                          <w:t>7. Своєчасна і повна сплата податків, зборів, обов’язкових платежів</w:t>
                        </w:r>
                      </w:p>
                    </w:txbxContent>
                  </v:textbox>
                </v:rect>
                <v:rect id="Rectangle 469" o:spid="_x0000_s1380" style="position:absolute;left:1113;top:5532;width:9879;height:3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HgDMQA&#10;AADcAAAADwAAAGRycy9kb3ducmV2LnhtbESPQYvCMBSE74L/ITzBm6bqIrZrFNlFWY9aL3t727xt&#10;q81LaaJWf70RBI/DzHzDzJetqcSFGldaVjAaRiCIM6tLzhUc0vVgBsJ5ZI2VZVJwIwfLRbczx0Tb&#10;K+/osve5CBB2CSoovK8TKV1WkEE3tDVx8P5tY9AH2eRSN3gNcFPJcRRNpcGSw0KBNX0VlJ32Z6Pg&#10;rxwf8L5LN5GJ1xO/bdPj+fdbqX6vXX2C8NT6d/jV/tEKPuIYnmfC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x4AzEAAAA3AAAAA8AAAAAAAAAAAAAAAAAmAIAAGRycy9k&#10;b3ducmV2LnhtbFBLBQYAAAAABAAEAPUAAACJAwAAAAA=&#10;">
                  <v:textbox>
                    <w:txbxContent>
                      <w:p w:rsidR="00EF7AE9" w:rsidRPr="00D25F3F" w:rsidRDefault="00EF7AE9" w:rsidP="00D25F3F">
                        <w:pPr>
                          <w:ind w:firstLine="284"/>
                          <w:jc w:val="both"/>
                          <w:rPr>
                            <w:sz w:val="24"/>
                            <w:szCs w:val="24"/>
                          </w:rPr>
                        </w:pPr>
                        <w:r w:rsidRPr="00D25F3F">
                          <w:rPr>
                            <w:sz w:val="24"/>
                            <w:szCs w:val="24"/>
                          </w:rPr>
                          <w:t>8. Формування управлінської звітності, доведення її до зацікавлених осіб.</w:t>
                        </w:r>
                      </w:p>
                    </w:txbxContent>
                  </v:textbox>
                </v:rect>
                <v:rect id="Rectangle 470" o:spid="_x0000_s1381" style="position:absolute;left:1113;top:5928;width:987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Ti8EA&#10;AADcAAAADwAAAGRycy9kb3ducmV2LnhtbERPPW/CMBDdK/EfrENiKzYgKkgxCIFAMEJY2K7xNUmJ&#10;z1FsIPDr8VCJ8el9zxatrcSNGl861jDoKxDEmTMl5xpO6eZzAsIHZIOVY9LwIA+Leedjholxdz7Q&#10;7RhyEUPYJ6ihCKFOpPRZQRZ939XEkft1jcUQYZNL0+A9httKDpX6khZLjg0F1rQqKLscr1bDTzk8&#10;4fOQbpWdbkZh36Z/1/Na6163XX6DCNSGt/jfvTMaxirOj2fiEZ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g04vBAAAA3AAAAA8AAAAAAAAAAAAAAAAAmAIAAGRycy9kb3du&#10;cmV2LnhtbFBLBQYAAAAABAAEAPUAAACGAwAAAAA=&#10;">
                  <v:textbox>
                    <w:txbxContent>
                      <w:p w:rsidR="00EF7AE9" w:rsidRPr="00D25F3F" w:rsidRDefault="00EF7AE9" w:rsidP="00D25F3F">
                        <w:pPr>
                          <w:ind w:firstLine="284"/>
                          <w:jc w:val="both"/>
                          <w:rPr>
                            <w:sz w:val="24"/>
                            <w:szCs w:val="24"/>
                          </w:rPr>
                        </w:pPr>
                        <w:r w:rsidRPr="00D25F3F">
                          <w:rPr>
                            <w:sz w:val="24"/>
                            <w:szCs w:val="24"/>
                          </w:rPr>
                          <w:t>9. Антикризове управління : формування плану антикризових фінансових дій; коригування стратегії розвитку з урахуванням прогнозів щодо тривалості економічної кризи; коригування поточних бюджетів компанії – скорочення витрат на усіх рівнях, що передбачає коригування річних бюджетів; перегляд страхового портфелю у бік зменшення в ньому найбільш збиткових видів страхування.</w:t>
                        </w:r>
                      </w:p>
                      <w:p w:rsidR="00EF7AE9" w:rsidRPr="00D25F3F" w:rsidRDefault="00EF7AE9" w:rsidP="00D25F3F">
                        <w:pPr>
                          <w:rPr>
                            <w:sz w:val="24"/>
                            <w:szCs w:val="24"/>
                          </w:rPr>
                        </w:pPr>
                      </w:p>
                    </w:txbxContent>
                  </v:textbox>
                </v:rect>
              </v:group>
            </w:pict>
          </mc:Fallback>
        </mc:AlternateContent>
      </w: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noProof/>
          <w:sz w:val="28"/>
          <w:szCs w:val="28"/>
          <w:lang w:val="uk-UA" w:eastAsia="uk-UA"/>
        </w:rPr>
      </w:pPr>
    </w:p>
    <w:p w:rsidR="00D25F3F" w:rsidRDefault="00D25F3F" w:rsidP="00D05B91">
      <w:pPr>
        <w:ind w:firstLine="567"/>
        <w:jc w:val="center"/>
        <w:rPr>
          <w:sz w:val="28"/>
          <w:szCs w:val="28"/>
          <w:lang w:val="uk-UA"/>
        </w:rPr>
      </w:pPr>
    </w:p>
    <w:p w:rsidR="00DF2182" w:rsidRDefault="00DF2182" w:rsidP="006E61CD">
      <w:pPr>
        <w:ind w:firstLine="567"/>
        <w:jc w:val="both"/>
        <w:rPr>
          <w:sz w:val="28"/>
          <w:szCs w:val="28"/>
          <w:lang w:val="uk-UA"/>
        </w:rPr>
      </w:pPr>
    </w:p>
    <w:p w:rsidR="004235E3" w:rsidRDefault="00D05B91" w:rsidP="006E61CD">
      <w:pPr>
        <w:ind w:firstLine="567"/>
        <w:jc w:val="both"/>
        <w:rPr>
          <w:sz w:val="28"/>
          <w:szCs w:val="28"/>
          <w:lang w:val="uk-UA"/>
        </w:rPr>
      </w:pPr>
      <w:r>
        <w:rPr>
          <w:sz w:val="28"/>
          <w:szCs w:val="28"/>
          <w:lang w:val="uk-UA"/>
        </w:rPr>
        <w:t xml:space="preserve">Рисунок 9.1. </w:t>
      </w:r>
      <w:r w:rsidRPr="00D05B91">
        <w:rPr>
          <w:sz w:val="28"/>
          <w:szCs w:val="28"/>
          <w:lang w:val="uk-UA"/>
        </w:rPr>
        <w:t>Основні завдання фінансового менеджменту в страхуванні</w:t>
      </w:r>
    </w:p>
    <w:p w:rsidR="00D05B91" w:rsidRDefault="00D05B91" w:rsidP="006E61CD">
      <w:pPr>
        <w:ind w:firstLine="567"/>
        <w:jc w:val="both"/>
        <w:rPr>
          <w:sz w:val="28"/>
          <w:szCs w:val="28"/>
          <w:lang w:val="uk-UA"/>
        </w:rPr>
      </w:pPr>
    </w:p>
    <w:p w:rsidR="000718B5" w:rsidRPr="000718B5" w:rsidRDefault="000718B5" w:rsidP="000718B5">
      <w:pPr>
        <w:ind w:firstLine="567"/>
        <w:jc w:val="both"/>
        <w:rPr>
          <w:sz w:val="28"/>
          <w:szCs w:val="28"/>
          <w:lang w:val="uk-UA"/>
        </w:rPr>
      </w:pPr>
      <w:r w:rsidRPr="000718B5">
        <w:rPr>
          <w:sz w:val="28"/>
          <w:szCs w:val="28"/>
          <w:lang w:val="uk-UA"/>
        </w:rPr>
        <w:t xml:space="preserve">Функції фінансового менеджменту відображають основні напрями </w:t>
      </w:r>
      <w:r w:rsidRPr="000718B5">
        <w:rPr>
          <w:sz w:val="28"/>
          <w:szCs w:val="28"/>
          <w:lang w:val="uk-UA"/>
        </w:rPr>
        <w:lastRenderedPageBreak/>
        <w:t>управлінської діяльності у фінансовій сфері страхової компанії. До ключових функцій належить планування, яке передбачає визначення обсягів фінансових ресурсів, прогнозування доходів і витрат та формування фінансових планів. Організаційна функція полягає у створенні умов для реалізації фінансових рішень і координації діяльності відповідних структурних підрозділів.</w:t>
      </w:r>
    </w:p>
    <w:p w:rsidR="000718B5" w:rsidRPr="000718B5" w:rsidRDefault="000718B5" w:rsidP="000718B5">
      <w:pPr>
        <w:ind w:firstLine="567"/>
        <w:jc w:val="both"/>
        <w:rPr>
          <w:sz w:val="28"/>
          <w:szCs w:val="28"/>
          <w:lang w:val="uk-UA"/>
        </w:rPr>
      </w:pPr>
      <w:r w:rsidRPr="000718B5">
        <w:rPr>
          <w:sz w:val="28"/>
          <w:szCs w:val="28"/>
          <w:lang w:val="uk-UA"/>
        </w:rPr>
        <w:t>Важливою функцією фінансового менеджменту є контроль, який забезпечує дотримання фінансової дисципліни, своєчасне виявлення відхилень від запланованих показників і оцінку ефективності використання фінансових ресурсів. Аналітична функція передбачає аналіз фінансового стану страхової компанії, оцінку її платоспроможності, ліквідності та прибутковості, а також виявлення факторів, що впливають на фінансові результати.</w:t>
      </w:r>
    </w:p>
    <w:p w:rsidR="000718B5" w:rsidRDefault="000718B5" w:rsidP="000718B5">
      <w:pPr>
        <w:ind w:firstLine="567"/>
        <w:jc w:val="both"/>
        <w:rPr>
          <w:sz w:val="28"/>
          <w:szCs w:val="28"/>
          <w:lang w:val="uk-UA"/>
        </w:rPr>
      </w:pPr>
      <w:r w:rsidRPr="000718B5">
        <w:rPr>
          <w:sz w:val="28"/>
          <w:szCs w:val="28"/>
          <w:lang w:val="uk-UA"/>
        </w:rPr>
        <w:t>Таким чином, фінансовий менеджмент страхової компанії є комплексною системою управління фінансовими процесами, яка забезпечує досягнення стратегічних і поточних цілей страховика. Ефективна реалізація його функцій створює передумови для стабільного розвитку страхової компанії, підвищення її конкурентоспроможності та зміцнення довіри з боку страхувальників і регуляторних органів.</w:t>
      </w:r>
    </w:p>
    <w:p w:rsidR="000718B5" w:rsidRDefault="000718B5" w:rsidP="000718B5">
      <w:pPr>
        <w:ind w:firstLine="567"/>
        <w:jc w:val="both"/>
        <w:rPr>
          <w:sz w:val="28"/>
          <w:szCs w:val="28"/>
          <w:lang w:val="uk-UA"/>
        </w:rPr>
      </w:pPr>
    </w:p>
    <w:p w:rsidR="000718B5" w:rsidRDefault="006E61CD" w:rsidP="00D05B91">
      <w:pPr>
        <w:ind w:firstLine="567"/>
        <w:jc w:val="both"/>
        <w:rPr>
          <w:sz w:val="28"/>
          <w:szCs w:val="28"/>
          <w:lang w:val="uk-UA"/>
        </w:rPr>
      </w:pPr>
      <w:r w:rsidRPr="006E61CD">
        <w:rPr>
          <w:b/>
          <w:sz w:val="28"/>
          <w:szCs w:val="28"/>
          <w:lang w:val="uk-UA"/>
        </w:rPr>
        <w:t xml:space="preserve">2. </w:t>
      </w:r>
      <w:r w:rsidR="00D05B91" w:rsidRPr="00D05B91">
        <w:rPr>
          <w:b/>
          <w:sz w:val="28"/>
          <w:szCs w:val="28"/>
          <w:lang w:val="uk-UA"/>
        </w:rPr>
        <w:t>Управління капіталом та інвестиційним портфелем страхової компанії. Розміщення коштів страхових резервів та порядок державного регулювання цього процесу</w:t>
      </w:r>
      <w:r w:rsidRPr="006E61CD">
        <w:rPr>
          <w:b/>
          <w:sz w:val="28"/>
          <w:szCs w:val="28"/>
          <w:lang w:val="uk-UA"/>
        </w:rPr>
        <w:t xml:space="preserve">. </w:t>
      </w:r>
      <w:r w:rsidR="000718B5" w:rsidRPr="000718B5">
        <w:rPr>
          <w:sz w:val="28"/>
          <w:szCs w:val="28"/>
          <w:lang w:val="uk-UA"/>
        </w:rPr>
        <w:t>Управління капіталом страхової компанії є одним із ключових напрямів фінансового менеджменту, оскільки саме капітал виступає фінансовою основою її платоспроможності, фінансової стійкості та здатності виконувати страхові зобов’язання. Раціональна структура власного і залученого капіталу забезпечує стабільність діяльності страховика та створює передумови для розширення страхових операцій і зростання обсягів страхового портфеля.</w:t>
      </w:r>
    </w:p>
    <w:p w:rsidR="000718B5" w:rsidRPr="000718B5" w:rsidRDefault="000718B5" w:rsidP="000718B5">
      <w:pPr>
        <w:ind w:firstLine="567"/>
        <w:jc w:val="both"/>
        <w:rPr>
          <w:sz w:val="28"/>
          <w:szCs w:val="28"/>
          <w:lang w:val="uk-UA"/>
        </w:rPr>
      </w:pPr>
      <w:r w:rsidRPr="000718B5">
        <w:rPr>
          <w:sz w:val="28"/>
          <w:szCs w:val="28"/>
          <w:lang w:val="uk-UA"/>
        </w:rPr>
        <w:t>Процес управління капіталом передбачає визначення оптимального розміру статутного, додаткового та резервного капіталу, а також контроль за відповідністю фактичного рівня капіталу нормативним вимогам. Особлива увага приділяється забезпеченню достатності капіталу з урахуванням прийнятих страхових ризиків, обсягу зобов’язань і результатів фінансово-господарської діяльності страхової компанії.</w:t>
      </w:r>
    </w:p>
    <w:p w:rsidR="000718B5" w:rsidRPr="000718B5" w:rsidRDefault="000718B5" w:rsidP="000718B5">
      <w:pPr>
        <w:ind w:firstLine="567"/>
        <w:jc w:val="both"/>
        <w:rPr>
          <w:sz w:val="28"/>
          <w:szCs w:val="28"/>
          <w:lang w:val="uk-UA"/>
        </w:rPr>
      </w:pPr>
      <w:r w:rsidRPr="000718B5">
        <w:rPr>
          <w:sz w:val="28"/>
          <w:szCs w:val="28"/>
          <w:lang w:val="uk-UA"/>
        </w:rPr>
        <w:t>Інвестиційний портфель страховика формується з метою забезпечення збереження та приросту фінансових ресурсів, які тимчасово не використовуються для здійснення страхових виплат. Управління інвестиційним портфелем передбачає вибір напрямів розміщення коштів із урахуванням вимог до надійності, ліквідності та дохідності інвестицій. У цьому процесі страховик має забезпечити баланс між отриманням інвестиційного доходу та мінімізацією інвестиційних ризиків.</w:t>
      </w:r>
    </w:p>
    <w:p w:rsidR="000718B5" w:rsidRPr="000718B5" w:rsidRDefault="000718B5" w:rsidP="000718B5">
      <w:pPr>
        <w:ind w:firstLine="567"/>
        <w:jc w:val="both"/>
        <w:rPr>
          <w:sz w:val="28"/>
          <w:szCs w:val="28"/>
          <w:lang w:val="uk-UA"/>
        </w:rPr>
      </w:pPr>
      <w:r w:rsidRPr="000718B5">
        <w:rPr>
          <w:sz w:val="28"/>
          <w:szCs w:val="28"/>
          <w:lang w:val="uk-UA"/>
        </w:rPr>
        <w:t>Особливе місце в системі інвестиційної діяльності страхової компанії займає розміщення коштів страхових резервів. Ці кошти формуються з метою виконання страхових зобов’язань і повинні бути розміщені таким чином, щоб у будь-який момент забезпечити можливість здійснення страхових виплат. Тому при управлінні коштами страхових резервів пріоритет надається фінансовим інструментам із високим рівнем надійності та ліквідності.</w:t>
      </w:r>
    </w:p>
    <w:p w:rsidR="000718B5" w:rsidRPr="000718B5" w:rsidRDefault="000718B5" w:rsidP="000718B5">
      <w:pPr>
        <w:ind w:firstLine="567"/>
        <w:jc w:val="both"/>
        <w:rPr>
          <w:sz w:val="28"/>
          <w:szCs w:val="28"/>
          <w:lang w:val="uk-UA"/>
        </w:rPr>
      </w:pPr>
      <w:r w:rsidRPr="000718B5">
        <w:rPr>
          <w:sz w:val="28"/>
          <w:szCs w:val="28"/>
          <w:lang w:val="uk-UA"/>
        </w:rPr>
        <w:t xml:space="preserve">Порядок розміщення коштів страхових резервів підлягає державному регулюванню, що спрямоване на захист інтересів страхувальників і забезпечення </w:t>
      </w:r>
      <w:r w:rsidRPr="000718B5">
        <w:rPr>
          <w:sz w:val="28"/>
          <w:szCs w:val="28"/>
          <w:lang w:val="uk-UA"/>
        </w:rPr>
        <w:lastRenderedPageBreak/>
        <w:t>стабільності страхового ринку. Державні органи встановлюють перелік дозволених активів для розміщення резервів, нормативи диверсифікації інвестицій, обмеження щодо концентрації вкладень та вимоги до якості фінансових інструментів.</w:t>
      </w:r>
    </w:p>
    <w:p w:rsidR="000718B5" w:rsidRDefault="000718B5" w:rsidP="000718B5">
      <w:pPr>
        <w:ind w:firstLine="567"/>
        <w:jc w:val="both"/>
        <w:rPr>
          <w:sz w:val="28"/>
          <w:szCs w:val="28"/>
          <w:lang w:val="uk-UA"/>
        </w:rPr>
      </w:pPr>
      <w:r w:rsidRPr="000718B5">
        <w:rPr>
          <w:sz w:val="28"/>
          <w:szCs w:val="28"/>
          <w:lang w:val="uk-UA"/>
        </w:rPr>
        <w:t>Дотримання вимог державного регулювання у сфері управління капіталом та інвестиційним портфелем є обов’язковою умовою діяльності страхової компанії. Це забезпечує прозорість інвестиційних процесів, знижує ризик втрати коштів страхових резервів і сприяє підтриманню фінансової надійності страховика.</w:t>
      </w:r>
    </w:p>
    <w:p w:rsidR="00D05B91" w:rsidRPr="00D05B91" w:rsidRDefault="000718B5" w:rsidP="00D05B91">
      <w:pPr>
        <w:ind w:firstLine="567"/>
        <w:jc w:val="both"/>
        <w:rPr>
          <w:sz w:val="28"/>
          <w:szCs w:val="28"/>
          <w:lang w:val="uk-UA"/>
        </w:rPr>
      </w:pPr>
      <w:r>
        <w:rPr>
          <w:sz w:val="28"/>
          <w:szCs w:val="28"/>
          <w:lang w:val="uk-UA"/>
        </w:rPr>
        <w:t>Д</w:t>
      </w:r>
      <w:r w:rsidR="00D05B91" w:rsidRPr="00D05B91">
        <w:rPr>
          <w:sz w:val="28"/>
          <w:szCs w:val="28"/>
          <w:lang w:val="uk-UA"/>
        </w:rPr>
        <w:t>о суми прийнятних активів можуть включатися, наприклад,  такі активи:</w:t>
      </w:r>
    </w:p>
    <w:p w:rsidR="00D05B91" w:rsidRPr="00D05B91" w:rsidRDefault="00D05B91" w:rsidP="00D05B91">
      <w:pPr>
        <w:ind w:firstLine="567"/>
        <w:jc w:val="both"/>
        <w:rPr>
          <w:sz w:val="28"/>
          <w:szCs w:val="28"/>
          <w:lang w:val="uk-UA"/>
        </w:rPr>
      </w:pPr>
      <w:r w:rsidRPr="00D05B91">
        <w:rPr>
          <w:sz w:val="28"/>
          <w:szCs w:val="28"/>
          <w:lang w:val="uk-UA"/>
        </w:rPr>
        <w:t>1) грошові кошти на поточному рахунку;</w:t>
      </w:r>
    </w:p>
    <w:p w:rsidR="00D05B91" w:rsidRPr="00D05B91" w:rsidRDefault="00D05B91" w:rsidP="00D05B91">
      <w:pPr>
        <w:ind w:firstLine="567"/>
        <w:jc w:val="both"/>
        <w:rPr>
          <w:sz w:val="28"/>
          <w:szCs w:val="28"/>
          <w:lang w:val="uk-UA"/>
        </w:rPr>
      </w:pPr>
      <w:r w:rsidRPr="00D05B91">
        <w:rPr>
          <w:sz w:val="28"/>
          <w:szCs w:val="28"/>
          <w:lang w:val="uk-UA"/>
        </w:rPr>
        <w:t>2) банківські вклади (депозити) та рахунки умовного зберігання (ескроу);</w:t>
      </w:r>
    </w:p>
    <w:p w:rsidR="00D05B91" w:rsidRPr="00D05B91" w:rsidRDefault="00D05B91" w:rsidP="00D05B91">
      <w:pPr>
        <w:ind w:firstLine="567"/>
        <w:jc w:val="both"/>
        <w:rPr>
          <w:sz w:val="28"/>
          <w:szCs w:val="28"/>
          <w:lang w:val="uk-UA"/>
        </w:rPr>
      </w:pPr>
      <w:r w:rsidRPr="00D05B91">
        <w:rPr>
          <w:sz w:val="28"/>
          <w:szCs w:val="28"/>
          <w:lang w:val="uk-UA"/>
        </w:rPr>
        <w:t>3) валютні вкладення згідно з валютою страхування;</w:t>
      </w:r>
    </w:p>
    <w:p w:rsidR="00D05B91" w:rsidRPr="00D05B91" w:rsidRDefault="00D05B91" w:rsidP="00D05B91">
      <w:pPr>
        <w:ind w:firstLine="567"/>
        <w:jc w:val="both"/>
        <w:rPr>
          <w:sz w:val="28"/>
          <w:szCs w:val="28"/>
          <w:lang w:val="uk-UA"/>
        </w:rPr>
      </w:pPr>
      <w:r w:rsidRPr="00D05B91">
        <w:rPr>
          <w:sz w:val="28"/>
          <w:szCs w:val="28"/>
          <w:lang w:val="uk-UA"/>
        </w:rPr>
        <w:t>4) нерухоме майно;</w:t>
      </w:r>
    </w:p>
    <w:p w:rsidR="00D05B91" w:rsidRPr="00D05B91" w:rsidRDefault="00D05B91" w:rsidP="00D05B91">
      <w:pPr>
        <w:ind w:firstLine="567"/>
        <w:jc w:val="both"/>
        <w:rPr>
          <w:sz w:val="28"/>
          <w:szCs w:val="28"/>
          <w:lang w:val="uk-UA"/>
        </w:rPr>
      </w:pPr>
      <w:r w:rsidRPr="00D05B91">
        <w:rPr>
          <w:sz w:val="28"/>
          <w:szCs w:val="28"/>
          <w:lang w:val="uk-UA"/>
        </w:rPr>
        <w:t>5) акції, облігації підприємств, іпотечні сертифікати, іпотечні облігації, облігації місцевих позик, облігації міжнародних фінансових організацій;</w:t>
      </w:r>
    </w:p>
    <w:p w:rsidR="00D05B91" w:rsidRPr="00D05B91" w:rsidRDefault="00D05B91" w:rsidP="00D05B91">
      <w:pPr>
        <w:ind w:firstLine="567"/>
        <w:jc w:val="both"/>
        <w:rPr>
          <w:sz w:val="28"/>
          <w:szCs w:val="28"/>
          <w:lang w:val="uk-UA"/>
        </w:rPr>
      </w:pPr>
      <w:r w:rsidRPr="00D05B91">
        <w:rPr>
          <w:sz w:val="28"/>
          <w:szCs w:val="28"/>
          <w:lang w:val="uk-UA"/>
        </w:rPr>
        <w:t>6) державні цінні папери, у тому числі державні облігації України;</w:t>
      </w:r>
    </w:p>
    <w:p w:rsidR="00D05B91" w:rsidRPr="00D05B91" w:rsidRDefault="00D05B91" w:rsidP="00D05B91">
      <w:pPr>
        <w:ind w:firstLine="567"/>
        <w:jc w:val="both"/>
        <w:rPr>
          <w:sz w:val="28"/>
          <w:szCs w:val="28"/>
          <w:lang w:val="uk-UA"/>
        </w:rPr>
      </w:pPr>
      <w:r w:rsidRPr="00D05B91">
        <w:rPr>
          <w:sz w:val="28"/>
          <w:szCs w:val="28"/>
          <w:lang w:val="uk-UA"/>
        </w:rPr>
        <w:t>7) права вимоги до перестраховиків;</w:t>
      </w:r>
    </w:p>
    <w:p w:rsidR="00D05B91" w:rsidRPr="00D05B91" w:rsidRDefault="00D05B91" w:rsidP="00D05B91">
      <w:pPr>
        <w:ind w:firstLine="567"/>
        <w:jc w:val="both"/>
        <w:rPr>
          <w:sz w:val="28"/>
          <w:szCs w:val="28"/>
          <w:lang w:val="uk-UA"/>
        </w:rPr>
      </w:pPr>
      <w:r w:rsidRPr="00D05B91">
        <w:rPr>
          <w:sz w:val="28"/>
          <w:szCs w:val="28"/>
          <w:lang w:val="uk-UA"/>
        </w:rPr>
        <w:t>8) інвестиції в економіку України за напрямами інвестування галузей економіки за рахунок коштів страхових резервів, затвердженими КМУ;</w:t>
      </w:r>
    </w:p>
    <w:p w:rsidR="00D05B91" w:rsidRPr="00D05B91" w:rsidRDefault="00D05B91" w:rsidP="00D05B91">
      <w:pPr>
        <w:ind w:firstLine="567"/>
        <w:jc w:val="both"/>
        <w:rPr>
          <w:sz w:val="28"/>
          <w:szCs w:val="28"/>
          <w:lang w:val="uk-UA"/>
        </w:rPr>
      </w:pPr>
      <w:r w:rsidRPr="00D05B91">
        <w:rPr>
          <w:sz w:val="28"/>
          <w:szCs w:val="28"/>
          <w:lang w:val="uk-UA"/>
        </w:rPr>
        <w:t>9) банківські метали;</w:t>
      </w:r>
    </w:p>
    <w:p w:rsidR="00D05B91" w:rsidRPr="00D05B91" w:rsidRDefault="00D05B91" w:rsidP="00D05B91">
      <w:pPr>
        <w:ind w:firstLine="567"/>
        <w:jc w:val="both"/>
        <w:rPr>
          <w:sz w:val="28"/>
          <w:szCs w:val="28"/>
          <w:lang w:val="uk-UA"/>
        </w:rPr>
      </w:pPr>
      <w:r w:rsidRPr="00D05B91">
        <w:rPr>
          <w:sz w:val="28"/>
          <w:szCs w:val="28"/>
          <w:lang w:val="uk-UA"/>
        </w:rPr>
        <w:t>10) кредити страхувальникам - фізичним особам, що уклали договори страхування життя, в межах викупної суми на момент видачі кредиту та під заставу викупної суми - для страхових резервів із страхування життя;</w:t>
      </w:r>
    </w:p>
    <w:p w:rsidR="00D05B91" w:rsidRPr="00D05B91" w:rsidRDefault="00D05B91" w:rsidP="00D05B91">
      <w:pPr>
        <w:ind w:firstLine="567"/>
        <w:jc w:val="both"/>
        <w:rPr>
          <w:sz w:val="28"/>
          <w:szCs w:val="28"/>
          <w:lang w:val="uk-UA"/>
        </w:rPr>
      </w:pPr>
      <w:r w:rsidRPr="00D05B91">
        <w:rPr>
          <w:sz w:val="28"/>
          <w:szCs w:val="28"/>
          <w:lang w:val="uk-UA"/>
        </w:rPr>
        <w:t>11) готівка в касі в обсягах лімітів залишків каси;</w:t>
      </w:r>
    </w:p>
    <w:p w:rsidR="00D05B91" w:rsidRPr="00D05B91" w:rsidRDefault="00D05B91" w:rsidP="00D05B91">
      <w:pPr>
        <w:ind w:firstLine="567"/>
        <w:jc w:val="both"/>
        <w:rPr>
          <w:sz w:val="28"/>
          <w:szCs w:val="28"/>
          <w:lang w:val="uk-UA"/>
        </w:rPr>
      </w:pPr>
      <w:r w:rsidRPr="00D05B91">
        <w:rPr>
          <w:sz w:val="28"/>
          <w:szCs w:val="28"/>
          <w:lang w:val="uk-UA"/>
        </w:rPr>
        <w:t>12) залишок коштів у централізованих страхових резервних фондах, що сплачені страховиками до централізованих страхових резервних фондів М(т)СБУ;</w:t>
      </w:r>
    </w:p>
    <w:p w:rsidR="00D05B91" w:rsidRPr="00D05B91" w:rsidRDefault="00D05B91" w:rsidP="00D05B91">
      <w:pPr>
        <w:ind w:firstLine="567"/>
        <w:jc w:val="both"/>
        <w:rPr>
          <w:sz w:val="28"/>
          <w:szCs w:val="28"/>
          <w:lang w:val="uk-UA"/>
        </w:rPr>
      </w:pPr>
      <w:r w:rsidRPr="00D05B91">
        <w:rPr>
          <w:sz w:val="28"/>
          <w:szCs w:val="28"/>
          <w:lang w:val="uk-UA"/>
        </w:rPr>
        <w:t>13-20) непрострочена дебіторська заборгованість за укладеними договорами – в різному обсязі, залежно від виду страхування, відповідно до Положення;</w:t>
      </w:r>
    </w:p>
    <w:p w:rsidR="00D05B91" w:rsidRPr="00D05B91" w:rsidRDefault="00D05B91" w:rsidP="00D05B91">
      <w:pPr>
        <w:ind w:firstLine="567"/>
        <w:jc w:val="both"/>
        <w:rPr>
          <w:sz w:val="28"/>
          <w:szCs w:val="28"/>
          <w:lang w:val="uk-UA"/>
        </w:rPr>
      </w:pPr>
      <w:r w:rsidRPr="00D05B91">
        <w:rPr>
          <w:sz w:val="28"/>
          <w:szCs w:val="28"/>
          <w:lang w:val="uk-UA"/>
        </w:rPr>
        <w:t>21) дебіторська заборгованість за нарахованими відсотками за банківськими вкладами (депозитами), цінними паперами, емітентом яких є держава;</w:t>
      </w:r>
    </w:p>
    <w:p w:rsidR="00D05B91" w:rsidRPr="00D05B91" w:rsidRDefault="00D05B91" w:rsidP="00D05B91">
      <w:pPr>
        <w:ind w:firstLine="567"/>
        <w:jc w:val="both"/>
        <w:rPr>
          <w:sz w:val="28"/>
          <w:szCs w:val="28"/>
          <w:lang w:val="uk-UA"/>
        </w:rPr>
      </w:pPr>
      <w:r w:rsidRPr="00D05B91">
        <w:rPr>
          <w:sz w:val="28"/>
          <w:szCs w:val="28"/>
          <w:lang w:val="uk-UA"/>
        </w:rPr>
        <w:t xml:space="preserve">22) внески страховика, що є учасником фінансової групи, до статутних капіталів інших страховиків </w:t>
      </w:r>
      <w:r w:rsidR="00A27FD1">
        <w:rPr>
          <w:sz w:val="28"/>
          <w:szCs w:val="28"/>
          <w:lang w:val="uk-UA"/>
        </w:rPr>
        <w:t>–</w:t>
      </w:r>
      <w:r w:rsidRPr="00D05B91">
        <w:rPr>
          <w:sz w:val="28"/>
          <w:szCs w:val="28"/>
          <w:lang w:val="uk-UA"/>
        </w:rPr>
        <w:t xml:space="preserve"> учасників групи в обсязі, встановленому законодавством, за умови виконання фінансовою групою вимог до регулятивного капіталу;</w:t>
      </w:r>
    </w:p>
    <w:p w:rsidR="00D05B91" w:rsidRPr="00D05B91" w:rsidRDefault="00D05B91" w:rsidP="00D05B91">
      <w:pPr>
        <w:ind w:firstLine="567"/>
        <w:jc w:val="both"/>
        <w:rPr>
          <w:sz w:val="28"/>
          <w:szCs w:val="28"/>
          <w:lang w:val="uk-UA"/>
        </w:rPr>
      </w:pPr>
      <w:r w:rsidRPr="00D05B91">
        <w:rPr>
          <w:sz w:val="28"/>
          <w:szCs w:val="28"/>
          <w:lang w:val="uk-UA"/>
        </w:rPr>
        <w:t>23) активи з права користування відповідно до міжнародного стандарту фінансової звітності 16 «Оренда» у розмірі, що не перевищує розміру відповідного орендного зобов</w:t>
      </w:r>
      <w:r w:rsidR="00397CC5">
        <w:rPr>
          <w:sz w:val="28"/>
          <w:szCs w:val="28"/>
          <w:lang w:val="uk-UA"/>
        </w:rPr>
        <w:t>’</w:t>
      </w:r>
      <w:r w:rsidRPr="00D05B91">
        <w:rPr>
          <w:sz w:val="28"/>
          <w:szCs w:val="28"/>
          <w:lang w:val="uk-UA"/>
        </w:rPr>
        <w:t>язання.</w:t>
      </w:r>
    </w:p>
    <w:p w:rsidR="00D05B91" w:rsidRPr="00D05B91" w:rsidRDefault="00D05B91" w:rsidP="00D05B91">
      <w:pPr>
        <w:ind w:firstLine="567"/>
        <w:jc w:val="both"/>
        <w:rPr>
          <w:sz w:val="28"/>
          <w:szCs w:val="28"/>
          <w:lang w:val="uk-UA"/>
        </w:rPr>
      </w:pPr>
      <w:r w:rsidRPr="00D05B91">
        <w:rPr>
          <w:sz w:val="28"/>
          <w:szCs w:val="28"/>
          <w:lang w:val="uk-UA"/>
        </w:rPr>
        <w:t>Окрім того, пунктом 4 Розділу ІІ Положення №850, встановлюються окремі вимоги до вищенаведених груп активів страхо</w:t>
      </w:r>
      <w:r w:rsidR="00BC60AD">
        <w:rPr>
          <w:sz w:val="28"/>
          <w:szCs w:val="28"/>
          <w:lang w:val="uk-UA"/>
        </w:rPr>
        <w:t>вика, наприклад встановлено, що</w:t>
      </w:r>
      <w:r w:rsidRPr="00D05B91">
        <w:rPr>
          <w:sz w:val="28"/>
          <w:szCs w:val="28"/>
          <w:lang w:val="uk-UA"/>
        </w:rPr>
        <w:t>:</w:t>
      </w:r>
    </w:p>
    <w:p w:rsidR="00D05B91" w:rsidRPr="00BC60AD" w:rsidRDefault="00D05B91" w:rsidP="001217F0">
      <w:pPr>
        <w:pStyle w:val="a7"/>
        <w:numPr>
          <w:ilvl w:val="1"/>
          <w:numId w:val="51"/>
        </w:numPr>
        <w:ind w:left="0" w:firstLine="0"/>
        <w:jc w:val="both"/>
        <w:rPr>
          <w:sz w:val="28"/>
          <w:szCs w:val="28"/>
          <w:lang w:val="uk-UA"/>
        </w:rPr>
      </w:pPr>
      <w:r w:rsidRPr="00BC60AD">
        <w:rPr>
          <w:sz w:val="28"/>
          <w:szCs w:val="28"/>
          <w:lang w:val="uk-UA"/>
        </w:rPr>
        <w:t>акції українських емітентів включаються до суми прийнятних активів у випадку, якщо вони обов</w:t>
      </w:r>
      <w:r w:rsidR="00397CC5">
        <w:rPr>
          <w:sz w:val="28"/>
          <w:szCs w:val="28"/>
          <w:lang w:val="uk-UA"/>
        </w:rPr>
        <w:t>’</w:t>
      </w:r>
      <w:r w:rsidRPr="00BC60AD">
        <w:rPr>
          <w:sz w:val="28"/>
          <w:szCs w:val="28"/>
          <w:lang w:val="uk-UA"/>
        </w:rPr>
        <w:t>язково пройшли процедуру лістингу на фондовій біржі та перебувають в біржовому реєстрі, а облігації підприємств українських емітентів, місцевих позик, іпотечні сертифікати ін. перебувають в біржовому списку;</w:t>
      </w:r>
    </w:p>
    <w:p w:rsidR="00D05B91" w:rsidRPr="00BC60AD" w:rsidRDefault="00D05B91" w:rsidP="001217F0">
      <w:pPr>
        <w:pStyle w:val="a7"/>
        <w:numPr>
          <w:ilvl w:val="1"/>
          <w:numId w:val="51"/>
        </w:numPr>
        <w:ind w:left="0" w:firstLine="0"/>
        <w:jc w:val="both"/>
        <w:rPr>
          <w:sz w:val="28"/>
          <w:szCs w:val="28"/>
          <w:lang w:val="uk-UA"/>
        </w:rPr>
      </w:pPr>
      <w:r w:rsidRPr="00BC60AD">
        <w:rPr>
          <w:sz w:val="28"/>
          <w:szCs w:val="28"/>
          <w:lang w:val="uk-UA"/>
        </w:rPr>
        <w:t xml:space="preserve">акції та облігації іноземних емітентів, щодо яких НКЦПФР прийнято рішення про допуск таких цінних паперів до обігу на території України, пройшли процедуру лістингу на фондовій біржі, перебувають у біржовому реєстрі, та відповідають низці </w:t>
      </w:r>
      <w:r w:rsidRPr="00BC60AD">
        <w:rPr>
          <w:sz w:val="28"/>
          <w:szCs w:val="28"/>
          <w:lang w:val="uk-UA"/>
        </w:rPr>
        <w:lastRenderedPageBreak/>
        <w:t>інших вимог;</w:t>
      </w:r>
    </w:p>
    <w:p w:rsidR="00D05B91" w:rsidRPr="00BC60AD" w:rsidRDefault="00D05B91" w:rsidP="001217F0">
      <w:pPr>
        <w:pStyle w:val="a7"/>
        <w:numPr>
          <w:ilvl w:val="1"/>
          <w:numId w:val="51"/>
        </w:numPr>
        <w:ind w:left="0" w:firstLine="0"/>
        <w:jc w:val="both"/>
        <w:rPr>
          <w:sz w:val="28"/>
          <w:szCs w:val="28"/>
          <w:lang w:val="uk-UA"/>
        </w:rPr>
      </w:pPr>
      <w:r w:rsidRPr="00BC60AD">
        <w:rPr>
          <w:sz w:val="28"/>
          <w:szCs w:val="28"/>
          <w:lang w:val="uk-UA"/>
        </w:rPr>
        <w:t>грошові кошти на поточному рахунку, банківські вклади, банківські метали розміщені в банку, кредитний рейтинг якого відповідає інвестиційному рівню за Національною рейтинговою шкалою, затвердженою постановою КМУ.</w:t>
      </w:r>
    </w:p>
    <w:p w:rsidR="00D05B91" w:rsidRPr="00D05B91" w:rsidRDefault="00D05B91" w:rsidP="00D05B91">
      <w:pPr>
        <w:ind w:firstLine="567"/>
        <w:jc w:val="both"/>
        <w:rPr>
          <w:sz w:val="28"/>
          <w:szCs w:val="28"/>
          <w:lang w:val="uk-UA"/>
        </w:rPr>
      </w:pPr>
      <w:r w:rsidRPr="00D05B91">
        <w:rPr>
          <w:sz w:val="28"/>
          <w:szCs w:val="28"/>
          <w:lang w:val="uk-UA"/>
        </w:rPr>
        <w:t>Також, пунктом 5 Розділу ІІ Положення №850, визначено, що до суми прийнятних активів не включаються наприклад:</w:t>
      </w:r>
    </w:p>
    <w:p w:rsidR="00D05B91" w:rsidRPr="00D05B91" w:rsidRDefault="00D05B91" w:rsidP="00D05B91">
      <w:pPr>
        <w:ind w:firstLine="567"/>
        <w:jc w:val="both"/>
        <w:rPr>
          <w:sz w:val="28"/>
          <w:szCs w:val="28"/>
          <w:lang w:val="uk-UA"/>
        </w:rPr>
      </w:pPr>
      <w:r w:rsidRPr="00D05B91">
        <w:rPr>
          <w:sz w:val="28"/>
          <w:szCs w:val="28"/>
          <w:lang w:val="uk-UA"/>
        </w:rPr>
        <w:t>1) активи, розміщені в банку, щодо якого прийнято рішення НБУ про віднесення його до категорії неплатоспроможних;</w:t>
      </w:r>
    </w:p>
    <w:p w:rsidR="00D05B91" w:rsidRPr="00D05B91" w:rsidRDefault="00D05B91" w:rsidP="00D05B91">
      <w:pPr>
        <w:ind w:firstLine="567"/>
        <w:jc w:val="both"/>
        <w:rPr>
          <w:sz w:val="28"/>
          <w:szCs w:val="28"/>
          <w:lang w:val="uk-UA"/>
        </w:rPr>
      </w:pPr>
      <w:r w:rsidRPr="00D05B91">
        <w:rPr>
          <w:sz w:val="28"/>
          <w:szCs w:val="28"/>
          <w:lang w:val="uk-UA"/>
        </w:rPr>
        <w:t>2) цінні папери, обіг яких зупинено, або якщо стосовно емітента порушено провадження у справі про банкрутство, винесено ухвалу про санацію, емісію цінних паперів якого визнано недійсною тощо;</w:t>
      </w:r>
    </w:p>
    <w:p w:rsidR="00D05B91" w:rsidRPr="00D05B91" w:rsidRDefault="00D05B91" w:rsidP="00D05B91">
      <w:pPr>
        <w:ind w:firstLine="567"/>
        <w:jc w:val="both"/>
        <w:rPr>
          <w:sz w:val="28"/>
          <w:szCs w:val="28"/>
          <w:lang w:val="uk-UA"/>
        </w:rPr>
      </w:pPr>
      <w:r w:rsidRPr="00D05B91">
        <w:rPr>
          <w:sz w:val="28"/>
          <w:szCs w:val="28"/>
          <w:lang w:val="uk-UA"/>
        </w:rPr>
        <w:t>3) права вимоги до перестраховиків-резидентів з видів страхування, за якими такий перестраховик не має права здійснювати діяльність на дату розрахунку, та до перестраховиків-нерезидентів, які на дату укладення договору перестрахування не відповідали вимогам, встановленим законодавством;</w:t>
      </w:r>
    </w:p>
    <w:p w:rsidR="00D05B91" w:rsidRPr="00D05B91" w:rsidRDefault="00D05B91" w:rsidP="00D05B91">
      <w:pPr>
        <w:ind w:firstLine="567"/>
        <w:jc w:val="both"/>
        <w:rPr>
          <w:sz w:val="28"/>
          <w:szCs w:val="28"/>
          <w:lang w:val="uk-UA"/>
        </w:rPr>
      </w:pPr>
      <w:r w:rsidRPr="00D05B91">
        <w:rPr>
          <w:sz w:val="28"/>
          <w:szCs w:val="28"/>
          <w:lang w:val="uk-UA"/>
        </w:rPr>
        <w:t>4) активи, які обтяжені зобов</w:t>
      </w:r>
      <w:r w:rsidR="00397CC5">
        <w:rPr>
          <w:sz w:val="28"/>
          <w:szCs w:val="28"/>
          <w:lang w:val="uk-UA"/>
        </w:rPr>
        <w:t>’</w:t>
      </w:r>
      <w:r w:rsidRPr="00D05B91">
        <w:rPr>
          <w:sz w:val="28"/>
          <w:szCs w:val="28"/>
          <w:lang w:val="uk-UA"/>
        </w:rPr>
        <w:t>язаннями, що обліковуються на позабалансових рахунках (застави, гарантії, зобов</w:t>
      </w:r>
      <w:r w:rsidR="00397CC5">
        <w:rPr>
          <w:sz w:val="28"/>
          <w:szCs w:val="28"/>
          <w:lang w:val="uk-UA"/>
        </w:rPr>
        <w:t>’</w:t>
      </w:r>
      <w:r w:rsidRPr="00D05B91">
        <w:rPr>
          <w:sz w:val="28"/>
          <w:szCs w:val="28"/>
          <w:lang w:val="uk-UA"/>
        </w:rPr>
        <w:t>язання тощо);</w:t>
      </w:r>
    </w:p>
    <w:p w:rsidR="00D05B91" w:rsidRPr="00D05B91" w:rsidRDefault="00D05B91" w:rsidP="00D05B91">
      <w:pPr>
        <w:ind w:firstLine="567"/>
        <w:jc w:val="both"/>
        <w:rPr>
          <w:sz w:val="28"/>
          <w:szCs w:val="28"/>
          <w:lang w:val="uk-UA"/>
        </w:rPr>
      </w:pPr>
      <w:r w:rsidRPr="00D05B91">
        <w:rPr>
          <w:sz w:val="28"/>
          <w:szCs w:val="28"/>
          <w:lang w:val="uk-UA"/>
        </w:rPr>
        <w:t>5-6) активи, які зареєстровані та/або перебувають на тимчасово окупованій території України, території, на яких органи державної влади тимчасово не здійснюють свої повноваження, або які розташовані на лінії зіткнення;</w:t>
      </w:r>
    </w:p>
    <w:p w:rsidR="00D05B91" w:rsidRPr="00D05B91" w:rsidRDefault="00D05B91" w:rsidP="00D05B91">
      <w:pPr>
        <w:ind w:firstLine="567"/>
        <w:jc w:val="both"/>
        <w:rPr>
          <w:sz w:val="28"/>
          <w:szCs w:val="28"/>
          <w:lang w:val="uk-UA"/>
        </w:rPr>
      </w:pPr>
      <w:r w:rsidRPr="00D05B91">
        <w:rPr>
          <w:sz w:val="28"/>
          <w:szCs w:val="28"/>
          <w:lang w:val="uk-UA"/>
        </w:rPr>
        <w:t>7) права вимоги до фізичних та юридичних осіб, до яких РНБО України застосовано санкції, а також активи таких осіб;</w:t>
      </w:r>
    </w:p>
    <w:p w:rsidR="00D05B91" w:rsidRPr="00D05B91" w:rsidRDefault="00D05B91" w:rsidP="00D05B91">
      <w:pPr>
        <w:ind w:firstLine="567"/>
        <w:jc w:val="both"/>
        <w:rPr>
          <w:sz w:val="28"/>
          <w:szCs w:val="28"/>
          <w:lang w:val="uk-UA"/>
        </w:rPr>
      </w:pPr>
      <w:r w:rsidRPr="00D05B91">
        <w:rPr>
          <w:sz w:val="28"/>
          <w:szCs w:val="28"/>
          <w:lang w:val="uk-UA"/>
        </w:rPr>
        <w:t>8) майно, щодо якого законом встановлено заборону розпоряджатися та/або користуватися (обтяження) або заборону відчуження, крім випадків, коли обмеження встановлено з метою виконання страхових зобов</w:t>
      </w:r>
      <w:r w:rsidR="00397CC5">
        <w:rPr>
          <w:sz w:val="28"/>
          <w:szCs w:val="28"/>
          <w:lang w:val="uk-UA"/>
        </w:rPr>
        <w:t>’</w:t>
      </w:r>
      <w:r w:rsidRPr="00D05B91">
        <w:rPr>
          <w:sz w:val="28"/>
          <w:szCs w:val="28"/>
          <w:lang w:val="uk-UA"/>
        </w:rPr>
        <w:t>язань страховика;</w:t>
      </w:r>
    </w:p>
    <w:p w:rsidR="00D05B91" w:rsidRPr="00D05B91" w:rsidRDefault="00D05B91" w:rsidP="00D05B91">
      <w:pPr>
        <w:ind w:firstLine="567"/>
        <w:jc w:val="both"/>
        <w:rPr>
          <w:sz w:val="28"/>
          <w:szCs w:val="28"/>
          <w:lang w:val="uk-UA"/>
        </w:rPr>
      </w:pPr>
      <w:r w:rsidRPr="00D05B91">
        <w:rPr>
          <w:sz w:val="28"/>
          <w:szCs w:val="28"/>
          <w:lang w:val="uk-UA"/>
        </w:rPr>
        <w:t>9) активи, щодо справедливої та/або балансової вартості яких аудитор відповідно до аудиторського звіту не зміг отримати достатні аудиторські докази.</w:t>
      </w:r>
    </w:p>
    <w:p w:rsidR="00D05B91" w:rsidRPr="00BC60AD" w:rsidRDefault="00D05B91" w:rsidP="00BC60AD">
      <w:pPr>
        <w:ind w:firstLine="567"/>
        <w:jc w:val="center"/>
        <w:rPr>
          <w:i/>
          <w:sz w:val="28"/>
          <w:szCs w:val="28"/>
          <w:lang w:val="uk-UA"/>
        </w:rPr>
      </w:pPr>
      <w:r w:rsidRPr="00BC60AD">
        <w:rPr>
          <w:i/>
          <w:sz w:val="28"/>
          <w:szCs w:val="28"/>
          <w:lang w:val="uk-UA"/>
        </w:rPr>
        <w:t>Норматив ризиковості операцій</w:t>
      </w:r>
    </w:p>
    <w:p w:rsidR="00D05B91" w:rsidRPr="00D05B91" w:rsidRDefault="00D05B91" w:rsidP="00D05B91">
      <w:pPr>
        <w:ind w:firstLine="567"/>
        <w:jc w:val="both"/>
        <w:rPr>
          <w:sz w:val="28"/>
          <w:szCs w:val="28"/>
          <w:lang w:val="uk-UA"/>
        </w:rPr>
      </w:pPr>
      <w:r w:rsidRPr="00D05B91">
        <w:rPr>
          <w:sz w:val="28"/>
          <w:szCs w:val="28"/>
          <w:lang w:val="uk-UA"/>
        </w:rPr>
        <w:t>Норматив ризиковості операцій - сума прийнятних активів, які відповідають вимогам диверсифікації, встановленим у пунктах 2-6 цього розділу V Положення №850, яка на будь-яку дату має бути не меншою нормативного обсягу активів (мінімального обсягу прийнятних активів, необхідний страховику з метою дотримання нормативу платоспроможності та достатності капіталу, нормативу ризиковості операцій та нормативу якості активів, який визначається окремо для кожного такого нормативу), що визначається як розмір страхових резервів, які розраховуються відповідно до законодавства. До нормативу ризиковості операцій включаються прийнятні активи в таких обсягах:</w:t>
      </w:r>
    </w:p>
    <w:p w:rsidR="00D05B91" w:rsidRPr="00D05B91" w:rsidRDefault="00D05B91" w:rsidP="00D05B91">
      <w:pPr>
        <w:ind w:firstLine="567"/>
        <w:jc w:val="both"/>
        <w:rPr>
          <w:sz w:val="28"/>
          <w:szCs w:val="28"/>
          <w:lang w:val="uk-UA"/>
        </w:rPr>
      </w:pPr>
      <w:r w:rsidRPr="00D05B91">
        <w:rPr>
          <w:sz w:val="28"/>
          <w:szCs w:val="28"/>
          <w:lang w:val="uk-UA"/>
        </w:rPr>
        <w:t xml:space="preserve">1) грошові кошти на поточних рахунках, банківські вклади (депозити) на вимогу та банківські вклади (депозити), істотною умовою яких є право страховика повернути (зняти) кошти, розміщені на такому депозиті, протягом строку дії договору: страхування життя- не більше 20 %, інше страхування </w:t>
      </w:r>
      <w:r w:rsidR="00C10076">
        <w:rPr>
          <w:sz w:val="28"/>
          <w:szCs w:val="28"/>
          <w:lang w:val="uk-UA"/>
        </w:rPr>
        <w:t>–</w:t>
      </w:r>
      <w:r w:rsidRPr="00D05B91">
        <w:rPr>
          <w:sz w:val="28"/>
          <w:szCs w:val="28"/>
          <w:lang w:val="uk-UA"/>
        </w:rPr>
        <w:t xml:space="preserve"> не більше 30 % страхових резервів;</w:t>
      </w:r>
    </w:p>
    <w:p w:rsidR="00D05B91" w:rsidRPr="00D05B91" w:rsidRDefault="00D05B91" w:rsidP="00D05B91">
      <w:pPr>
        <w:ind w:firstLine="567"/>
        <w:jc w:val="both"/>
        <w:rPr>
          <w:sz w:val="28"/>
          <w:szCs w:val="28"/>
          <w:lang w:val="uk-UA"/>
        </w:rPr>
      </w:pPr>
      <w:r w:rsidRPr="00D05B91">
        <w:rPr>
          <w:sz w:val="28"/>
          <w:szCs w:val="28"/>
          <w:lang w:val="uk-UA"/>
        </w:rPr>
        <w:t xml:space="preserve">2) інші банківські вклади, рахунки ескроу, валютні вкладення </w:t>
      </w:r>
      <w:r w:rsidR="00C10076">
        <w:rPr>
          <w:sz w:val="28"/>
          <w:szCs w:val="28"/>
          <w:lang w:val="uk-UA"/>
        </w:rPr>
        <w:t>–</w:t>
      </w:r>
      <w:r w:rsidRPr="00D05B91">
        <w:rPr>
          <w:sz w:val="28"/>
          <w:szCs w:val="28"/>
          <w:lang w:val="uk-UA"/>
        </w:rPr>
        <w:t xml:space="preserve"> не більше 70 %, а в кожному банку </w:t>
      </w:r>
      <w:r w:rsidR="00C10076">
        <w:rPr>
          <w:sz w:val="28"/>
          <w:szCs w:val="28"/>
          <w:lang w:val="uk-UA"/>
        </w:rPr>
        <w:t>–</w:t>
      </w:r>
      <w:r w:rsidRPr="00D05B91">
        <w:rPr>
          <w:sz w:val="28"/>
          <w:szCs w:val="28"/>
          <w:lang w:val="uk-UA"/>
        </w:rPr>
        <w:t xml:space="preserve"> не більше 20 % страхових резервів;</w:t>
      </w:r>
    </w:p>
    <w:p w:rsidR="00D05B91" w:rsidRPr="00D05B91" w:rsidRDefault="00D05B91" w:rsidP="00D05B91">
      <w:pPr>
        <w:ind w:firstLine="567"/>
        <w:jc w:val="both"/>
        <w:rPr>
          <w:sz w:val="28"/>
          <w:szCs w:val="28"/>
          <w:lang w:val="uk-UA"/>
        </w:rPr>
      </w:pPr>
      <w:r w:rsidRPr="00D05B91">
        <w:rPr>
          <w:sz w:val="28"/>
          <w:szCs w:val="28"/>
          <w:lang w:val="uk-UA"/>
        </w:rPr>
        <w:t xml:space="preserve">3) нерухоме майно </w:t>
      </w:r>
      <w:r w:rsidR="00C10076">
        <w:rPr>
          <w:sz w:val="28"/>
          <w:szCs w:val="28"/>
          <w:lang w:val="uk-UA"/>
        </w:rPr>
        <w:t>–</w:t>
      </w:r>
      <w:r w:rsidRPr="00D05B91">
        <w:rPr>
          <w:sz w:val="28"/>
          <w:szCs w:val="28"/>
          <w:lang w:val="uk-UA"/>
        </w:rPr>
        <w:t xml:space="preserve"> не більше 20 %, а вкладення в один об</w:t>
      </w:r>
      <w:r w:rsidR="00397CC5">
        <w:rPr>
          <w:sz w:val="28"/>
          <w:szCs w:val="28"/>
          <w:lang w:val="uk-UA"/>
        </w:rPr>
        <w:t>’</w:t>
      </w:r>
      <w:r w:rsidRPr="00D05B91">
        <w:rPr>
          <w:sz w:val="28"/>
          <w:szCs w:val="28"/>
          <w:lang w:val="uk-UA"/>
        </w:rPr>
        <w:t xml:space="preserve">єкт нерухомого </w:t>
      </w:r>
      <w:r w:rsidRPr="00D05B91">
        <w:rPr>
          <w:sz w:val="28"/>
          <w:szCs w:val="28"/>
          <w:lang w:val="uk-UA"/>
        </w:rPr>
        <w:lastRenderedPageBreak/>
        <w:t>майна - не більше 10 % страхових резервів;</w:t>
      </w:r>
    </w:p>
    <w:p w:rsidR="00D05B91" w:rsidRPr="00D05B91" w:rsidRDefault="00D05B91" w:rsidP="00D05B91">
      <w:pPr>
        <w:ind w:firstLine="567"/>
        <w:jc w:val="both"/>
        <w:rPr>
          <w:sz w:val="28"/>
          <w:szCs w:val="28"/>
          <w:lang w:val="uk-UA"/>
        </w:rPr>
      </w:pPr>
      <w:r w:rsidRPr="00D05B91">
        <w:rPr>
          <w:sz w:val="28"/>
          <w:szCs w:val="28"/>
          <w:lang w:val="uk-UA"/>
        </w:rPr>
        <w:t>4) цінні папери згідно наведеного в Положенні переліку - разом не більше 50 %, з них акції українських емітентів - не більше 10 % страхових резервів, а в акції одного емітента - не більше 3 % страхових резервів:</w:t>
      </w:r>
    </w:p>
    <w:p w:rsidR="00D05B91" w:rsidRPr="00B747E3" w:rsidRDefault="00D05B91" w:rsidP="001217F0">
      <w:pPr>
        <w:pStyle w:val="a7"/>
        <w:numPr>
          <w:ilvl w:val="1"/>
          <w:numId w:val="52"/>
        </w:numPr>
        <w:ind w:left="0" w:firstLine="0"/>
        <w:jc w:val="both"/>
        <w:rPr>
          <w:sz w:val="28"/>
          <w:szCs w:val="28"/>
          <w:lang w:val="uk-UA"/>
        </w:rPr>
      </w:pPr>
      <w:r w:rsidRPr="00B747E3">
        <w:rPr>
          <w:sz w:val="28"/>
          <w:szCs w:val="28"/>
          <w:lang w:val="uk-UA"/>
        </w:rPr>
        <w:t xml:space="preserve">облігації підприємств українських емітентів: страхування життя </w:t>
      </w:r>
      <w:r w:rsidR="00C10076">
        <w:rPr>
          <w:sz w:val="28"/>
          <w:szCs w:val="28"/>
          <w:lang w:val="uk-UA"/>
        </w:rPr>
        <w:t>–</w:t>
      </w:r>
      <w:r w:rsidRPr="00B747E3">
        <w:rPr>
          <w:sz w:val="28"/>
          <w:szCs w:val="28"/>
          <w:lang w:val="uk-UA"/>
        </w:rPr>
        <w:t xml:space="preserve"> не більше 40%, для іншого страхування - не більше 30%; в одного емітента </w:t>
      </w:r>
      <w:r w:rsidR="00C10076">
        <w:rPr>
          <w:sz w:val="28"/>
          <w:szCs w:val="28"/>
          <w:lang w:val="uk-UA"/>
        </w:rPr>
        <w:t>–</w:t>
      </w:r>
      <w:r w:rsidRPr="00B747E3">
        <w:rPr>
          <w:sz w:val="28"/>
          <w:szCs w:val="28"/>
          <w:lang w:val="uk-UA"/>
        </w:rPr>
        <w:t xml:space="preserve"> не більше 10% страхових резервів;</w:t>
      </w:r>
    </w:p>
    <w:p w:rsidR="00D05B91" w:rsidRPr="00B747E3" w:rsidRDefault="00D05B91" w:rsidP="001217F0">
      <w:pPr>
        <w:pStyle w:val="a7"/>
        <w:numPr>
          <w:ilvl w:val="1"/>
          <w:numId w:val="52"/>
        </w:numPr>
        <w:ind w:left="0" w:firstLine="0"/>
        <w:jc w:val="both"/>
        <w:rPr>
          <w:sz w:val="28"/>
          <w:szCs w:val="28"/>
          <w:lang w:val="uk-UA"/>
        </w:rPr>
      </w:pPr>
      <w:r w:rsidRPr="00B747E3">
        <w:rPr>
          <w:sz w:val="28"/>
          <w:szCs w:val="28"/>
          <w:lang w:val="uk-UA"/>
        </w:rPr>
        <w:t xml:space="preserve">акції, облігації іноземних емітентів, цінні папери іноземних держав: страхування життя </w:t>
      </w:r>
      <w:r w:rsidR="00C10076">
        <w:rPr>
          <w:sz w:val="28"/>
          <w:szCs w:val="28"/>
          <w:lang w:val="uk-UA"/>
        </w:rPr>
        <w:t>–</w:t>
      </w:r>
      <w:r w:rsidRPr="00B747E3">
        <w:rPr>
          <w:sz w:val="28"/>
          <w:szCs w:val="28"/>
          <w:lang w:val="uk-UA"/>
        </w:rPr>
        <w:t xml:space="preserve"> не</w:t>
      </w:r>
      <w:r w:rsidR="00C10076">
        <w:rPr>
          <w:sz w:val="28"/>
          <w:szCs w:val="28"/>
          <w:lang w:val="uk-UA"/>
        </w:rPr>
        <w:t xml:space="preserve"> більше 20 %, інше –</w:t>
      </w:r>
      <w:r w:rsidRPr="00B747E3">
        <w:rPr>
          <w:sz w:val="28"/>
          <w:szCs w:val="28"/>
          <w:lang w:val="uk-UA"/>
        </w:rPr>
        <w:t xml:space="preserve"> не більше 10% страхових резервів;</w:t>
      </w:r>
    </w:p>
    <w:p w:rsidR="00D05B91" w:rsidRPr="00B747E3" w:rsidRDefault="00D05B91" w:rsidP="001217F0">
      <w:pPr>
        <w:pStyle w:val="a7"/>
        <w:numPr>
          <w:ilvl w:val="1"/>
          <w:numId w:val="52"/>
        </w:numPr>
        <w:ind w:left="0" w:firstLine="0"/>
        <w:jc w:val="both"/>
        <w:rPr>
          <w:sz w:val="28"/>
          <w:szCs w:val="28"/>
          <w:lang w:val="uk-UA"/>
        </w:rPr>
      </w:pPr>
      <w:r w:rsidRPr="00B747E3">
        <w:rPr>
          <w:sz w:val="28"/>
          <w:szCs w:val="28"/>
          <w:lang w:val="uk-UA"/>
        </w:rPr>
        <w:t xml:space="preserve">облігації місцевих позик </w:t>
      </w:r>
      <w:r w:rsidR="00C10076">
        <w:rPr>
          <w:sz w:val="28"/>
          <w:szCs w:val="28"/>
          <w:lang w:val="uk-UA"/>
        </w:rPr>
        <w:t>–</w:t>
      </w:r>
      <w:r w:rsidRPr="00B747E3">
        <w:rPr>
          <w:sz w:val="28"/>
          <w:szCs w:val="28"/>
          <w:lang w:val="uk-UA"/>
        </w:rPr>
        <w:t xml:space="preserve"> не більше 10 % страхових резервів;</w:t>
      </w:r>
    </w:p>
    <w:p w:rsidR="00D05B91" w:rsidRPr="00B747E3" w:rsidRDefault="00D05B91" w:rsidP="001217F0">
      <w:pPr>
        <w:pStyle w:val="a7"/>
        <w:numPr>
          <w:ilvl w:val="1"/>
          <w:numId w:val="52"/>
        </w:numPr>
        <w:ind w:left="0" w:firstLine="0"/>
        <w:jc w:val="both"/>
        <w:rPr>
          <w:sz w:val="28"/>
          <w:szCs w:val="28"/>
          <w:lang w:val="uk-UA"/>
        </w:rPr>
      </w:pPr>
      <w:r w:rsidRPr="00B747E3">
        <w:rPr>
          <w:sz w:val="28"/>
          <w:szCs w:val="28"/>
          <w:lang w:val="uk-UA"/>
        </w:rPr>
        <w:t>іпотечні облігації, емітентом яких є Державна іпотечна установа, фінансова установа з понад 50 % корпоративних прав належними державі, - не більше 20 % страхових резервів;</w:t>
      </w:r>
    </w:p>
    <w:p w:rsidR="00D05B91" w:rsidRPr="00B747E3" w:rsidRDefault="00D05B91" w:rsidP="001217F0">
      <w:pPr>
        <w:pStyle w:val="a7"/>
        <w:numPr>
          <w:ilvl w:val="1"/>
          <w:numId w:val="52"/>
        </w:numPr>
        <w:ind w:left="0" w:firstLine="0"/>
        <w:jc w:val="both"/>
        <w:rPr>
          <w:sz w:val="28"/>
          <w:szCs w:val="28"/>
          <w:lang w:val="uk-UA"/>
        </w:rPr>
      </w:pPr>
      <w:r w:rsidRPr="00B747E3">
        <w:rPr>
          <w:sz w:val="28"/>
          <w:szCs w:val="28"/>
          <w:lang w:val="uk-UA"/>
        </w:rPr>
        <w:t xml:space="preserve">облігації міжнародних фінансових організацій: для страхування життя </w:t>
      </w:r>
      <w:r w:rsidR="00C10076">
        <w:rPr>
          <w:sz w:val="28"/>
          <w:szCs w:val="28"/>
          <w:lang w:val="uk-UA"/>
        </w:rPr>
        <w:t>–</w:t>
      </w:r>
      <w:r w:rsidRPr="00B747E3">
        <w:rPr>
          <w:sz w:val="28"/>
          <w:szCs w:val="28"/>
          <w:lang w:val="uk-UA"/>
        </w:rPr>
        <w:t xml:space="preserve"> не більше 50 %, для іншого страхування - не більше 40 % страхових резервів;</w:t>
      </w:r>
    </w:p>
    <w:p w:rsidR="00D05B91" w:rsidRPr="00D05B91" w:rsidRDefault="00D05B91" w:rsidP="00D05B91">
      <w:pPr>
        <w:ind w:firstLine="567"/>
        <w:jc w:val="both"/>
        <w:rPr>
          <w:sz w:val="28"/>
          <w:szCs w:val="28"/>
          <w:lang w:val="uk-UA"/>
        </w:rPr>
      </w:pPr>
      <w:r w:rsidRPr="00D05B91">
        <w:rPr>
          <w:sz w:val="28"/>
          <w:szCs w:val="28"/>
          <w:lang w:val="uk-UA"/>
        </w:rPr>
        <w:t>5) державні облігації України: страхування життя - не більше 95 %, для іншого страхування - не більше 80 % страхових резервів;</w:t>
      </w:r>
    </w:p>
    <w:p w:rsidR="00D05B91" w:rsidRPr="00D05B91" w:rsidRDefault="00D05B91" w:rsidP="00D05B91">
      <w:pPr>
        <w:ind w:firstLine="567"/>
        <w:jc w:val="both"/>
        <w:rPr>
          <w:sz w:val="28"/>
          <w:szCs w:val="28"/>
          <w:lang w:val="uk-UA"/>
        </w:rPr>
      </w:pPr>
      <w:r w:rsidRPr="00D05B91">
        <w:rPr>
          <w:sz w:val="28"/>
          <w:szCs w:val="28"/>
          <w:lang w:val="uk-UA"/>
        </w:rPr>
        <w:t xml:space="preserve">6) права вимоги до перестраховиків у резерві заявлених, але не виплачених збитків, резерві належних виплат страхових сум – у повному обсязі, за умови, що перестраховик відповідає низці вимог; права вимоги до перестраховиків-резидентів </w:t>
      </w:r>
      <w:r w:rsidR="00C10076">
        <w:rPr>
          <w:sz w:val="28"/>
          <w:szCs w:val="28"/>
          <w:lang w:val="uk-UA"/>
        </w:rPr>
        <w:t>–</w:t>
      </w:r>
      <w:r w:rsidRPr="00D05B91">
        <w:rPr>
          <w:sz w:val="28"/>
          <w:szCs w:val="28"/>
          <w:lang w:val="uk-UA"/>
        </w:rPr>
        <w:t xml:space="preserve"> не більше 10%; до перестраховиків-нерезидентів для страхування життя </w:t>
      </w:r>
      <w:r w:rsidR="00C10076">
        <w:rPr>
          <w:sz w:val="28"/>
          <w:szCs w:val="28"/>
          <w:lang w:val="uk-UA"/>
        </w:rPr>
        <w:t>–</w:t>
      </w:r>
      <w:r w:rsidRPr="00D05B91">
        <w:rPr>
          <w:sz w:val="28"/>
          <w:szCs w:val="28"/>
          <w:lang w:val="uk-UA"/>
        </w:rPr>
        <w:t xml:space="preserve"> н</w:t>
      </w:r>
      <w:r w:rsidR="00C10076">
        <w:rPr>
          <w:sz w:val="28"/>
          <w:szCs w:val="28"/>
          <w:lang w:val="uk-UA"/>
        </w:rPr>
        <w:t xml:space="preserve"> </w:t>
      </w:r>
      <w:r w:rsidRPr="00D05B91">
        <w:rPr>
          <w:sz w:val="28"/>
          <w:szCs w:val="28"/>
          <w:lang w:val="uk-UA"/>
        </w:rPr>
        <w:t>е більше 40% страхових резервів.</w:t>
      </w:r>
    </w:p>
    <w:p w:rsidR="00D05B91" w:rsidRPr="00D05B91" w:rsidRDefault="00D05B91" w:rsidP="00D05B91">
      <w:pPr>
        <w:ind w:firstLine="567"/>
        <w:jc w:val="both"/>
        <w:rPr>
          <w:sz w:val="28"/>
          <w:szCs w:val="28"/>
          <w:lang w:val="uk-UA"/>
        </w:rPr>
      </w:pPr>
      <w:r w:rsidRPr="00D05B91">
        <w:rPr>
          <w:sz w:val="28"/>
          <w:szCs w:val="28"/>
          <w:lang w:val="uk-UA"/>
        </w:rPr>
        <w:t xml:space="preserve">7) довгострокове фінансування (кредитування) житлового будівництва </w:t>
      </w:r>
      <w:r w:rsidR="00C10076">
        <w:rPr>
          <w:sz w:val="28"/>
          <w:szCs w:val="28"/>
          <w:lang w:val="uk-UA"/>
        </w:rPr>
        <w:t>–</w:t>
      </w:r>
      <w:r w:rsidRPr="00D05B91">
        <w:rPr>
          <w:sz w:val="28"/>
          <w:szCs w:val="28"/>
          <w:lang w:val="uk-UA"/>
        </w:rPr>
        <w:t xml:space="preserve"> не більше 10 % страхових резервів зі страхування життя;</w:t>
      </w:r>
    </w:p>
    <w:p w:rsidR="00D05B91" w:rsidRPr="00D05B91" w:rsidRDefault="00D05B91" w:rsidP="00D05B91">
      <w:pPr>
        <w:ind w:firstLine="567"/>
        <w:jc w:val="both"/>
        <w:rPr>
          <w:sz w:val="28"/>
          <w:szCs w:val="28"/>
          <w:lang w:val="uk-UA"/>
        </w:rPr>
      </w:pPr>
      <w:r w:rsidRPr="00D05B91">
        <w:rPr>
          <w:sz w:val="28"/>
          <w:szCs w:val="28"/>
          <w:lang w:val="uk-UA"/>
        </w:rPr>
        <w:t>8) інвестиції в економіку України за напрямами, визначеними КМУ - разом не більше 10%, в окремий об</w:t>
      </w:r>
      <w:r w:rsidR="00397CC5">
        <w:rPr>
          <w:sz w:val="28"/>
          <w:szCs w:val="28"/>
          <w:lang w:val="uk-UA"/>
        </w:rPr>
        <w:t>’</w:t>
      </w:r>
      <w:r w:rsidRPr="00D05B91">
        <w:rPr>
          <w:sz w:val="28"/>
          <w:szCs w:val="28"/>
          <w:lang w:val="uk-UA"/>
        </w:rPr>
        <w:t>єкт інвестування - не більше 5% страхових резервів;</w:t>
      </w:r>
    </w:p>
    <w:p w:rsidR="00D05B91" w:rsidRPr="00D05B91" w:rsidRDefault="00D05B91" w:rsidP="00D05B91">
      <w:pPr>
        <w:ind w:firstLine="567"/>
        <w:jc w:val="both"/>
        <w:rPr>
          <w:sz w:val="28"/>
          <w:szCs w:val="28"/>
          <w:lang w:val="uk-UA"/>
        </w:rPr>
      </w:pPr>
      <w:r w:rsidRPr="00D05B91">
        <w:rPr>
          <w:sz w:val="28"/>
          <w:szCs w:val="28"/>
          <w:lang w:val="uk-UA"/>
        </w:rPr>
        <w:t>9) банківські метали, в тому числі поточні та вкладні (депозитні) рахунки в банківських металах,- разом не більше 15 % страхових резервів;</w:t>
      </w:r>
    </w:p>
    <w:p w:rsidR="00D05B91" w:rsidRDefault="00D05B91" w:rsidP="00D05B91">
      <w:pPr>
        <w:ind w:firstLine="567"/>
        <w:jc w:val="both"/>
        <w:rPr>
          <w:sz w:val="28"/>
          <w:szCs w:val="28"/>
          <w:lang w:val="uk-UA"/>
        </w:rPr>
      </w:pPr>
      <w:r w:rsidRPr="00D05B91">
        <w:rPr>
          <w:sz w:val="28"/>
          <w:szCs w:val="28"/>
          <w:lang w:val="uk-UA"/>
        </w:rPr>
        <w:t xml:space="preserve">10) кредити страхувальникам </w:t>
      </w:r>
      <w:r w:rsidR="000718B5">
        <w:rPr>
          <w:sz w:val="28"/>
          <w:szCs w:val="28"/>
          <w:lang w:val="uk-UA"/>
        </w:rPr>
        <w:t>–</w:t>
      </w:r>
      <w:r w:rsidRPr="00D05B91">
        <w:rPr>
          <w:sz w:val="28"/>
          <w:szCs w:val="28"/>
          <w:lang w:val="uk-UA"/>
        </w:rPr>
        <w:t xml:space="preserve"> фізичним особам - разом не більше 20 % страхових резервів зі страхування життя.</w:t>
      </w:r>
    </w:p>
    <w:p w:rsidR="00D05B91" w:rsidRPr="00B747E3" w:rsidRDefault="00D05B91" w:rsidP="00B747E3">
      <w:pPr>
        <w:ind w:firstLine="567"/>
        <w:jc w:val="center"/>
        <w:rPr>
          <w:i/>
          <w:sz w:val="28"/>
          <w:szCs w:val="28"/>
          <w:lang w:val="uk-UA"/>
        </w:rPr>
      </w:pPr>
      <w:r w:rsidRPr="00B747E3">
        <w:rPr>
          <w:i/>
          <w:sz w:val="28"/>
          <w:szCs w:val="28"/>
          <w:lang w:val="uk-UA"/>
        </w:rPr>
        <w:t>Норматив якості активів</w:t>
      </w:r>
    </w:p>
    <w:p w:rsidR="00D05B91" w:rsidRPr="00D05B91" w:rsidRDefault="00D05B91" w:rsidP="00D05B91">
      <w:pPr>
        <w:ind w:firstLine="567"/>
        <w:jc w:val="both"/>
        <w:rPr>
          <w:sz w:val="28"/>
          <w:szCs w:val="28"/>
          <w:lang w:val="uk-UA"/>
        </w:rPr>
      </w:pPr>
      <w:r w:rsidRPr="00D05B91">
        <w:rPr>
          <w:sz w:val="28"/>
          <w:szCs w:val="28"/>
          <w:lang w:val="uk-UA"/>
        </w:rPr>
        <w:t>Норматив якості активів - сума активів, що визначені як низькоризикові активи, яка на будь-яку дату має бути не менше нормативного обсягу активів, який визначається:</w:t>
      </w:r>
    </w:p>
    <w:p w:rsidR="00D05B91" w:rsidRPr="00D05B91" w:rsidRDefault="00D05B91" w:rsidP="00D05B91">
      <w:pPr>
        <w:ind w:firstLine="567"/>
        <w:jc w:val="both"/>
        <w:rPr>
          <w:sz w:val="28"/>
          <w:szCs w:val="28"/>
          <w:lang w:val="uk-UA"/>
        </w:rPr>
      </w:pPr>
      <w:r w:rsidRPr="00D05B91">
        <w:rPr>
          <w:sz w:val="28"/>
          <w:szCs w:val="28"/>
          <w:lang w:val="uk-UA"/>
        </w:rPr>
        <w:t>1) для страхування життя,- у розмірі 40 % страхових резервів (за винятком резерву належних виплат);</w:t>
      </w:r>
    </w:p>
    <w:p w:rsidR="00D05B91" w:rsidRPr="00D05B91" w:rsidRDefault="00D05B91" w:rsidP="00D05B91">
      <w:pPr>
        <w:ind w:firstLine="567"/>
        <w:jc w:val="both"/>
        <w:rPr>
          <w:sz w:val="28"/>
          <w:szCs w:val="28"/>
          <w:lang w:val="uk-UA"/>
        </w:rPr>
      </w:pPr>
      <w:r w:rsidRPr="00D05B91">
        <w:rPr>
          <w:sz w:val="28"/>
          <w:szCs w:val="28"/>
          <w:lang w:val="uk-UA"/>
        </w:rPr>
        <w:t>2) для страхування іншого, ніж страхування життя : якщо страховик має ліцензію на провадження обов</w:t>
      </w:r>
      <w:r w:rsidR="00397CC5">
        <w:rPr>
          <w:sz w:val="28"/>
          <w:szCs w:val="28"/>
          <w:lang w:val="uk-UA"/>
        </w:rPr>
        <w:t>’</w:t>
      </w:r>
      <w:r w:rsidRPr="00D05B91">
        <w:rPr>
          <w:sz w:val="28"/>
          <w:szCs w:val="28"/>
          <w:lang w:val="uk-UA"/>
        </w:rPr>
        <w:t>язкового страхування, а рівень вхідного перестрахування не перевищує 10 %,- у розмірі 40 % страхових резервів (за винятком резерву заявлених, але не виплачених збитків); для добровільного страхування - у розмірі 20 % страхових резервів (за винятком резерву заявлених, але не виплачених збитків); якщо рівень вхідного перестрахування перевищує 10 % та/або рівень вихідного перестрахування перевищує 50 %,- у розмірі 60 % страхових резервів (за винятком резерву заявлених, але не виплачених збитків).</w:t>
      </w:r>
    </w:p>
    <w:p w:rsidR="00D05B91" w:rsidRPr="00D05B91" w:rsidRDefault="00D05B91" w:rsidP="00D05B91">
      <w:pPr>
        <w:ind w:firstLine="567"/>
        <w:jc w:val="both"/>
        <w:rPr>
          <w:sz w:val="28"/>
          <w:szCs w:val="28"/>
          <w:lang w:val="uk-UA"/>
        </w:rPr>
      </w:pPr>
      <w:r w:rsidRPr="00D05B91">
        <w:rPr>
          <w:sz w:val="28"/>
          <w:szCs w:val="28"/>
          <w:lang w:val="uk-UA"/>
        </w:rPr>
        <w:t>Низькоризиковими активами визнаються такі активи:</w:t>
      </w:r>
    </w:p>
    <w:p w:rsidR="00D05B91" w:rsidRPr="00C74CD5" w:rsidRDefault="00D05B91" w:rsidP="001217F0">
      <w:pPr>
        <w:pStyle w:val="a7"/>
        <w:numPr>
          <w:ilvl w:val="1"/>
          <w:numId w:val="53"/>
        </w:numPr>
        <w:ind w:left="0" w:firstLine="0"/>
        <w:jc w:val="both"/>
        <w:rPr>
          <w:sz w:val="28"/>
          <w:szCs w:val="28"/>
          <w:lang w:val="uk-UA"/>
        </w:rPr>
      </w:pPr>
      <w:r w:rsidRPr="00C74CD5">
        <w:rPr>
          <w:sz w:val="28"/>
          <w:szCs w:val="28"/>
          <w:lang w:val="uk-UA"/>
        </w:rPr>
        <w:lastRenderedPageBreak/>
        <w:t>цінні папери, емітентом яких є держава;</w:t>
      </w:r>
    </w:p>
    <w:p w:rsidR="00D05B91" w:rsidRPr="00C74CD5" w:rsidRDefault="00D05B91" w:rsidP="001217F0">
      <w:pPr>
        <w:pStyle w:val="a7"/>
        <w:numPr>
          <w:ilvl w:val="1"/>
          <w:numId w:val="53"/>
        </w:numPr>
        <w:ind w:left="0" w:firstLine="0"/>
        <w:jc w:val="both"/>
        <w:rPr>
          <w:sz w:val="28"/>
          <w:szCs w:val="28"/>
          <w:lang w:val="uk-UA"/>
        </w:rPr>
      </w:pPr>
      <w:r w:rsidRPr="00C74CD5">
        <w:rPr>
          <w:sz w:val="28"/>
          <w:szCs w:val="28"/>
          <w:lang w:val="uk-UA"/>
        </w:rPr>
        <w:t>кошти (крім поточних рахунків), депозити до запитання, облігації, емітентом, яких є банк, якщо такі банки мають кредитний рейтинг не нижче ніж АА за національною рейтинговою шкалою;</w:t>
      </w:r>
    </w:p>
    <w:p w:rsidR="00D05B91" w:rsidRPr="00C74CD5" w:rsidRDefault="00D05B91" w:rsidP="001217F0">
      <w:pPr>
        <w:pStyle w:val="a7"/>
        <w:numPr>
          <w:ilvl w:val="1"/>
          <w:numId w:val="53"/>
        </w:numPr>
        <w:ind w:left="0" w:firstLine="0"/>
        <w:jc w:val="both"/>
        <w:rPr>
          <w:sz w:val="28"/>
          <w:szCs w:val="28"/>
          <w:lang w:val="uk-UA"/>
        </w:rPr>
      </w:pPr>
      <w:r w:rsidRPr="00C74CD5">
        <w:rPr>
          <w:sz w:val="28"/>
          <w:szCs w:val="28"/>
          <w:lang w:val="uk-UA"/>
        </w:rPr>
        <w:t>облігації міжнародних фінансових організацій;</w:t>
      </w:r>
    </w:p>
    <w:p w:rsidR="00D05B91" w:rsidRPr="00C74CD5" w:rsidRDefault="00D05B91" w:rsidP="001217F0">
      <w:pPr>
        <w:pStyle w:val="a7"/>
        <w:numPr>
          <w:ilvl w:val="1"/>
          <w:numId w:val="53"/>
        </w:numPr>
        <w:ind w:left="0" w:firstLine="0"/>
        <w:jc w:val="both"/>
        <w:rPr>
          <w:sz w:val="28"/>
          <w:szCs w:val="28"/>
          <w:lang w:val="uk-UA"/>
        </w:rPr>
      </w:pPr>
      <w:r w:rsidRPr="00C74CD5">
        <w:rPr>
          <w:sz w:val="28"/>
          <w:szCs w:val="28"/>
          <w:lang w:val="uk-UA"/>
        </w:rPr>
        <w:t>залишок коштів у централізованих страхових резервних фондах, що сплачені страховиком до централізованих страхових резервних фондів М(т)СБУ та розміщені в банках (кредитний рейтинг не нижче ніж АА за національною рейтинговою шкалою), та в державні цінні папери, у т. ч. державні облігації;</w:t>
      </w:r>
    </w:p>
    <w:p w:rsidR="00D05B91" w:rsidRPr="00C74CD5" w:rsidRDefault="00D05B91" w:rsidP="001217F0">
      <w:pPr>
        <w:pStyle w:val="a7"/>
        <w:numPr>
          <w:ilvl w:val="1"/>
          <w:numId w:val="53"/>
        </w:numPr>
        <w:ind w:left="0" w:firstLine="0"/>
        <w:jc w:val="both"/>
        <w:rPr>
          <w:sz w:val="28"/>
          <w:szCs w:val="28"/>
          <w:lang w:val="uk-UA"/>
        </w:rPr>
      </w:pPr>
      <w:r w:rsidRPr="00C74CD5">
        <w:rPr>
          <w:sz w:val="28"/>
          <w:szCs w:val="28"/>
          <w:lang w:val="uk-UA"/>
        </w:rPr>
        <w:t>права вимоги до перестраховиків-нерезидентів за укладеними договорами перестрахування ризиків з обов</w:t>
      </w:r>
      <w:r w:rsidR="00397CC5">
        <w:rPr>
          <w:sz w:val="28"/>
          <w:szCs w:val="28"/>
          <w:lang w:val="uk-UA"/>
        </w:rPr>
        <w:t>’</w:t>
      </w:r>
      <w:r w:rsidRPr="00C74CD5">
        <w:rPr>
          <w:sz w:val="28"/>
          <w:szCs w:val="28"/>
          <w:lang w:val="uk-UA"/>
        </w:rPr>
        <w:t>язкового авіаційного страхування цивільної авіації, обов</w:t>
      </w:r>
      <w:r w:rsidR="00397CC5">
        <w:rPr>
          <w:sz w:val="28"/>
          <w:szCs w:val="28"/>
          <w:lang w:val="uk-UA"/>
        </w:rPr>
        <w:t>’</w:t>
      </w:r>
      <w:r w:rsidRPr="00C74CD5">
        <w:rPr>
          <w:sz w:val="28"/>
          <w:szCs w:val="28"/>
          <w:lang w:val="uk-UA"/>
        </w:rPr>
        <w:t>язкового страхування цивільної відповідальності оператора ядерної установки, договорами за системою «Зелена Картка» за умови, що такі перестраховики не є резидентами держави, що здійснює збройну агресію проти України та рейтинг їх фінансової надійності не нижчий А за A.M.Best; А2 - Moody</w:t>
      </w:r>
      <w:r w:rsidR="00397CC5">
        <w:rPr>
          <w:sz w:val="28"/>
          <w:szCs w:val="28"/>
          <w:lang w:val="uk-UA"/>
        </w:rPr>
        <w:t>’</w:t>
      </w:r>
      <w:r w:rsidRPr="00C74CD5">
        <w:rPr>
          <w:sz w:val="28"/>
          <w:szCs w:val="28"/>
          <w:lang w:val="uk-UA"/>
        </w:rPr>
        <w:t>s Investors S</w:t>
      </w:r>
      <w:r w:rsidR="00C74CD5">
        <w:rPr>
          <w:sz w:val="28"/>
          <w:szCs w:val="28"/>
          <w:lang w:val="uk-UA"/>
        </w:rPr>
        <w:t>ervice; А - Standard &amp; Poor</w:t>
      </w:r>
      <w:r w:rsidR="00397CC5">
        <w:rPr>
          <w:sz w:val="28"/>
          <w:szCs w:val="28"/>
          <w:lang w:val="uk-UA"/>
        </w:rPr>
        <w:t>’</w:t>
      </w:r>
      <w:r w:rsidR="00C74CD5">
        <w:rPr>
          <w:sz w:val="28"/>
          <w:szCs w:val="28"/>
          <w:lang w:val="uk-UA"/>
        </w:rPr>
        <w:t xml:space="preserve">s; </w:t>
      </w:r>
      <w:r w:rsidRPr="00C74CD5">
        <w:rPr>
          <w:sz w:val="28"/>
          <w:szCs w:val="28"/>
          <w:lang w:val="uk-UA"/>
        </w:rPr>
        <w:t>А - Fitch Ratings.</w:t>
      </w:r>
    </w:p>
    <w:p w:rsidR="006E61CD" w:rsidRDefault="000718B5" w:rsidP="006E61CD">
      <w:pPr>
        <w:ind w:firstLine="567"/>
        <w:jc w:val="both"/>
        <w:rPr>
          <w:sz w:val="28"/>
          <w:szCs w:val="28"/>
          <w:lang w:val="uk-UA"/>
        </w:rPr>
      </w:pPr>
      <w:r w:rsidRPr="000718B5">
        <w:rPr>
          <w:sz w:val="28"/>
          <w:szCs w:val="28"/>
          <w:lang w:val="x-none"/>
        </w:rPr>
        <w:t>Отже, управління капіталом та інвестиційним портфелем страхової компанії є комплексним процесом, що поєднує фінансове планування, аналіз, контроль і дотримання регуляторних вимог. Ефективна реалізація цього напряму фінансового менеджменту створює умови для стабільного розвитку страхової компанії та виконання нею своїх зобов’язань перед страхувальниками.</w:t>
      </w:r>
    </w:p>
    <w:p w:rsidR="00C10076" w:rsidRPr="000718B5" w:rsidRDefault="00C10076" w:rsidP="006E61CD">
      <w:pPr>
        <w:ind w:firstLine="567"/>
        <w:jc w:val="both"/>
        <w:rPr>
          <w:sz w:val="28"/>
          <w:szCs w:val="28"/>
          <w:lang w:val="uk-UA"/>
        </w:rPr>
      </w:pPr>
    </w:p>
    <w:p w:rsidR="00C74CD5" w:rsidRDefault="006E61CD" w:rsidP="00C74CD5">
      <w:pPr>
        <w:ind w:firstLine="567"/>
        <w:jc w:val="both"/>
        <w:rPr>
          <w:sz w:val="28"/>
          <w:szCs w:val="28"/>
          <w:lang w:val="uk-UA"/>
        </w:rPr>
      </w:pPr>
      <w:r w:rsidRPr="006E61CD">
        <w:rPr>
          <w:b/>
          <w:sz w:val="28"/>
          <w:szCs w:val="28"/>
          <w:lang w:val="uk-UA"/>
        </w:rPr>
        <w:t xml:space="preserve">3. </w:t>
      </w:r>
      <w:r w:rsidR="00C74CD5" w:rsidRPr="00C74CD5">
        <w:rPr>
          <w:b/>
          <w:sz w:val="28"/>
          <w:szCs w:val="28"/>
          <w:lang w:val="uk-UA"/>
        </w:rPr>
        <w:t>Управління фінансовим станом та платоспроможністю страховика</w:t>
      </w:r>
      <w:r w:rsidRPr="006E61CD">
        <w:rPr>
          <w:b/>
          <w:sz w:val="28"/>
          <w:szCs w:val="28"/>
          <w:lang w:val="uk-UA"/>
        </w:rPr>
        <w:t xml:space="preserve">. </w:t>
      </w:r>
      <w:r w:rsidR="00C74CD5" w:rsidRPr="000718B5">
        <w:rPr>
          <w:i/>
          <w:sz w:val="28"/>
          <w:szCs w:val="28"/>
          <w:lang w:val="uk-UA"/>
        </w:rPr>
        <w:t>Фінансовий стан страхової компанії</w:t>
      </w:r>
      <w:r w:rsidR="00C74CD5" w:rsidRPr="00C74CD5">
        <w:rPr>
          <w:sz w:val="28"/>
          <w:szCs w:val="28"/>
          <w:lang w:val="uk-UA"/>
        </w:rPr>
        <w:t xml:space="preserve"> </w:t>
      </w:r>
      <w:r w:rsidR="000718B5">
        <w:rPr>
          <w:sz w:val="28"/>
          <w:szCs w:val="28"/>
          <w:lang w:val="uk-UA"/>
        </w:rPr>
        <w:t>–</w:t>
      </w:r>
      <w:r w:rsidR="00C74CD5" w:rsidRPr="00C74CD5">
        <w:rPr>
          <w:sz w:val="28"/>
          <w:szCs w:val="28"/>
          <w:lang w:val="uk-UA"/>
        </w:rPr>
        <w:t xml:space="preserve"> це комплексне поняття, яке є результатом взаємодії всіх елементів системи фінансових відносин компанії, визначається сукупністю виробничо-господарських факторів і характеризується системою показників, що відображають наявність, розміщення і використання фінансових ресурсів.</w:t>
      </w:r>
    </w:p>
    <w:p w:rsidR="000718B5" w:rsidRDefault="000718B5" w:rsidP="00C74CD5">
      <w:pPr>
        <w:ind w:firstLine="567"/>
        <w:jc w:val="both"/>
        <w:rPr>
          <w:sz w:val="28"/>
          <w:szCs w:val="28"/>
          <w:lang w:val="uk-UA"/>
        </w:rPr>
      </w:pPr>
      <w:r w:rsidRPr="000718B5">
        <w:rPr>
          <w:sz w:val="28"/>
          <w:szCs w:val="28"/>
          <w:lang w:val="uk-UA"/>
        </w:rPr>
        <w:t>Управління фінансовим станом страхової компанії є одним із ключових напрямів фінансового менеджменту, оскільки саме фінансовий стан відображає здатність страховика стабільно здійснювати діяльність, виконувати страхові зобов’язання та забезпечувати довіру з боку страхувальників і регуляторних органів. Фінансовий стан характеризується системою показників, що відображають структуру активів і пасивів, рівень ліквідності, прибутковості та фінансової стійкості страхової компанії.</w:t>
      </w:r>
    </w:p>
    <w:p w:rsidR="000718B5" w:rsidRPr="000718B5" w:rsidRDefault="000718B5" w:rsidP="000718B5">
      <w:pPr>
        <w:ind w:firstLine="567"/>
        <w:jc w:val="both"/>
        <w:rPr>
          <w:sz w:val="28"/>
          <w:szCs w:val="28"/>
          <w:lang w:val="uk-UA"/>
        </w:rPr>
      </w:pPr>
      <w:r w:rsidRPr="000718B5">
        <w:rPr>
          <w:sz w:val="28"/>
          <w:szCs w:val="28"/>
          <w:lang w:val="uk-UA"/>
        </w:rPr>
        <w:t>Платоспроможність страховика означає його здатність у повному обсязі та в установлені строки виконувати свої фінансові зобов’язання за договорами страхування. Забезпечення платоспроможності є пріоритетним завданням фінансового управління, оскільки порушення цього принципу може призвести до втрати фінансової надійності страхової компанії та негативних наслідків для страхувальників.</w:t>
      </w:r>
    </w:p>
    <w:p w:rsidR="000718B5" w:rsidRPr="000718B5" w:rsidRDefault="000718B5" w:rsidP="000718B5">
      <w:pPr>
        <w:ind w:firstLine="567"/>
        <w:jc w:val="both"/>
        <w:rPr>
          <w:sz w:val="28"/>
          <w:szCs w:val="28"/>
          <w:lang w:val="uk-UA"/>
        </w:rPr>
      </w:pPr>
      <w:r w:rsidRPr="000718B5">
        <w:rPr>
          <w:sz w:val="28"/>
          <w:szCs w:val="28"/>
          <w:lang w:val="uk-UA"/>
        </w:rPr>
        <w:t xml:space="preserve">Управління фінансовим станом і платоспроможністю передбачає постійний моніторинг фінансових показників, аналіз динаміки доходів і витрат, оцінку структури капіталу та ефективності використання фінансових ресурсів. Особлива увага приділяється контролю за рівнем страхових резервів, достатністю власного </w:t>
      </w:r>
      <w:r w:rsidRPr="000718B5">
        <w:rPr>
          <w:sz w:val="28"/>
          <w:szCs w:val="28"/>
          <w:lang w:val="uk-UA"/>
        </w:rPr>
        <w:lastRenderedPageBreak/>
        <w:t>капіталу та відповідністю фактичних показників установленим нормативам платоспроможності.</w:t>
      </w:r>
    </w:p>
    <w:p w:rsidR="000718B5" w:rsidRPr="000718B5" w:rsidRDefault="000718B5" w:rsidP="000718B5">
      <w:pPr>
        <w:ind w:firstLine="567"/>
        <w:jc w:val="both"/>
        <w:rPr>
          <w:sz w:val="28"/>
          <w:szCs w:val="28"/>
          <w:lang w:val="uk-UA"/>
        </w:rPr>
      </w:pPr>
      <w:r w:rsidRPr="000718B5">
        <w:rPr>
          <w:sz w:val="28"/>
          <w:szCs w:val="28"/>
          <w:lang w:val="uk-UA"/>
        </w:rPr>
        <w:t>Важливим елементом управління платоспроможністю є підтримання належного рівня ліквідності активів страхової компанії. Це забезпечує можливість своєчасного здійснення страхових виплат у разі настання страхових випадків та зменшує ризик виникнення фінансових ускладнень. Для цього страховик має формувати оптимальну структуру активів з урахуванням строків і обсягів майбутніх зобов’язань.</w:t>
      </w:r>
    </w:p>
    <w:p w:rsidR="000718B5" w:rsidRPr="00C74CD5" w:rsidRDefault="000718B5" w:rsidP="000718B5">
      <w:pPr>
        <w:ind w:firstLine="567"/>
        <w:jc w:val="both"/>
        <w:rPr>
          <w:sz w:val="28"/>
          <w:szCs w:val="28"/>
          <w:lang w:val="uk-UA"/>
        </w:rPr>
      </w:pPr>
      <w:r w:rsidRPr="000718B5">
        <w:rPr>
          <w:sz w:val="28"/>
          <w:szCs w:val="28"/>
          <w:lang w:val="uk-UA"/>
        </w:rPr>
        <w:t>Управління фінансовим станом страховика також передбачає застосування заходів щодо зниження фінансових ризиків, оптимізації витрат і підвищення прибутковості діяльності. Реалізація таких заходів сприяє зміцненню фінансової стійкості компанії та підвищенню її здатності адаптуватися до змін ринкового середовища.</w:t>
      </w:r>
    </w:p>
    <w:p w:rsidR="00C74CD5" w:rsidRPr="00C74CD5" w:rsidRDefault="00C74CD5" w:rsidP="00C74CD5">
      <w:pPr>
        <w:ind w:firstLine="567"/>
        <w:jc w:val="both"/>
        <w:rPr>
          <w:sz w:val="28"/>
          <w:szCs w:val="28"/>
          <w:lang w:val="uk-UA"/>
        </w:rPr>
      </w:pPr>
      <w:r w:rsidRPr="00C74CD5">
        <w:rPr>
          <w:sz w:val="28"/>
          <w:szCs w:val="28"/>
          <w:lang w:val="uk-UA"/>
        </w:rPr>
        <w:t>Оптимізація фінансового стану є однією з умов успішного розвитку компанії у майбутньому, а погіршення фінансового стану свідчить про загрозу її можливого банкрутства.</w:t>
      </w:r>
    </w:p>
    <w:p w:rsidR="00C74CD5" w:rsidRPr="00C74CD5" w:rsidRDefault="00C74CD5" w:rsidP="00C74CD5">
      <w:pPr>
        <w:ind w:firstLine="567"/>
        <w:jc w:val="both"/>
        <w:rPr>
          <w:sz w:val="28"/>
          <w:szCs w:val="28"/>
          <w:lang w:val="uk-UA"/>
        </w:rPr>
      </w:pPr>
      <w:r w:rsidRPr="00C74CD5">
        <w:rPr>
          <w:sz w:val="28"/>
          <w:szCs w:val="28"/>
          <w:lang w:val="uk-UA"/>
        </w:rPr>
        <w:t>Фінансова стійкість страховика характеризується такими ознаками фінансового стану:</w:t>
      </w:r>
    </w:p>
    <w:p w:rsidR="00C74CD5" w:rsidRPr="00C74CD5" w:rsidRDefault="00C74CD5" w:rsidP="00C74CD5">
      <w:pPr>
        <w:ind w:firstLine="567"/>
        <w:jc w:val="both"/>
        <w:rPr>
          <w:sz w:val="28"/>
          <w:szCs w:val="28"/>
          <w:lang w:val="uk-UA"/>
        </w:rPr>
      </w:pPr>
      <w:r w:rsidRPr="00C74CD5">
        <w:rPr>
          <w:sz w:val="28"/>
          <w:szCs w:val="28"/>
          <w:lang w:val="uk-UA"/>
        </w:rPr>
        <w:t>1) високою платоспроможністю, тобто здатністю вчасно розраховуватися за своїми зобов</w:t>
      </w:r>
      <w:r w:rsidR="00397CC5">
        <w:rPr>
          <w:sz w:val="28"/>
          <w:szCs w:val="28"/>
          <w:lang w:val="uk-UA"/>
        </w:rPr>
        <w:t>’</w:t>
      </w:r>
      <w:r w:rsidRPr="00C74CD5">
        <w:rPr>
          <w:sz w:val="28"/>
          <w:szCs w:val="28"/>
          <w:lang w:val="uk-UA"/>
        </w:rPr>
        <w:t>язаннями;</w:t>
      </w:r>
    </w:p>
    <w:p w:rsidR="00C74CD5" w:rsidRPr="00C74CD5" w:rsidRDefault="00C74CD5" w:rsidP="00C74CD5">
      <w:pPr>
        <w:ind w:firstLine="567"/>
        <w:jc w:val="both"/>
        <w:rPr>
          <w:sz w:val="28"/>
          <w:szCs w:val="28"/>
          <w:lang w:val="uk-UA"/>
        </w:rPr>
      </w:pPr>
      <w:r w:rsidRPr="00C74CD5">
        <w:rPr>
          <w:sz w:val="28"/>
          <w:szCs w:val="28"/>
          <w:lang w:val="uk-UA"/>
        </w:rPr>
        <w:t>2) високою ліквідністю балансу, тобто достатнім рівнем покриття залучених пасивів активами;</w:t>
      </w:r>
    </w:p>
    <w:p w:rsidR="00C74CD5" w:rsidRPr="00C74CD5" w:rsidRDefault="00C74CD5" w:rsidP="00C74CD5">
      <w:pPr>
        <w:ind w:firstLine="567"/>
        <w:jc w:val="both"/>
        <w:rPr>
          <w:sz w:val="28"/>
          <w:szCs w:val="28"/>
          <w:lang w:val="uk-UA"/>
        </w:rPr>
      </w:pPr>
      <w:r w:rsidRPr="00C74CD5">
        <w:rPr>
          <w:sz w:val="28"/>
          <w:szCs w:val="28"/>
          <w:lang w:val="uk-UA"/>
        </w:rPr>
        <w:t>3) високою рентабельністю, тобто значною прибутковістю, яка забезпечує необхідний розвиток підприємства.</w:t>
      </w:r>
    </w:p>
    <w:p w:rsidR="006E61CD" w:rsidRPr="006E61CD" w:rsidRDefault="00C74CD5" w:rsidP="00C74CD5">
      <w:pPr>
        <w:ind w:firstLine="567"/>
        <w:jc w:val="both"/>
        <w:rPr>
          <w:iCs/>
          <w:sz w:val="28"/>
          <w:szCs w:val="28"/>
        </w:rPr>
      </w:pPr>
      <w:r w:rsidRPr="00C74CD5">
        <w:rPr>
          <w:sz w:val="28"/>
          <w:szCs w:val="28"/>
          <w:lang w:val="uk-UA"/>
        </w:rPr>
        <w:t>Фактори, що впливають на фінансову стійкість страховика, подано:</w:t>
      </w:r>
    </w:p>
    <w:p w:rsidR="006E61CD" w:rsidRDefault="00D25F3F" w:rsidP="00C74CD5">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91008" behindDoc="0" locked="0" layoutInCell="1" allowOverlap="1">
                <wp:simplePos x="0" y="0"/>
                <wp:positionH relativeFrom="column">
                  <wp:posOffset>315836</wp:posOffset>
                </wp:positionH>
                <wp:positionV relativeFrom="paragraph">
                  <wp:posOffset>55880</wp:posOffset>
                </wp:positionV>
                <wp:extent cx="6126480" cy="3352800"/>
                <wp:effectExtent l="0" t="0" r="26670" b="19050"/>
                <wp:wrapNone/>
                <wp:docPr id="501" name="Группа 5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6480" cy="3352800"/>
                          <a:chOff x="1416" y="1528"/>
                          <a:chExt cx="9648" cy="5280"/>
                        </a:xfrm>
                      </wpg:grpSpPr>
                      <wps:wsp>
                        <wps:cNvPr id="502" name="AutoShape 472"/>
                        <wps:cNvSpPr>
                          <a:spLocks noChangeArrowheads="1"/>
                        </wps:cNvSpPr>
                        <wps:spPr bwMode="auto">
                          <a:xfrm>
                            <a:off x="2256" y="1528"/>
                            <a:ext cx="8052" cy="444"/>
                          </a:xfrm>
                          <a:prstGeom prst="roundRect">
                            <a:avLst>
                              <a:gd name="adj" fmla="val 16667"/>
                            </a:avLst>
                          </a:prstGeom>
                          <a:solidFill>
                            <a:srgbClr val="FFFFFF"/>
                          </a:solidFill>
                          <a:ln w="9525">
                            <a:solidFill>
                              <a:srgbClr val="000000"/>
                            </a:solidFill>
                            <a:round/>
                            <a:headEnd/>
                            <a:tailEnd/>
                          </a:ln>
                        </wps:spPr>
                        <wps:txbx>
                          <w:txbxContent>
                            <w:p w:rsidR="00EF7AE9" w:rsidRPr="00AF1C31" w:rsidRDefault="00EF7AE9" w:rsidP="00D25F3F">
                              <w:pPr>
                                <w:ind w:firstLine="567"/>
                                <w:jc w:val="center"/>
                                <w:rPr>
                                  <w:i/>
                                  <w:sz w:val="24"/>
                                  <w:szCs w:val="24"/>
                                </w:rPr>
                              </w:pPr>
                              <w:r w:rsidRPr="00AF1C31">
                                <w:rPr>
                                  <w:i/>
                                  <w:sz w:val="24"/>
                                  <w:szCs w:val="24"/>
                                </w:rPr>
                                <w:t>Фактори, що впливають на фінансову стійкість страхової компанії</w:t>
                              </w:r>
                            </w:p>
                            <w:p w:rsidR="00EF7AE9" w:rsidRPr="00D25F3F" w:rsidRDefault="00EF7AE9" w:rsidP="00D25F3F">
                              <w:pPr>
                                <w:jc w:val="center"/>
                                <w:rPr>
                                  <w:sz w:val="24"/>
                                  <w:szCs w:val="24"/>
                                </w:rPr>
                              </w:pPr>
                            </w:p>
                          </w:txbxContent>
                        </wps:txbx>
                        <wps:bodyPr rot="0" vert="horz" wrap="square" lIns="91440" tIns="45720" rIns="91440" bIns="45720" anchor="t" anchorCtr="0" upright="1">
                          <a:noAutofit/>
                        </wps:bodyPr>
                      </wps:wsp>
                      <wps:wsp>
                        <wps:cNvPr id="503" name="Rectangle 473"/>
                        <wps:cNvSpPr>
                          <a:spLocks noChangeArrowheads="1"/>
                        </wps:cNvSpPr>
                        <wps:spPr bwMode="auto">
                          <a:xfrm>
                            <a:off x="1416" y="2140"/>
                            <a:ext cx="4644" cy="4668"/>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u w:val="single"/>
                                </w:rPr>
                              </w:pPr>
                              <w:r w:rsidRPr="00D25F3F">
                                <w:rPr>
                                  <w:sz w:val="24"/>
                                  <w:szCs w:val="24"/>
                                  <w:u w:val="single"/>
                                </w:rPr>
                                <w:t>Зовнішні фактори</w:t>
                              </w:r>
                            </w:p>
                            <w:p w:rsidR="00EF7AE9" w:rsidRPr="00D25F3F" w:rsidRDefault="00EF7AE9" w:rsidP="00D25F3F">
                              <w:pPr>
                                <w:jc w:val="both"/>
                                <w:rPr>
                                  <w:sz w:val="24"/>
                                  <w:szCs w:val="24"/>
                                </w:rPr>
                              </w:pPr>
                              <w:r w:rsidRPr="00D25F3F">
                                <w:rPr>
                                  <w:sz w:val="24"/>
                                  <w:szCs w:val="24"/>
                                </w:rPr>
                                <w:t>Порядок ліцензування</w:t>
                              </w:r>
                            </w:p>
                            <w:p w:rsidR="00EF7AE9" w:rsidRPr="00D25F3F" w:rsidRDefault="00EF7AE9" w:rsidP="00D25F3F">
                              <w:pPr>
                                <w:jc w:val="both"/>
                                <w:rPr>
                                  <w:sz w:val="24"/>
                                  <w:szCs w:val="24"/>
                                </w:rPr>
                              </w:pPr>
                              <w:r w:rsidRPr="00D25F3F">
                                <w:rPr>
                                  <w:sz w:val="24"/>
                                  <w:szCs w:val="24"/>
                                </w:rPr>
                                <w:t xml:space="preserve">Порядок інвестування страхових резервів </w:t>
                              </w:r>
                            </w:p>
                            <w:p w:rsidR="00EF7AE9" w:rsidRPr="00D25F3F" w:rsidRDefault="00EF7AE9" w:rsidP="00D25F3F">
                              <w:pPr>
                                <w:jc w:val="both"/>
                                <w:rPr>
                                  <w:sz w:val="24"/>
                                  <w:szCs w:val="24"/>
                                </w:rPr>
                              </w:pPr>
                              <w:r w:rsidRPr="00D25F3F">
                                <w:rPr>
                                  <w:sz w:val="24"/>
                                  <w:szCs w:val="24"/>
                                </w:rPr>
                                <w:t xml:space="preserve">Підходи до визначення маржі платоспроможності </w:t>
                              </w:r>
                            </w:p>
                            <w:p w:rsidR="00EF7AE9" w:rsidRPr="00D25F3F" w:rsidRDefault="00EF7AE9" w:rsidP="00D25F3F">
                              <w:pPr>
                                <w:jc w:val="both"/>
                                <w:rPr>
                                  <w:sz w:val="24"/>
                                  <w:szCs w:val="24"/>
                                </w:rPr>
                              </w:pPr>
                              <w:r w:rsidRPr="00D25F3F">
                                <w:rPr>
                                  <w:sz w:val="24"/>
                                  <w:szCs w:val="24"/>
                                </w:rPr>
                                <w:t xml:space="preserve">Регулювання перестрахових операцій </w:t>
                              </w:r>
                            </w:p>
                            <w:p w:rsidR="00EF7AE9" w:rsidRPr="00D25F3F" w:rsidRDefault="00EF7AE9" w:rsidP="00D25F3F">
                              <w:pPr>
                                <w:jc w:val="both"/>
                                <w:rPr>
                                  <w:sz w:val="24"/>
                                  <w:szCs w:val="24"/>
                                </w:rPr>
                              </w:pPr>
                              <w:r w:rsidRPr="00D25F3F">
                                <w:rPr>
                                  <w:sz w:val="24"/>
                                  <w:szCs w:val="24"/>
                                </w:rPr>
                                <w:t xml:space="preserve">Антимонопольне регулювання </w:t>
                              </w:r>
                            </w:p>
                            <w:p w:rsidR="00EF7AE9" w:rsidRPr="00D25F3F" w:rsidRDefault="00EF7AE9" w:rsidP="00D25F3F">
                              <w:pPr>
                                <w:jc w:val="both"/>
                                <w:rPr>
                                  <w:sz w:val="24"/>
                                  <w:szCs w:val="24"/>
                                </w:rPr>
                              </w:pPr>
                              <w:r w:rsidRPr="00D25F3F">
                                <w:rPr>
                                  <w:sz w:val="24"/>
                                  <w:szCs w:val="24"/>
                                </w:rPr>
                                <w:t xml:space="preserve">Податкове законодавство </w:t>
                              </w:r>
                            </w:p>
                            <w:p w:rsidR="00EF7AE9" w:rsidRPr="00D25F3F" w:rsidRDefault="00EF7AE9" w:rsidP="00D25F3F">
                              <w:pPr>
                                <w:jc w:val="both"/>
                                <w:rPr>
                                  <w:sz w:val="24"/>
                                  <w:szCs w:val="24"/>
                                </w:rPr>
                              </w:pPr>
                              <w:r w:rsidRPr="00D25F3F">
                                <w:rPr>
                                  <w:sz w:val="24"/>
                                  <w:szCs w:val="24"/>
                                </w:rPr>
                                <w:t xml:space="preserve">Регулювання страхових тарифів </w:t>
                              </w:r>
                            </w:p>
                            <w:p w:rsidR="00EF7AE9" w:rsidRPr="00D25F3F" w:rsidRDefault="00EF7AE9" w:rsidP="00D25F3F">
                              <w:pPr>
                                <w:jc w:val="both"/>
                                <w:rPr>
                                  <w:sz w:val="24"/>
                                  <w:szCs w:val="24"/>
                                </w:rPr>
                              </w:pPr>
                              <w:r w:rsidRPr="00D25F3F">
                                <w:rPr>
                                  <w:sz w:val="24"/>
                                  <w:szCs w:val="24"/>
                                </w:rPr>
                                <w:t xml:space="preserve">Ризики природних катаклізмів </w:t>
                              </w:r>
                            </w:p>
                            <w:p w:rsidR="00EF7AE9" w:rsidRPr="00D25F3F" w:rsidRDefault="00EF7AE9" w:rsidP="00D25F3F">
                              <w:pPr>
                                <w:jc w:val="both"/>
                                <w:rPr>
                                  <w:sz w:val="24"/>
                                  <w:szCs w:val="24"/>
                                </w:rPr>
                              </w:pPr>
                              <w:r w:rsidRPr="00D25F3F">
                                <w:rPr>
                                  <w:sz w:val="24"/>
                                  <w:szCs w:val="24"/>
                                </w:rPr>
                                <w:t xml:space="preserve">Соціально-політична ситуація в країні </w:t>
                              </w:r>
                            </w:p>
                            <w:p w:rsidR="00EF7AE9" w:rsidRPr="00D25F3F" w:rsidRDefault="00EF7AE9" w:rsidP="00D25F3F">
                              <w:pPr>
                                <w:jc w:val="both"/>
                                <w:rPr>
                                  <w:sz w:val="24"/>
                                  <w:szCs w:val="24"/>
                                </w:rPr>
                              </w:pPr>
                              <w:r w:rsidRPr="00D25F3F">
                                <w:rPr>
                                  <w:sz w:val="24"/>
                                  <w:szCs w:val="24"/>
                                </w:rPr>
                                <w:t xml:space="preserve">Інфляційні процеси </w:t>
                              </w:r>
                            </w:p>
                            <w:p w:rsidR="00EF7AE9" w:rsidRPr="00D25F3F" w:rsidRDefault="00EF7AE9" w:rsidP="00D25F3F">
                              <w:pPr>
                                <w:jc w:val="both"/>
                                <w:rPr>
                                  <w:sz w:val="24"/>
                                  <w:szCs w:val="24"/>
                                </w:rPr>
                              </w:pPr>
                              <w:r w:rsidRPr="00D25F3F">
                                <w:rPr>
                                  <w:sz w:val="24"/>
                                  <w:szCs w:val="24"/>
                                </w:rPr>
                                <w:t xml:space="preserve">Рівень конкуренції на страховому ринку </w:t>
                              </w:r>
                            </w:p>
                            <w:p w:rsidR="00EF7AE9" w:rsidRPr="00D25F3F" w:rsidRDefault="00EF7AE9" w:rsidP="00D25F3F">
                              <w:pPr>
                                <w:jc w:val="both"/>
                                <w:rPr>
                                  <w:sz w:val="24"/>
                                  <w:szCs w:val="24"/>
                                  <w:u w:val="single"/>
                                </w:rPr>
                              </w:pPr>
                              <w:r w:rsidRPr="00D25F3F">
                                <w:rPr>
                                  <w:sz w:val="24"/>
                                  <w:szCs w:val="24"/>
                                </w:rPr>
                                <w:t>Рівень страхової культури</w:t>
                              </w:r>
                            </w:p>
                          </w:txbxContent>
                        </wps:txbx>
                        <wps:bodyPr rot="0" vert="horz" wrap="square" lIns="91440" tIns="45720" rIns="91440" bIns="45720" anchor="t" anchorCtr="0" upright="1">
                          <a:noAutofit/>
                        </wps:bodyPr>
                      </wps:wsp>
                      <wps:wsp>
                        <wps:cNvPr id="504" name="Rectangle 474"/>
                        <wps:cNvSpPr>
                          <a:spLocks noChangeArrowheads="1"/>
                        </wps:cNvSpPr>
                        <wps:spPr bwMode="auto">
                          <a:xfrm>
                            <a:off x="6180" y="2140"/>
                            <a:ext cx="4884" cy="4572"/>
                          </a:xfrm>
                          <a:prstGeom prst="rect">
                            <a:avLst/>
                          </a:prstGeom>
                          <a:solidFill>
                            <a:srgbClr val="FFFFFF"/>
                          </a:solidFill>
                          <a:ln w="9525">
                            <a:solidFill>
                              <a:srgbClr val="000000"/>
                            </a:solidFill>
                            <a:miter lim="800000"/>
                            <a:headEnd/>
                            <a:tailEnd/>
                          </a:ln>
                        </wps:spPr>
                        <wps:txbx>
                          <w:txbxContent>
                            <w:p w:rsidR="00EF7AE9" w:rsidRPr="00D25F3F" w:rsidRDefault="00EF7AE9" w:rsidP="00D25F3F">
                              <w:pPr>
                                <w:jc w:val="center"/>
                                <w:rPr>
                                  <w:sz w:val="24"/>
                                  <w:szCs w:val="24"/>
                                </w:rPr>
                              </w:pPr>
                              <w:r w:rsidRPr="00D25F3F">
                                <w:rPr>
                                  <w:sz w:val="24"/>
                                  <w:szCs w:val="24"/>
                                  <w:u w:val="single"/>
                                </w:rPr>
                                <w:t>Внутрішні фактори</w:t>
                              </w:r>
                              <w:r w:rsidRPr="00D25F3F">
                                <w:rPr>
                                  <w:sz w:val="24"/>
                                  <w:szCs w:val="24"/>
                                </w:rPr>
                                <w:t xml:space="preserve"> </w:t>
                              </w:r>
                            </w:p>
                            <w:p w:rsidR="00EF7AE9" w:rsidRPr="00D25F3F" w:rsidRDefault="00EF7AE9" w:rsidP="00D25F3F">
                              <w:pPr>
                                <w:jc w:val="both"/>
                                <w:rPr>
                                  <w:sz w:val="24"/>
                                  <w:szCs w:val="24"/>
                                </w:rPr>
                              </w:pPr>
                              <w:r w:rsidRPr="00D25F3F">
                                <w:rPr>
                                  <w:sz w:val="24"/>
                                  <w:szCs w:val="24"/>
                                </w:rPr>
                                <w:t xml:space="preserve">Загальна стратегія компанії та корпоративна культура </w:t>
                              </w:r>
                            </w:p>
                            <w:p w:rsidR="00EF7AE9" w:rsidRPr="00D25F3F" w:rsidRDefault="00EF7AE9" w:rsidP="00D25F3F">
                              <w:pPr>
                                <w:jc w:val="both"/>
                                <w:rPr>
                                  <w:sz w:val="24"/>
                                  <w:szCs w:val="24"/>
                                </w:rPr>
                              </w:pPr>
                              <w:r w:rsidRPr="00D25F3F">
                                <w:rPr>
                                  <w:sz w:val="24"/>
                                  <w:szCs w:val="24"/>
                                </w:rPr>
                                <w:t xml:space="preserve">Рівень і пріоритети фінансового менеджменту </w:t>
                              </w:r>
                            </w:p>
                            <w:p w:rsidR="00EF7AE9" w:rsidRPr="00D25F3F" w:rsidRDefault="00EF7AE9" w:rsidP="00D25F3F">
                              <w:pPr>
                                <w:jc w:val="both"/>
                                <w:rPr>
                                  <w:sz w:val="24"/>
                                  <w:szCs w:val="24"/>
                                </w:rPr>
                              </w:pPr>
                              <w:r w:rsidRPr="00D25F3F">
                                <w:rPr>
                                  <w:sz w:val="24"/>
                                  <w:szCs w:val="24"/>
                                </w:rPr>
                                <w:t xml:space="preserve">Організаційна структура </w:t>
                              </w:r>
                            </w:p>
                            <w:p w:rsidR="00EF7AE9" w:rsidRPr="00D25F3F" w:rsidRDefault="00EF7AE9" w:rsidP="00D25F3F">
                              <w:pPr>
                                <w:jc w:val="both"/>
                                <w:rPr>
                                  <w:sz w:val="24"/>
                                  <w:szCs w:val="24"/>
                                </w:rPr>
                              </w:pPr>
                              <w:r w:rsidRPr="00D25F3F">
                                <w:rPr>
                                  <w:sz w:val="24"/>
                                  <w:szCs w:val="24"/>
                                </w:rPr>
                                <w:t xml:space="preserve">Структура збалансованості страхового портфеля </w:t>
                              </w:r>
                            </w:p>
                            <w:p w:rsidR="00EF7AE9" w:rsidRPr="00D25F3F" w:rsidRDefault="00EF7AE9" w:rsidP="00D25F3F">
                              <w:pPr>
                                <w:jc w:val="both"/>
                                <w:rPr>
                                  <w:sz w:val="24"/>
                                  <w:szCs w:val="24"/>
                                </w:rPr>
                              </w:pPr>
                              <w:r w:rsidRPr="00D25F3F">
                                <w:rPr>
                                  <w:sz w:val="24"/>
                                  <w:szCs w:val="24"/>
                                </w:rPr>
                                <w:t xml:space="preserve">Тарифна політика </w:t>
                              </w:r>
                            </w:p>
                            <w:p w:rsidR="00EF7AE9" w:rsidRPr="00D25F3F" w:rsidRDefault="00EF7AE9" w:rsidP="00D25F3F">
                              <w:pPr>
                                <w:jc w:val="both"/>
                                <w:rPr>
                                  <w:sz w:val="24"/>
                                  <w:szCs w:val="24"/>
                                </w:rPr>
                              </w:pPr>
                              <w:r w:rsidRPr="00D25F3F">
                                <w:rPr>
                                  <w:sz w:val="24"/>
                                  <w:szCs w:val="24"/>
                                </w:rPr>
                                <w:t xml:space="preserve">Обсяг власного капіталу </w:t>
                              </w:r>
                            </w:p>
                            <w:p w:rsidR="00EF7AE9" w:rsidRPr="00D25F3F" w:rsidRDefault="00EF7AE9" w:rsidP="00D25F3F">
                              <w:pPr>
                                <w:jc w:val="both"/>
                                <w:rPr>
                                  <w:sz w:val="24"/>
                                  <w:szCs w:val="24"/>
                                </w:rPr>
                              </w:pPr>
                              <w:r w:rsidRPr="00D25F3F">
                                <w:rPr>
                                  <w:sz w:val="24"/>
                                  <w:szCs w:val="24"/>
                                </w:rPr>
                                <w:t xml:space="preserve">Обсяги клієнтської бази та її стійкість </w:t>
                              </w:r>
                            </w:p>
                            <w:p w:rsidR="00EF7AE9" w:rsidRPr="00D25F3F" w:rsidRDefault="00EF7AE9" w:rsidP="00D25F3F">
                              <w:pPr>
                                <w:jc w:val="both"/>
                                <w:rPr>
                                  <w:sz w:val="24"/>
                                  <w:szCs w:val="24"/>
                                </w:rPr>
                              </w:pPr>
                              <w:r w:rsidRPr="00D25F3F">
                                <w:rPr>
                                  <w:sz w:val="24"/>
                                  <w:szCs w:val="24"/>
                                </w:rPr>
                                <w:t xml:space="preserve">Склад та рівень страхових резервів </w:t>
                              </w:r>
                            </w:p>
                            <w:p w:rsidR="00EF7AE9" w:rsidRPr="00D25F3F" w:rsidRDefault="00EF7AE9" w:rsidP="00D25F3F">
                              <w:pPr>
                                <w:jc w:val="both"/>
                                <w:rPr>
                                  <w:sz w:val="24"/>
                                  <w:szCs w:val="24"/>
                                </w:rPr>
                              </w:pPr>
                              <w:r w:rsidRPr="00D25F3F">
                                <w:rPr>
                                  <w:sz w:val="24"/>
                                  <w:szCs w:val="24"/>
                                </w:rPr>
                                <w:t xml:space="preserve">Політика перестрахування </w:t>
                              </w:r>
                            </w:p>
                            <w:p w:rsidR="00EF7AE9" w:rsidRPr="00D25F3F" w:rsidRDefault="00EF7AE9" w:rsidP="00D25F3F">
                              <w:pPr>
                                <w:jc w:val="both"/>
                                <w:rPr>
                                  <w:sz w:val="24"/>
                                  <w:szCs w:val="24"/>
                                </w:rPr>
                              </w:pPr>
                              <w:r w:rsidRPr="00D25F3F">
                                <w:rPr>
                                  <w:sz w:val="24"/>
                                  <w:szCs w:val="24"/>
                                </w:rPr>
                                <w:t xml:space="preserve">Стан регіональної мережі </w:t>
                              </w:r>
                            </w:p>
                            <w:p w:rsidR="00EF7AE9" w:rsidRPr="00D25F3F" w:rsidRDefault="00EF7AE9" w:rsidP="00D25F3F">
                              <w:pPr>
                                <w:jc w:val="both"/>
                                <w:rPr>
                                  <w:sz w:val="24"/>
                                  <w:szCs w:val="24"/>
                                </w:rPr>
                              </w:pPr>
                              <w:r w:rsidRPr="00D25F3F">
                                <w:rPr>
                                  <w:sz w:val="24"/>
                                  <w:szCs w:val="24"/>
                                </w:rPr>
                                <w:t xml:space="preserve">Кваліфікація персоналу </w:t>
                              </w:r>
                            </w:p>
                            <w:p w:rsidR="00EF7AE9" w:rsidRPr="00D25F3F" w:rsidRDefault="00EF7AE9" w:rsidP="00D25F3F">
                              <w:pPr>
                                <w:jc w:val="both"/>
                                <w:rPr>
                                  <w:sz w:val="24"/>
                                  <w:szCs w:val="24"/>
                                  <w:u w:val="single"/>
                                </w:rPr>
                              </w:pPr>
                              <w:r w:rsidRPr="00D25F3F">
                                <w:rPr>
                                  <w:sz w:val="24"/>
                                  <w:szCs w:val="24"/>
                                </w:rPr>
                                <w:t>Термін роботи на ринку та ділова репутація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01" o:spid="_x0000_s1382" style="position:absolute;left:0;text-align:left;margin-left:24.85pt;margin-top:4.4pt;width:482.4pt;height:264pt;z-index:251691008" coordorigin="1416,1528" coordsize="9648,5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">
                <v:roundrect id="AutoShape 472" o:spid="_x0000_s1383" style="position:absolute;left:2256;top:1528;width:8052;height:44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Gj+MMA&#10;AADcAAAADwAAAGRycy9kb3ducmV2LnhtbESPQWsCMRSE7wX/Q3iCt5ooWOpqFBEsvZVuPXh8bp67&#10;i5uXNcmua399Uyj0OMzMN8x6O9hG9ORD7VjDbKpAEBfO1FxqOH4dnl9BhIhssHFMGh4UYLsZPa0x&#10;M+7On9TnsRQJwiFDDVWMbSZlKCqyGKauJU7exXmLMUlfSuPxnuC2kXOlXqTFmtNChS3tKyqueWc1&#10;FEZ1yp/6j+V5EfPvvruxfLtpPRkPuxWISEP8D/+1342GhZrD75l0BO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Gj+MMAAADcAAAADwAAAAAAAAAAAAAAAACYAgAAZHJzL2Rv&#10;d25yZXYueG1sUEsFBgAAAAAEAAQA9QAAAIgDAAAAAA==&#10;">
                  <v:textbox>
                    <w:txbxContent>
                      <w:p w:rsidR="00EF7AE9" w:rsidRPr="00AF1C31" w:rsidRDefault="00EF7AE9" w:rsidP="00D25F3F">
                        <w:pPr>
                          <w:ind w:firstLine="567"/>
                          <w:jc w:val="center"/>
                          <w:rPr>
                            <w:i/>
                            <w:sz w:val="24"/>
                            <w:szCs w:val="24"/>
                          </w:rPr>
                        </w:pPr>
                        <w:r w:rsidRPr="00AF1C31">
                          <w:rPr>
                            <w:i/>
                            <w:sz w:val="24"/>
                            <w:szCs w:val="24"/>
                          </w:rPr>
                          <w:t>Фактори, що впливають на фінансову стійкість страхової компанії</w:t>
                        </w:r>
                      </w:p>
                      <w:p w:rsidR="00EF7AE9" w:rsidRPr="00D25F3F" w:rsidRDefault="00EF7AE9" w:rsidP="00D25F3F">
                        <w:pPr>
                          <w:jc w:val="center"/>
                          <w:rPr>
                            <w:sz w:val="24"/>
                            <w:szCs w:val="24"/>
                          </w:rPr>
                        </w:pPr>
                      </w:p>
                    </w:txbxContent>
                  </v:textbox>
                </v:roundrect>
                <v:rect id="Rectangle 473" o:spid="_x0000_s1384" style="position:absolute;left:1416;top:2140;width:4644;height:4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N/MQA&#10;AADcAAAADwAAAGRycy9kb3ducmV2LnhtbESPQWsCMRSE7wX/Q3iCt5pUadHVKKIo9ajrxdtz89xd&#10;u3lZNlHX/vpGKHgcZuYbZjpvbSVu1PjSsYaPvgJBnDlTcq7hkK7fRyB8QDZYOSYND/Iwn3XeppgY&#10;d+cd3fYhFxHCPkENRQh1IqXPCrLo+64mjt7ZNRZDlE0uTYP3CLeVHCj1JS2WHBcKrGlZUPazv1oN&#10;p3JwwN9dulF2vB6GbZterseV1r1uu5iACNSGV/i//W00fKohPM/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yTfzEAAAA3AAAAA8AAAAAAAAAAAAAAAAAmAIAAGRycy9k&#10;b3ducmV2LnhtbFBLBQYAAAAABAAEAPUAAACJAwAAAAA=&#10;">
                  <v:textbox>
                    <w:txbxContent>
                      <w:p w:rsidR="00EF7AE9" w:rsidRPr="00D25F3F" w:rsidRDefault="00EF7AE9" w:rsidP="00D25F3F">
                        <w:pPr>
                          <w:jc w:val="center"/>
                          <w:rPr>
                            <w:sz w:val="24"/>
                            <w:szCs w:val="24"/>
                            <w:u w:val="single"/>
                          </w:rPr>
                        </w:pPr>
                        <w:r w:rsidRPr="00D25F3F">
                          <w:rPr>
                            <w:sz w:val="24"/>
                            <w:szCs w:val="24"/>
                            <w:u w:val="single"/>
                          </w:rPr>
                          <w:t>Зовнішні фактори</w:t>
                        </w:r>
                      </w:p>
                      <w:p w:rsidR="00EF7AE9" w:rsidRPr="00D25F3F" w:rsidRDefault="00EF7AE9" w:rsidP="00D25F3F">
                        <w:pPr>
                          <w:jc w:val="both"/>
                          <w:rPr>
                            <w:sz w:val="24"/>
                            <w:szCs w:val="24"/>
                          </w:rPr>
                        </w:pPr>
                        <w:r w:rsidRPr="00D25F3F">
                          <w:rPr>
                            <w:sz w:val="24"/>
                            <w:szCs w:val="24"/>
                          </w:rPr>
                          <w:t>Порядок ліцензування</w:t>
                        </w:r>
                      </w:p>
                      <w:p w:rsidR="00EF7AE9" w:rsidRPr="00D25F3F" w:rsidRDefault="00EF7AE9" w:rsidP="00D25F3F">
                        <w:pPr>
                          <w:jc w:val="both"/>
                          <w:rPr>
                            <w:sz w:val="24"/>
                            <w:szCs w:val="24"/>
                          </w:rPr>
                        </w:pPr>
                        <w:r w:rsidRPr="00D25F3F">
                          <w:rPr>
                            <w:sz w:val="24"/>
                            <w:szCs w:val="24"/>
                          </w:rPr>
                          <w:t xml:space="preserve">Порядок інвестування страхових резервів </w:t>
                        </w:r>
                      </w:p>
                      <w:p w:rsidR="00EF7AE9" w:rsidRPr="00D25F3F" w:rsidRDefault="00EF7AE9" w:rsidP="00D25F3F">
                        <w:pPr>
                          <w:jc w:val="both"/>
                          <w:rPr>
                            <w:sz w:val="24"/>
                            <w:szCs w:val="24"/>
                          </w:rPr>
                        </w:pPr>
                        <w:r w:rsidRPr="00D25F3F">
                          <w:rPr>
                            <w:sz w:val="24"/>
                            <w:szCs w:val="24"/>
                          </w:rPr>
                          <w:t xml:space="preserve">Підходи до визначення маржі платоспроможності </w:t>
                        </w:r>
                      </w:p>
                      <w:p w:rsidR="00EF7AE9" w:rsidRPr="00D25F3F" w:rsidRDefault="00EF7AE9" w:rsidP="00D25F3F">
                        <w:pPr>
                          <w:jc w:val="both"/>
                          <w:rPr>
                            <w:sz w:val="24"/>
                            <w:szCs w:val="24"/>
                          </w:rPr>
                        </w:pPr>
                        <w:r w:rsidRPr="00D25F3F">
                          <w:rPr>
                            <w:sz w:val="24"/>
                            <w:szCs w:val="24"/>
                          </w:rPr>
                          <w:t xml:space="preserve">Регулювання перестрахових операцій </w:t>
                        </w:r>
                      </w:p>
                      <w:p w:rsidR="00EF7AE9" w:rsidRPr="00D25F3F" w:rsidRDefault="00EF7AE9" w:rsidP="00D25F3F">
                        <w:pPr>
                          <w:jc w:val="both"/>
                          <w:rPr>
                            <w:sz w:val="24"/>
                            <w:szCs w:val="24"/>
                          </w:rPr>
                        </w:pPr>
                        <w:r w:rsidRPr="00D25F3F">
                          <w:rPr>
                            <w:sz w:val="24"/>
                            <w:szCs w:val="24"/>
                          </w:rPr>
                          <w:t xml:space="preserve">Антимонопольне регулювання </w:t>
                        </w:r>
                      </w:p>
                      <w:p w:rsidR="00EF7AE9" w:rsidRPr="00D25F3F" w:rsidRDefault="00EF7AE9" w:rsidP="00D25F3F">
                        <w:pPr>
                          <w:jc w:val="both"/>
                          <w:rPr>
                            <w:sz w:val="24"/>
                            <w:szCs w:val="24"/>
                          </w:rPr>
                        </w:pPr>
                        <w:r w:rsidRPr="00D25F3F">
                          <w:rPr>
                            <w:sz w:val="24"/>
                            <w:szCs w:val="24"/>
                          </w:rPr>
                          <w:t xml:space="preserve">Податкове законодавство </w:t>
                        </w:r>
                      </w:p>
                      <w:p w:rsidR="00EF7AE9" w:rsidRPr="00D25F3F" w:rsidRDefault="00EF7AE9" w:rsidP="00D25F3F">
                        <w:pPr>
                          <w:jc w:val="both"/>
                          <w:rPr>
                            <w:sz w:val="24"/>
                            <w:szCs w:val="24"/>
                          </w:rPr>
                        </w:pPr>
                        <w:r w:rsidRPr="00D25F3F">
                          <w:rPr>
                            <w:sz w:val="24"/>
                            <w:szCs w:val="24"/>
                          </w:rPr>
                          <w:t xml:space="preserve">Регулювання страхових тарифів </w:t>
                        </w:r>
                      </w:p>
                      <w:p w:rsidR="00EF7AE9" w:rsidRPr="00D25F3F" w:rsidRDefault="00EF7AE9" w:rsidP="00D25F3F">
                        <w:pPr>
                          <w:jc w:val="both"/>
                          <w:rPr>
                            <w:sz w:val="24"/>
                            <w:szCs w:val="24"/>
                          </w:rPr>
                        </w:pPr>
                        <w:r w:rsidRPr="00D25F3F">
                          <w:rPr>
                            <w:sz w:val="24"/>
                            <w:szCs w:val="24"/>
                          </w:rPr>
                          <w:t xml:space="preserve">Ризики природних катаклізмів </w:t>
                        </w:r>
                      </w:p>
                      <w:p w:rsidR="00EF7AE9" w:rsidRPr="00D25F3F" w:rsidRDefault="00EF7AE9" w:rsidP="00D25F3F">
                        <w:pPr>
                          <w:jc w:val="both"/>
                          <w:rPr>
                            <w:sz w:val="24"/>
                            <w:szCs w:val="24"/>
                          </w:rPr>
                        </w:pPr>
                        <w:r w:rsidRPr="00D25F3F">
                          <w:rPr>
                            <w:sz w:val="24"/>
                            <w:szCs w:val="24"/>
                          </w:rPr>
                          <w:t xml:space="preserve">Соціально-політична ситуація в країні </w:t>
                        </w:r>
                      </w:p>
                      <w:p w:rsidR="00EF7AE9" w:rsidRPr="00D25F3F" w:rsidRDefault="00EF7AE9" w:rsidP="00D25F3F">
                        <w:pPr>
                          <w:jc w:val="both"/>
                          <w:rPr>
                            <w:sz w:val="24"/>
                            <w:szCs w:val="24"/>
                          </w:rPr>
                        </w:pPr>
                        <w:r w:rsidRPr="00D25F3F">
                          <w:rPr>
                            <w:sz w:val="24"/>
                            <w:szCs w:val="24"/>
                          </w:rPr>
                          <w:t xml:space="preserve">Інфляційні процеси </w:t>
                        </w:r>
                      </w:p>
                      <w:p w:rsidR="00EF7AE9" w:rsidRPr="00D25F3F" w:rsidRDefault="00EF7AE9" w:rsidP="00D25F3F">
                        <w:pPr>
                          <w:jc w:val="both"/>
                          <w:rPr>
                            <w:sz w:val="24"/>
                            <w:szCs w:val="24"/>
                          </w:rPr>
                        </w:pPr>
                        <w:r w:rsidRPr="00D25F3F">
                          <w:rPr>
                            <w:sz w:val="24"/>
                            <w:szCs w:val="24"/>
                          </w:rPr>
                          <w:t xml:space="preserve">Рівень конкуренції на страховому ринку </w:t>
                        </w:r>
                      </w:p>
                      <w:p w:rsidR="00EF7AE9" w:rsidRPr="00D25F3F" w:rsidRDefault="00EF7AE9" w:rsidP="00D25F3F">
                        <w:pPr>
                          <w:jc w:val="both"/>
                          <w:rPr>
                            <w:sz w:val="24"/>
                            <w:szCs w:val="24"/>
                            <w:u w:val="single"/>
                          </w:rPr>
                        </w:pPr>
                        <w:r w:rsidRPr="00D25F3F">
                          <w:rPr>
                            <w:sz w:val="24"/>
                            <w:szCs w:val="24"/>
                          </w:rPr>
                          <w:t>Рівень страхової культури</w:t>
                        </w:r>
                      </w:p>
                    </w:txbxContent>
                  </v:textbox>
                </v:rect>
                <v:rect id="Rectangle 474" o:spid="_x0000_s1385" style="position:absolute;left:6180;top:2140;width:4884;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vViMUA&#10;AADcAAAADwAAAGRycy9kb3ducmV2LnhtbESPzW7CMBCE70i8g7VIvYEN/VEbYhCiomqPEC69LfGS&#10;BOJ1FJuQ9ukxUqUeRzPzjSZd9rYWHbW+cqxhOlEgiHNnKi407LPN+BWED8gGa8ek4Yc8LBfDQYqJ&#10;cVfeUrcLhYgQ9glqKENoEil9XpJFP3ENcfSOrrUYomwLaVq8Rrit5UypF2mx4rhQYkPrkvLz7mI1&#10;HKrZHn+32Yeyb5vH8NVnp8v3u9YPo341BxGoD//hv/an0fCsnuB+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G9WIxQAAANwAAAAPAAAAAAAAAAAAAAAAAJgCAABkcnMv&#10;ZG93bnJldi54bWxQSwUGAAAAAAQABAD1AAAAigMAAAAA&#10;">
                  <v:textbox>
                    <w:txbxContent>
                      <w:p w:rsidR="00EF7AE9" w:rsidRPr="00D25F3F" w:rsidRDefault="00EF7AE9" w:rsidP="00D25F3F">
                        <w:pPr>
                          <w:jc w:val="center"/>
                          <w:rPr>
                            <w:sz w:val="24"/>
                            <w:szCs w:val="24"/>
                          </w:rPr>
                        </w:pPr>
                        <w:r w:rsidRPr="00D25F3F">
                          <w:rPr>
                            <w:sz w:val="24"/>
                            <w:szCs w:val="24"/>
                            <w:u w:val="single"/>
                          </w:rPr>
                          <w:t>Внутрішні фактори</w:t>
                        </w:r>
                        <w:r w:rsidRPr="00D25F3F">
                          <w:rPr>
                            <w:sz w:val="24"/>
                            <w:szCs w:val="24"/>
                          </w:rPr>
                          <w:t xml:space="preserve"> </w:t>
                        </w:r>
                      </w:p>
                      <w:p w:rsidR="00EF7AE9" w:rsidRPr="00D25F3F" w:rsidRDefault="00EF7AE9" w:rsidP="00D25F3F">
                        <w:pPr>
                          <w:jc w:val="both"/>
                          <w:rPr>
                            <w:sz w:val="24"/>
                            <w:szCs w:val="24"/>
                          </w:rPr>
                        </w:pPr>
                        <w:r w:rsidRPr="00D25F3F">
                          <w:rPr>
                            <w:sz w:val="24"/>
                            <w:szCs w:val="24"/>
                          </w:rPr>
                          <w:t xml:space="preserve">Загальна стратегія компанії та корпоративна культура </w:t>
                        </w:r>
                      </w:p>
                      <w:p w:rsidR="00EF7AE9" w:rsidRPr="00D25F3F" w:rsidRDefault="00EF7AE9" w:rsidP="00D25F3F">
                        <w:pPr>
                          <w:jc w:val="both"/>
                          <w:rPr>
                            <w:sz w:val="24"/>
                            <w:szCs w:val="24"/>
                          </w:rPr>
                        </w:pPr>
                        <w:r w:rsidRPr="00D25F3F">
                          <w:rPr>
                            <w:sz w:val="24"/>
                            <w:szCs w:val="24"/>
                          </w:rPr>
                          <w:t xml:space="preserve">Рівень і пріоритети фінансового менеджменту </w:t>
                        </w:r>
                      </w:p>
                      <w:p w:rsidR="00EF7AE9" w:rsidRPr="00D25F3F" w:rsidRDefault="00EF7AE9" w:rsidP="00D25F3F">
                        <w:pPr>
                          <w:jc w:val="both"/>
                          <w:rPr>
                            <w:sz w:val="24"/>
                            <w:szCs w:val="24"/>
                          </w:rPr>
                        </w:pPr>
                        <w:r w:rsidRPr="00D25F3F">
                          <w:rPr>
                            <w:sz w:val="24"/>
                            <w:szCs w:val="24"/>
                          </w:rPr>
                          <w:t xml:space="preserve">Організаційна структура </w:t>
                        </w:r>
                      </w:p>
                      <w:p w:rsidR="00EF7AE9" w:rsidRPr="00D25F3F" w:rsidRDefault="00EF7AE9" w:rsidP="00D25F3F">
                        <w:pPr>
                          <w:jc w:val="both"/>
                          <w:rPr>
                            <w:sz w:val="24"/>
                            <w:szCs w:val="24"/>
                          </w:rPr>
                        </w:pPr>
                        <w:r w:rsidRPr="00D25F3F">
                          <w:rPr>
                            <w:sz w:val="24"/>
                            <w:szCs w:val="24"/>
                          </w:rPr>
                          <w:t xml:space="preserve">Структура збалансованості страхового портфеля </w:t>
                        </w:r>
                      </w:p>
                      <w:p w:rsidR="00EF7AE9" w:rsidRPr="00D25F3F" w:rsidRDefault="00EF7AE9" w:rsidP="00D25F3F">
                        <w:pPr>
                          <w:jc w:val="both"/>
                          <w:rPr>
                            <w:sz w:val="24"/>
                            <w:szCs w:val="24"/>
                          </w:rPr>
                        </w:pPr>
                        <w:r w:rsidRPr="00D25F3F">
                          <w:rPr>
                            <w:sz w:val="24"/>
                            <w:szCs w:val="24"/>
                          </w:rPr>
                          <w:t xml:space="preserve">Тарифна політика </w:t>
                        </w:r>
                      </w:p>
                      <w:p w:rsidR="00EF7AE9" w:rsidRPr="00D25F3F" w:rsidRDefault="00EF7AE9" w:rsidP="00D25F3F">
                        <w:pPr>
                          <w:jc w:val="both"/>
                          <w:rPr>
                            <w:sz w:val="24"/>
                            <w:szCs w:val="24"/>
                          </w:rPr>
                        </w:pPr>
                        <w:r w:rsidRPr="00D25F3F">
                          <w:rPr>
                            <w:sz w:val="24"/>
                            <w:szCs w:val="24"/>
                          </w:rPr>
                          <w:t xml:space="preserve">Обсяг власного капіталу </w:t>
                        </w:r>
                      </w:p>
                      <w:p w:rsidR="00EF7AE9" w:rsidRPr="00D25F3F" w:rsidRDefault="00EF7AE9" w:rsidP="00D25F3F">
                        <w:pPr>
                          <w:jc w:val="both"/>
                          <w:rPr>
                            <w:sz w:val="24"/>
                            <w:szCs w:val="24"/>
                          </w:rPr>
                        </w:pPr>
                        <w:r w:rsidRPr="00D25F3F">
                          <w:rPr>
                            <w:sz w:val="24"/>
                            <w:szCs w:val="24"/>
                          </w:rPr>
                          <w:t xml:space="preserve">Обсяги клієнтської бази та її стійкість </w:t>
                        </w:r>
                      </w:p>
                      <w:p w:rsidR="00EF7AE9" w:rsidRPr="00D25F3F" w:rsidRDefault="00EF7AE9" w:rsidP="00D25F3F">
                        <w:pPr>
                          <w:jc w:val="both"/>
                          <w:rPr>
                            <w:sz w:val="24"/>
                            <w:szCs w:val="24"/>
                          </w:rPr>
                        </w:pPr>
                        <w:r w:rsidRPr="00D25F3F">
                          <w:rPr>
                            <w:sz w:val="24"/>
                            <w:szCs w:val="24"/>
                          </w:rPr>
                          <w:t xml:space="preserve">Склад та рівень страхових резервів </w:t>
                        </w:r>
                      </w:p>
                      <w:p w:rsidR="00EF7AE9" w:rsidRPr="00D25F3F" w:rsidRDefault="00EF7AE9" w:rsidP="00D25F3F">
                        <w:pPr>
                          <w:jc w:val="both"/>
                          <w:rPr>
                            <w:sz w:val="24"/>
                            <w:szCs w:val="24"/>
                          </w:rPr>
                        </w:pPr>
                        <w:r w:rsidRPr="00D25F3F">
                          <w:rPr>
                            <w:sz w:val="24"/>
                            <w:szCs w:val="24"/>
                          </w:rPr>
                          <w:t xml:space="preserve">Політика перестрахування </w:t>
                        </w:r>
                      </w:p>
                      <w:p w:rsidR="00EF7AE9" w:rsidRPr="00D25F3F" w:rsidRDefault="00EF7AE9" w:rsidP="00D25F3F">
                        <w:pPr>
                          <w:jc w:val="both"/>
                          <w:rPr>
                            <w:sz w:val="24"/>
                            <w:szCs w:val="24"/>
                          </w:rPr>
                        </w:pPr>
                        <w:r w:rsidRPr="00D25F3F">
                          <w:rPr>
                            <w:sz w:val="24"/>
                            <w:szCs w:val="24"/>
                          </w:rPr>
                          <w:t xml:space="preserve">Стан регіональної мережі </w:t>
                        </w:r>
                      </w:p>
                      <w:p w:rsidR="00EF7AE9" w:rsidRPr="00D25F3F" w:rsidRDefault="00EF7AE9" w:rsidP="00D25F3F">
                        <w:pPr>
                          <w:jc w:val="both"/>
                          <w:rPr>
                            <w:sz w:val="24"/>
                            <w:szCs w:val="24"/>
                          </w:rPr>
                        </w:pPr>
                        <w:r w:rsidRPr="00D25F3F">
                          <w:rPr>
                            <w:sz w:val="24"/>
                            <w:szCs w:val="24"/>
                          </w:rPr>
                          <w:t xml:space="preserve">Кваліфікація персоналу </w:t>
                        </w:r>
                      </w:p>
                      <w:p w:rsidR="00EF7AE9" w:rsidRPr="00D25F3F" w:rsidRDefault="00EF7AE9" w:rsidP="00D25F3F">
                        <w:pPr>
                          <w:jc w:val="both"/>
                          <w:rPr>
                            <w:sz w:val="24"/>
                            <w:szCs w:val="24"/>
                            <w:u w:val="single"/>
                          </w:rPr>
                        </w:pPr>
                        <w:r w:rsidRPr="00D25F3F">
                          <w:rPr>
                            <w:sz w:val="24"/>
                            <w:szCs w:val="24"/>
                          </w:rPr>
                          <w:t>Термін роботи на ринку та ділова репутація</w:t>
                        </w:r>
                      </w:p>
                    </w:txbxContent>
                  </v:textbox>
                </v:rect>
              </v:group>
            </w:pict>
          </mc:Fallback>
        </mc:AlternateContent>
      </w: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noProof/>
          <w:sz w:val="28"/>
          <w:szCs w:val="28"/>
          <w:lang w:val="uk-UA" w:eastAsia="uk-UA"/>
        </w:rPr>
      </w:pPr>
    </w:p>
    <w:p w:rsidR="00D25F3F" w:rsidRDefault="00D25F3F" w:rsidP="00C74CD5">
      <w:pPr>
        <w:ind w:firstLine="567"/>
        <w:jc w:val="center"/>
        <w:rPr>
          <w:sz w:val="28"/>
          <w:szCs w:val="28"/>
          <w:lang w:val="uk-UA"/>
        </w:rPr>
      </w:pPr>
    </w:p>
    <w:p w:rsidR="00C74CD5" w:rsidRDefault="00C74CD5" w:rsidP="00C74CD5">
      <w:pPr>
        <w:tabs>
          <w:tab w:val="left" w:pos="1053"/>
        </w:tabs>
        <w:ind w:firstLine="567"/>
        <w:jc w:val="both"/>
        <w:rPr>
          <w:sz w:val="28"/>
          <w:szCs w:val="28"/>
          <w:lang w:val="uk-UA"/>
        </w:rPr>
      </w:pPr>
      <w:r>
        <w:rPr>
          <w:sz w:val="28"/>
          <w:szCs w:val="28"/>
          <w:lang w:val="uk-UA"/>
        </w:rPr>
        <w:t xml:space="preserve">Рисунок 9.2. </w:t>
      </w:r>
      <w:r w:rsidRPr="00C74CD5">
        <w:rPr>
          <w:sz w:val="28"/>
          <w:szCs w:val="28"/>
          <w:lang w:val="uk-UA"/>
        </w:rPr>
        <w:t>Фактори, що впливають на фінансову стійкість страховика</w:t>
      </w:r>
    </w:p>
    <w:p w:rsidR="00C74CD5" w:rsidRDefault="00C74CD5" w:rsidP="00C74CD5">
      <w:pPr>
        <w:tabs>
          <w:tab w:val="left" w:pos="1053"/>
        </w:tabs>
        <w:ind w:firstLine="567"/>
        <w:jc w:val="both"/>
        <w:rPr>
          <w:sz w:val="28"/>
          <w:szCs w:val="28"/>
          <w:lang w:val="uk-UA"/>
        </w:rPr>
      </w:pPr>
    </w:p>
    <w:p w:rsidR="00C74CD5" w:rsidRDefault="00C74CD5" w:rsidP="00C74CD5">
      <w:pPr>
        <w:tabs>
          <w:tab w:val="left" w:pos="1053"/>
        </w:tabs>
        <w:ind w:firstLine="567"/>
        <w:jc w:val="both"/>
        <w:rPr>
          <w:sz w:val="28"/>
          <w:szCs w:val="28"/>
          <w:lang w:val="uk-UA"/>
        </w:rPr>
      </w:pPr>
      <w:r w:rsidRPr="00C74CD5">
        <w:rPr>
          <w:sz w:val="28"/>
          <w:szCs w:val="28"/>
          <w:lang w:val="uk-UA"/>
        </w:rPr>
        <w:t>Фактори, що забезпечують фінансову стійкість, надійність страхової компанії подано у таблиці 9.1</w:t>
      </w:r>
    </w:p>
    <w:p w:rsidR="00C74CD5" w:rsidRPr="00C74CD5" w:rsidRDefault="00C74CD5" w:rsidP="00C74CD5">
      <w:pPr>
        <w:tabs>
          <w:tab w:val="left" w:pos="1053"/>
        </w:tabs>
        <w:ind w:firstLine="567"/>
        <w:jc w:val="right"/>
        <w:rPr>
          <w:sz w:val="28"/>
          <w:szCs w:val="28"/>
          <w:lang w:val="uk-UA"/>
        </w:rPr>
      </w:pPr>
      <w:r w:rsidRPr="00C74CD5">
        <w:rPr>
          <w:sz w:val="28"/>
          <w:szCs w:val="28"/>
          <w:lang w:val="uk-UA"/>
        </w:rPr>
        <w:lastRenderedPageBreak/>
        <w:t>Таблиця 9.1</w:t>
      </w:r>
    </w:p>
    <w:p w:rsidR="00C74CD5" w:rsidRDefault="00C74CD5" w:rsidP="00C74CD5">
      <w:pPr>
        <w:tabs>
          <w:tab w:val="left" w:pos="1053"/>
        </w:tabs>
        <w:ind w:firstLine="567"/>
        <w:jc w:val="center"/>
        <w:rPr>
          <w:sz w:val="28"/>
          <w:szCs w:val="28"/>
          <w:lang w:val="uk-UA"/>
        </w:rPr>
      </w:pPr>
      <w:r w:rsidRPr="00C74CD5">
        <w:rPr>
          <w:sz w:val="28"/>
          <w:szCs w:val="28"/>
          <w:lang w:val="uk-UA"/>
        </w:rPr>
        <w:t>Фактори, що забезпечують фінансову стійкість, надійність страхової компанії</w:t>
      </w:r>
    </w:p>
    <w:tbl>
      <w:tblPr>
        <w:tblStyle w:val="aff"/>
        <w:tblW w:w="0" w:type="auto"/>
        <w:tblInd w:w="108" w:type="dxa"/>
        <w:tblLook w:val="04A0" w:firstRow="1" w:lastRow="0" w:firstColumn="1" w:lastColumn="0" w:noHBand="0" w:noVBand="1"/>
      </w:tblPr>
      <w:tblGrid>
        <w:gridCol w:w="2977"/>
        <w:gridCol w:w="7229"/>
      </w:tblGrid>
      <w:tr w:rsidR="008817DF" w:rsidTr="008817DF">
        <w:tc>
          <w:tcPr>
            <w:tcW w:w="2977" w:type="dxa"/>
            <w:vAlign w:val="center"/>
          </w:tcPr>
          <w:p w:rsidR="008817DF" w:rsidRPr="008817DF" w:rsidRDefault="008817DF" w:rsidP="008817DF">
            <w:pPr>
              <w:pStyle w:val="a3"/>
              <w:jc w:val="center"/>
              <w:rPr>
                <w:rFonts w:ascii="Times New Roman" w:hAnsi="Times New Roman" w:cs="Times New Roman"/>
                <w:sz w:val="24"/>
                <w:szCs w:val="24"/>
              </w:rPr>
            </w:pPr>
            <w:r w:rsidRPr="008817DF">
              <w:rPr>
                <w:rFonts w:ascii="Times New Roman" w:hAnsi="Times New Roman" w:cs="Times New Roman"/>
                <w:sz w:val="24"/>
                <w:szCs w:val="24"/>
              </w:rPr>
              <w:t>Фактор</w:t>
            </w:r>
          </w:p>
        </w:tc>
        <w:tc>
          <w:tcPr>
            <w:tcW w:w="7229" w:type="dxa"/>
            <w:vAlign w:val="center"/>
          </w:tcPr>
          <w:p w:rsidR="008817DF" w:rsidRPr="008817DF" w:rsidRDefault="008817DF" w:rsidP="008817DF">
            <w:pPr>
              <w:pStyle w:val="a3"/>
              <w:jc w:val="center"/>
              <w:rPr>
                <w:rFonts w:ascii="Times New Roman" w:hAnsi="Times New Roman" w:cs="Times New Roman"/>
                <w:sz w:val="24"/>
                <w:szCs w:val="24"/>
              </w:rPr>
            </w:pPr>
            <w:r w:rsidRPr="008817DF">
              <w:rPr>
                <w:rFonts w:ascii="Times New Roman" w:hAnsi="Times New Roman" w:cs="Times New Roman"/>
                <w:sz w:val="24"/>
                <w:szCs w:val="24"/>
              </w:rPr>
              <w:t>Характеристика</w:t>
            </w:r>
          </w:p>
        </w:tc>
      </w:tr>
      <w:tr w:rsidR="00141318" w:rsidTr="008A3D48">
        <w:tc>
          <w:tcPr>
            <w:tcW w:w="2977"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Збалансований страховий портфель</w:t>
            </w:r>
          </w:p>
        </w:tc>
        <w:tc>
          <w:tcPr>
            <w:tcW w:w="7229"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Збалансований страховий портфель досягається поєднанням в ньому більш безпечних і небезпечних видів страхування, які характеризуються частотою настання подій і величиною збитку. Більш небезпечні ризики генерують великі, потенційно можливі збитки, але і приносять більші за обсягами премії</w:t>
            </w:r>
          </w:p>
        </w:tc>
      </w:tr>
      <w:tr w:rsidR="00141318" w:rsidTr="008A3D48">
        <w:tc>
          <w:tcPr>
            <w:tcW w:w="2977"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Достатність страхових резервів</w:t>
            </w:r>
          </w:p>
        </w:tc>
        <w:tc>
          <w:tcPr>
            <w:tcW w:w="7229"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Розмір страхових резервів повинен бути адекватним узятим страховим зобов</w:t>
            </w:r>
            <w:r>
              <w:rPr>
                <w:rFonts w:ascii="Times New Roman" w:hAnsi="Times New Roman" w:cs="Times New Roman"/>
                <w:sz w:val="24"/>
                <w:szCs w:val="24"/>
              </w:rPr>
              <w:t>’</w:t>
            </w:r>
            <w:r w:rsidRPr="008817DF">
              <w:rPr>
                <w:rFonts w:ascii="Times New Roman" w:hAnsi="Times New Roman" w:cs="Times New Roman"/>
                <w:sz w:val="24"/>
                <w:szCs w:val="24"/>
              </w:rPr>
              <w:t>язанням. Премії, що акумульовані у страхові резерви, певний час знаходяться у страховика і можуть бути інвестовані з метою одержання додаткового доходу</w:t>
            </w:r>
          </w:p>
        </w:tc>
      </w:tr>
      <w:tr w:rsidR="00141318" w:rsidTr="008A3D48">
        <w:tc>
          <w:tcPr>
            <w:tcW w:w="2977" w:type="dxa"/>
            <w:vAlign w:val="center"/>
          </w:tcPr>
          <w:p w:rsidR="00141318" w:rsidRPr="008817DF" w:rsidRDefault="00141318" w:rsidP="008A3D48">
            <w:pPr>
              <w:pStyle w:val="a3"/>
              <w:jc w:val="center"/>
              <w:rPr>
                <w:rFonts w:ascii="Times New Roman" w:hAnsi="Times New Roman" w:cs="Times New Roman"/>
                <w:sz w:val="24"/>
                <w:szCs w:val="24"/>
              </w:rPr>
            </w:pPr>
            <w:r>
              <w:rPr>
                <w:rFonts w:ascii="Times New Roman" w:hAnsi="Times New Roman" w:cs="Times New Roman"/>
                <w:sz w:val="24"/>
                <w:szCs w:val="24"/>
              </w:rPr>
              <w:t>Пере</w:t>
            </w:r>
            <w:r w:rsidRPr="008817DF">
              <w:rPr>
                <w:rFonts w:ascii="Times New Roman" w:hAnsi="Times New Roman" w:cs="Times New Roman"/>
                <w:sz w:val="24"/>
                <w:szCs w:val="24"/>
              </w:rPr>
              <w:t>страхування</w:t>
            </w:r>
          </w:p>
        </w:tc>
        <w:tc>
          <w:tcPr>
            <w:tcW w:w="7229"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Перестрахування є важливим елементом забезпечення фінансової стійкості страховика, необхідність якого може бути викликана незбалансованістю страхового портфелю, коливанням результатів діяльності страховика. Без використання такого інструменту фінансова надійність страхової компанії не може вважатися нормальною. Нормальним вважається стан, коли в перестрахування компанією надається від 5 до 50 % усіх ризиків</w:t>
            </w:r>
          </w:p>
        </w:tc>
      </w:tr>
      <w:tr w:rsidR="00141318" w:rsidRPr="00EF7AE9" w:rsidTr="008A3D48">
        <w:tc>
          <w:tcPr>
            <w:tcW w:w="2977"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Розміщення страхових резервів</w:t>
            </w:r>
          </w:p>
        </w:tc>
        <w:tc>
          <w:tcPr>
            <w:tcW w:w="7229" w:type="dxa"/>
            <w:vAlign w:val="center"/>
          </w:tcPr>
          <w:p w:rsidR="00141318" w:rsidRPr="008817DF" w:rsidRDefault="00141318" w:rsidP="008A3D48">
            <w:pPr>
              <w:pStyle w:val="a3"/>
              <w:jc w:val="center"/>
              <w:rPr>
                <w:rFonts w:ascii="Times New Roman" w:hAnsi="Times New Roman" w:cs="Times New Roman"/>
                <w:sz w:val="24"/>
                <w:szCs w:val="24"/>
              </w:rPr>
            </w:pPr>
            <w:r w:rsidRPr="008817DF">
              <w:rPr>
                <w:rFonts w:ascii="Times New Roman" w:hAnsi="Times New Roman" w:cs="Times New Roman"/>
                <w:sz w:val="24"/>
                <w:szCs w:val="24"/>
              </w:rPr>
              <w:t>Розміщення страхових резервів в різних активах забезпечує інвестиційну діяльність страховика. Інвестиції повинні бути ліквідні і прибуткові. В окремих періодах за рахунок інвестиційної діяльності можуть покриватися збитки страховика за основною діяльністю.</w:t>
            </w:r>
          </w:p>
        </w:tc>
      </w:tr>
      <w:tr w:rsidR="008817DF" w:rsidTr="008817DF">
        <w:tc>
          <w:tcPr>
            <w:tcW w:w="2977" w:type="dxa"/>
            <w:vAlign w:val="center"/>
          </w:tcPr>
          <w:p w:rsidR="008817DF" w:rsidRPr="008817DF" w:rsidRDefault="008817DF" w:rsidP="008817DF">
            <w:pPr>
              <w:pStyle w:val="a3"/>
              <w:tabs>
                <w:tab w:val="left" w:pos="2128"/>
              </w:tabs>
              <w:jc w:val="center"/>
              <w:rPr>
                <w:rFonts w:ascii="Times New Roman" w:hAnsi="Times New Roman" w:cs="Times New Roman"/>
                <w:sz w:val="24"/>
                <w:szCs w:val="24"/>
              </w:rPr>
            </w:pPr>
            <w:r w:rsidRPr="008817DF">
              <w:rPr>
                <w:rFonts w:ascii="Times New Roman" w:hAnsi="Times New Roman" w:cs="Times New Roman"/>
                <w:sz w:val="24"/>
                <w:szCs w:val="24"/>
              </w:rPr>
              <w:t>Розмір власних коштів</w:t>
            </w:r>
          </w:p>
        </w:tc>
        <w:tc>
          <w:tcPr>
            <w:tcW w:w="7229" w:type="dxa"/>
            <w:vAlign w:val="center"/>
          </w:tcPr>
          <w:p w:rsidR="008817DF" w:rsidRPr="008817DF" w:rsidRDefault="008817DF" w:rsidP="008817DF">
            <w:pPr>
              <w:pStyle w:val="a3"/>
              <w:jc w:val="center"/>
              <w:rPr>
                <w:rFonts w:ascii="Times New Roman" w:hAnsi="Times New Roman" w:cs="Times New Roman"/>
                <w:sz w:val="24"/>
                <w:szCs w:val="24"/>
              </w:rPr>
            </w:pPr>
            <w:r w:rsidRPr="008817DF">
              <w:rPr>
                <w:rFonts w:ascii="Times New Roman" w:hAnsi="Times New Roman" w:cs="Times New Roman"/>
                <w:sz w:val="24"/>
                <w:szCs w:val="24"/>
              </w:rPr>
              <w:t>В Україні, згідно з обліковими стандартами, до розміру власних коштів страховика належать статутний капітал, інший додатковий капітал; додатково вкладений капітал, резервний капітал, гарантійний капітал. При цьому нормативи встановлюються до величини лише статутного капіталу: мінімальний розмір статутного фонду страховика, який займається видами страхування іншими, ніж страхування життя -1 млн євро, страхуванням життя - 10 млн євро .</w:t>
            </w:r>
          </w:p>
        </w:tc>
      </w:tr>
      <w:tr w:rsidR="008817DF" w:rsidTr="008817DF">
        <w:tc>
          <w:tcPr>
            <w:tcW w:w="2977" w:type="dxa"/>
            <w:vAlign w:val="center"/>
          </w:tcPr>
          <w:p w:rsidR="008817DF" w:rsidRPr="008817DF" w:rsidRDefault="008817DF" w:rsidP="008817DF">
            <w:pPr>
              <w:pStyle w:val="a3"/>
              <w:jc w:val="center"/>
              <w:rPr>
                <w:rFonts w:ascii="Times New Roman" w:hAnsi="Times New Roman" w:cs="Times New Roman"/>
                <w:sz w:val="24"/>
                <w:szCs w:val="24"/>
              </w:rPr>
            </w:pPr>
            <w:r w:rsidRPr="008817DF">
              <w:rPr>
                <w:rFonts w:ascii="Times New Roman" w:hAnsi="Times New Roman" w:cs="Times New Roman"/>
                <w:sz w:val="24"/>
                <w:szCs w:val="24"/>
              </w:rPr>
              <w:t>Правильно розраховані тарифні ставки</w:t>
            </w:r>
          </w:p>
        </w:tc>
        <w:tc>
          <w:tcPr>
            <w:tcW w:w="7229" w:type="dxa"/>
            <w:vAlign w:val="center"/>
          </w:tcPr>
          <w:p w:rsidR="008817DF" w:rsidRPr="008817DF" w:rsidRDefault="008817DF" w:rsidP="008817DF">
            <w:pPr>
              <w:pStyle w:val="a3"/>
              <w:jc w:val="center"/>
              <w:rPr>
                <w:rFonts w:ascii="Times New Roman" w:hAnsi="Times New Roman" w:cs="Times New Roman"/>
                <w:sz w:val="24"/>
                <w:szCs w:val="24"/>
              </w:rPr>
            </w:pPr>
            <w:r w:rsidRPr="008817DF">
              <w:rPr>
                <w:rFonts w:ascii="Times New Roman" w:hAnsi="Times New Roman" w:cs="Times New Roman"/>
                <w:sz w:val="24"/>
                <w:szCs w:val="24"/>
              </w:rPr>
              <w:t>Тарифна ставка є ціною за страхову послугу, яка відображає реальну ціна ризику, забезпечує однорідність та стабільність страхових операцій. При обрахуванні тарифної ставки необхідно брати до уваги: сформований страховий портфель; статистичну інформацію про настання страхових випадків у минулих періодах; динамічні зміни означених вище показників</w:t>
            </w:r>
          </w:p>
        </w:tc>
      </w:tr>
    </w:tbl>
    <w:p w:rsidR="00C74CD5" w:rsidRDefault="00C74CD5" w:rsidP="006E61CD">
      <w:pPr>
        <w:ind w:firstLine="567"/>
        <w:jc w:val="both"/>
        <w:rPr>
          <w:sz w:val="28"/>
          <w:szCs w:val="28"/>
          <w:lang w:val="uk-UA"/>
        </w:rPr>
      </w:pPr>
    </w:p>
    <w:p w:rsidR="001D1BE6" w:rsidRPr="001D1BE6" w:rsidRDefault="001D1BE6" w:rsidP="001D1BE6">
      <w:pPr>
        <w:ind w:firstLine="567"/>
        <w:jc w:val="both"/>
        <w:rPr>
          <w:sz w:val="28"/>
          <w:szCs w:val="28"/>
          <w:lang w:val="uk-UA"/>
        </w:rPr>
      </w:pPr>
      <w:r w:rsidRPr="001D1BE6">
        <w:rPr>
          <w:sz w:val="28"/>
          <w:szCs w:val="28"/>
          <w:lang w:val="uk-UA"/>
        </w:rPr>
        <w:t>Платоспроможність страхової компанії – це її  можливість виконання в осяжному майбутньому своїх зобов</w:t>
      </w:r>
      <w:r w:rsidR="00397CC5">
        <w:rPr>
          <w:sz w:val="28"/>
          <w:szCs w:val="28"/>
          <w:lang w:val="uk-UA"/>
        </w:rPr>
        <w:t>’</w:t>
      </w:r>
      <w:r w:rsidRPr="001D1BE6">
        <w:rPr>
          <w:sz w:val="28"/>
          <w:szCs w:val="28"/>
          <w:lang w:val="uk-UA"/>
        </w:rPr>
        <w:t>язань завдяки ліквідним активам, що є в її розпорядження.</w:t>
      </w:r>
    </w:p>
    <w:p w:rsidR="001D1BE6" w:rsidRPr="001D1BE6" w:rsidRDefault="001D1BE6" w:rsidP="001D1BE6">
      <w:pPr>
        <w:ind w:firstLine="567"/>
        <w:jc w:val="both"/>
        <w:rPr>
          <w:sz w:val="28"/>
          <w:szCs w:val="28"/>
          <w:lang w:val="uk-UA"/>
        </w:rPr>
      </w:pPr>
      <w:r w:rsidRPr="001D1BE6">
        <w:rPr>
          <w:sz w:val="28"/>
          <w:szCs w:val="28"/>
          <w:lang w:val="uk-UA"/>
        </w:rPr>
        <w:t>Згідно ст. 30 ЗУ «Про страхування», страховики зобов</w:t>
      </w:r>
      <w:r w:rsidR="00397CC5">
        <w:rPr>
          <w:sz w:val="28"/>
          <w:szCs w:val="28"/>
          <w:lang w:val="uk-UA"/>
        </w:rPr>
        <w:t>’</w:t>
      </w:r>
      <w:r w:rsidRPr="001D1BE6">
        <w:rPr>
          <w:sz w:val="28"/>
          <w:szCs w:val="28"/>
          <w:lang w:val="uk-UA"/>
        </w:rPr>
        <w:t>язані дотримуватися таких умов забезпечення платоспроможності:</w:t>
      </w:r>
    </w:p>
    <w:p w:rsidR="001D1BE6" w:rsidRPr="00A27FD1" w:rsidRDefault="001D1BE6" w:rsidP="001217F0">
      <w:pPr>
        <w:pStyle w:val="a7"/>
        <w:numPr>
          <w:ilvl w:val="0"/>
          <w:numId w:val="67"/>
        </w:numPr>
        <w:ind w:left="0" w:firstLine="0"/>
        <w:jc w:val="both"/>
        <w:rPr>
          <w:sz w:val="28"/>
          <w:szCs w:val="28"/>
          <w:lang w:val="uk-UA"/>
        </w:rPr>
      </w:pPr>
      <w:r w:rsidRPr="00A27FD1">
        <w:rPr>
          <w:sz w:val="28"/>
          <w:szCs w:val="28"/>
          <w:lang w:val="uk-UA"/>
        </w:rPr>
        <w:t>наявності сплаченого статутного фонду та наявності гарантійного фонду страховика;</w:t>
      </w:r>
    </w:p>
    <w:p w:rsidR="001D1BE6" w:rsidRPr="00A27FD1" w:rsidRDefault="001D1BE6" w:rsidP="001217F0">
      <w:pPr>
        <w:pStyle w:val="a7"/>
        <w:numPr>
          <w:ilvl w:val="0"/>
          <w:numId w:val="67"/>
        </w:numPr>
        <w:ind w:left="0" w:firstLine="0"/>
        <w:jc w:val="both"/>
        <w:rPr>
          <w:sz w:val="28"/>
          <w:szCs w:val="28"/>
          <w:lang w:val="uk-UA"/>
        </w:rPr>
      </w:pPr>
      <w:r w:rsidRPr="00A27FD1">
        <w:rPr>
          <w:sz w:val="28"/>
          <w:szCs w:val="28"/>
          <w:lang w:val="uk-UA"/>
        </w:rPr>
        <w:t>створення страхових резервів, достатніх для майбутніх виплат страхових сум і страхових відшкодувань;</w:t>
      </w:r>
    </w:p>
    <w:p w:rsidR="001D1BE6" w:rsidRPr="00A27FD1" w:rsidRDefault="001D1BE6" w:rsidP="001217F0">
      <w:pPr>
        <w:pStyle w:val="a7"/>
        <w:numPr>
          <w:ilvl w:val="0"/>
          <w:numId w:val="67"/>
        </w:numPr>
        <w:ind w:left="0" w:firstLine="0"/>
        <w:jc w:val="both"/>
        <w:rPr>
          <w:sz w:val="28"/>
          <w:szCs w:val="28"/>
          <w:lang w:val="uk-UA"/>
        </w:rPr>
      </w:pPr>
      <w:r w:rsidRPr="00A27FD1">
        <w:rPr>
          <w:sz w:val="28"/>
          <w:szCs w:val="28"/>
          <w:lang w:val="uk-UA"/>
        </w:rPr>
        <w:t>перевищення фактичного запасу платоспроможності страховика над розрахунковим нормативним запасом платоспроможності.</w:t>
      </w:r>
    </w:p>
    <w:p w:rsidR="001D1BE6" w:rsidRPr="001D1BE6" w:rsidRDefault="001D1BE6" w:rsidP="001D1BE6">
      <w:pPr>
        <w:ind w:firstLine="567"/>
        <w:jc w:val="both"/>
        <w:rPr>
          <w:sz w:val="28"/>
          <w:szCs w:val="28"/>
          <w:lang w:val="uk-UA"/>
        </w:rPr>
      </w:pPr>
      <w:r w:rsidRPr="001D1BE6">
        <w:rPr>
          <w:sz w:val="28"/>
          <w:szCs w:val="28"/>
          <w:lang w:val="uk-UA"/>
        </w:rPr>
        <w:lastRenderedPageBreak/>
        <w:t>Фактичний запас платоспроможності (нетто-активи) страховика визначається вирахуванням із вартості майна (загальної суми активів) страховика суми нематеріальних активів і загальної суми зобов</w:t>
      </w:r>
      <w:r w:rsidR="00397CC5">
        <w:rPr>
          <w:sz w:val="28"/>
          <w:szCs w:val="28"/>
          <w:lang w:val="uk-UA"/>
        </w:rPr>
        <w:t>’</w:t>
      </w:r>
      <w:r w:rsidRPr="001D1BE6">
        <w:rPr>
          <w:sz w:val="28"/>
          <w:szCs w:val="28"/>
          <w:lang w:val="uk-UA"/>
        </w:rPr>
        <w:t>язань, у тому числі страхових. Страхові зобов</w:t>
      </w:r>
      <w:r w:rsidR="00397CC5">
        <w:rPr>
          <w:sz w:val="28"/>
          <w:szCs w:val="28"/>
          <w:lang w:val="uk-UA"/>
        </w:rPr>
        <w:t>’</w:t>
      </w:r>
      <w:r w:rsidRPr="001D1BE6">
        <w:rPr>
          <w:sz w:val="28"/>
          <w:szCs w:val="28"/>
          <w:lang w:val="uk-UA"/>
        </w:rPr>
        <w:t>язання приймаються рівними обсягам страхових резервів, які страховик зобов</w:t>
      </w:r>
      <w:r w:rsidR="00397CC5">
        <w:rPr>
          <w:sz w:val="28"/>
          <w:szCs w:val="28"/>
          <w:lang w:val="uk-UA"/>
        </w:rPr>
        <w:t>’</w:t>
      </w:r>
      <w:r w:rsidRPr="001D1BE6">
        <w:rPr>
          <w:sz w:val="28"/>
          <w:szCs w:val="28"/>
          <w:lang w:val="uk-UA"/>
        </w:rPr>
        <w:t>язаний формувати у порядку, передбаченому цим Законом.</w:t>
      </w:r>
    </w:p>
    <w:p w:rsidR="001D1BE6" w:rsidRPr="001D1BE6" w:rsidRDefault="001D1BE6" w:rsidP="001D1BE6">
      <w:pPr>
        <w:ind w:firstLine="567"/>
        <w:jc w:val="both"/>
        <w:rPr>
          <w:sz w:val="28"/>
          <w:szCs w:val="28"/>
          <w:lang w:val="uk-UA"/>
        </w:rPr>
      </w:pPr>
      <w:r w:rsidRPr="001D1BE6">
        <w:rPr>
          <w:sz w:val="28"/>
          <w:szCs w:val="28"/>
          <w:lang w:val="uk-UA"/>
        </w:rPr>
        <w:t>На будь-яку дату фактичний запас платоспроможності страховика повинен перевищувати розрахунковий нормативний запас платоспроможності.</w:t>
      </w:r>
    </w:p>
    <w:p w:rsidR="001D1BE6" w:rsidRPr="001D1BE6" w:rsidRDefault="001D1BE6" w:rsidP="001D1BE6">
      <w:pPr>
        <w:ind w:firstLine="567"/>
        <w:jc w:val="both"/>
        <w:rPr>
          <w:sz w:val="28"/>
          <w:szCs w:val="28"/>
          <w:lang w:val="uk-UA"/>
        </w:rPr>
      </w:pPr>
      <w:r w:rsidRPr="001D1BE6">
        <w:rPr>
          <w:sz w:val="28"/>
          <w:szCs w:val="28"/>
          <w:lang w:val="uk-UA"/>
        </w:rPr>
        <w:t>НЗП - нормативний запас платоспроможності, який розраховується відповідно до законодавства.</w:t>
      </w:r>
    </w:p>
    <w:p w:rsidR="001D1BE6" w:rsidRPr="001D1BE6" w:rsidRDefault="001D1BE6" w:rsidP="001D1BE6">
      <w:pPr>
        <w:ind w:firstLine="567"/>
        <w:jc w:val="both"/>
        <w:rPr>
          <w:sz w:val="28"/>
          <w:szCs w:val="28"/>
          <w:lang w:val="uk-UA"/>
        </w:rPr>
      </w:pPr>
      <w:r w:rsidRPr="001D1BE6">
        <w:rPr>
          <w:sz w:val="28"/>
          <w:szCs w:val="28"/>
          <w:lang w:val="uk-UA"/>
        </w:rPr>
        <w:t>Нормативний запас платоспроможності (НЗП) за показником страхових премій та страхових виплат розраховується таким чином:</w:t>
      </w:r>
    </w:p>
    <w:p w:rsidR="001D1BE6" w:rsidRPr="001D1BE6" w:rsidRDefault="001D1BE6" w:rsidP="001D1BE6">
      <w:pPr>
        <w:ind w:firstLine="567"/>
        <w:jc w:val="both"/>
        <w:rPr>
          <w:sz w:val="28"/>
          <w:szCs w:val="28"/>
          <w:lang w:val="uk-UA"/>
        </w:rPr>
      </w:pPr>
    </w:p>
    <w:p w:rsidR="001D1BE6" w:rsidRPr="001D1BE6" w:rsidRDefault="001D1BE6" w:rsidP="001D1BE6">
      <w:pPr>
        <w:ind w:firstLine="567"/>
        <w:jc w:val="center"/>
        <w:rPr>
          <w:sz w:val="28"/>
          <w:szCs w:val="28"/>
          <w:lang w:val="uk-UA"/>
        </w:rPr>
      </w:pPr>
      <w:r w:rsidRPr="001D1BE6">
        <w:rPr>
          <w:sz w:val="28"/>
          <w:szCs w:val="28"/>
          <w:lang w:val="uk-UA"/>
        </w:rPr>
        <w:t xml:space="preserve">НЗП = (СП – СПп </w:t>
      </w:r>
      <w:r>
        <w:rPr>
          <w:sz w:val="28"/>
          <w:szCs w:val="28"/>
          <w:lang w:val="uk-UA"/>
        </w:rPr>
        <w:t>х0,5)х0,18</w:t>
      </w:r>
    </w:p>
    <w:p w:rsidR="001D1BE6" w:rsidRPr="001D1BE6" w:rsidRDefault="001D1BE6" w:rsidP="001D1BE6">
      <w:pPr>
        <w:ind w:firstLine="567"/>
        <w:jc w:val="both"/>
        <w:rPr>
          <w:sz w:val="28"/>
          <w:szCs w:val="28"/>
          <w:lang w:val="uk-UA"/>
        </w:rPr>
      </w:pPr>
    </w:p>
    <w:p w:rsidR="001D1BE6" w:rsidRPr="001D1BE6" w:rsidRDefault="001D1BE6" w:rsidP="001D1BE6">
      <w:pPr>
        <w:ind w:firstLine="567"/>
        <w:jc w:val="both"/>
        <w:rPr>
          <w:sz w:val="28"/>
          <w:szCs w:val="28"/>
          <w:lang w:val="uk-UA"/>
        </w:rPr>
      </w:pPr>
      <w:r w:rsidRPr="001D1BE6">
        <w:rPr>
          <w:sz w:val="28"/>
          <w:szCs w:val="28"/>
          <w:lang w:val="uk-UA"/>
        </w:rPr>
        <w:t>СП – премії за попередні 12 календарних місяців;</w:t>
      </w:r>
    </w:p>
    <w:p w:rsidR="001D1BE6" w:rsidRPr="001D1BE6" w:rsidRDefault="001D1BE6" w:rsidP="001D1BE6">
      <w:pPr>
        <w:ind w:firstLine="567"/>
        <w:jc w:val="both"/>
        <w:rPr>
          <w:sz w:val="28"/>
          <w:szCs w:val="28"/>
          <w:lang w:val="uk-UA"/>
        </w:rPr>
      </w:pPr>
      <w:r w:rsidRPr="001D1BE6">
        <w:rPr>
          <w:sz w:val="28"/>
          <w:szCs w:val="28"/>
          <w:lang w:val="uk-UA"/>
        </w:rPr>
        <w:t>СПп – премії, що перераховані перестраховикам;</w:t>
      </w:r>
    </w:p>
    <w:p w:rsidR="001D1BE6" w:rsidRPr="001D1BE6" w:rsidRDefault="001D1BE6" w:rsidP="001D1BE6">
      <w:pPr>
        <w:ind w:firstLine="567"/>
        <w:jc w:val="both"/>
        <w:rPr>
          <w:sz w:val="28"/>
          <w:szCs w:val="28"/>
          <w:lang w:val="uk-UA"/>
        </w:rPr>
      </w:pPr>
      <w:r w:rsidRPr="001D1BE6">
        <w:rPr>
          <w:sz w:val="28"/>
          <w:szCs w:val="28"/>
          <w:lang w:val="uk-UA"/>
        </w:rPr>
        <w:t>0,18 – понижуючий коефіцієнт, взятий на рівні стандартів директив ЄС.</w:t>
      </w:r>
    </w:p>
    <w:p w:rsidR="001D1BE6" w:rsidRPr="001D1BE6" w:rsidRDefault="001D1BE6" w:rsidP="001D1BE6">
      <w:pPr>
        <w:ind w:firstLine="567"/>
        <w:jc w:val="both"/>
        <w:rPr>
          <w:sz w:val="28"/>
          <w:szCs w:val="28"/>
          <w:lang w:val="uk-UA"/>
        </w:rPr>
      </w:pPr>
    </w:p>
    <w:p w:rsidR="001D1BE6" w:rsidRPr="001D1BE6" w:rsidRDefault="001D1BE6" w:rsidP="001D1BE6">
      <w:pPr>
        <w:jc w:val="center"/>
        <w:rPr>
          <w:sz w:val="28"/>
          <w:szCs w:val="28"/>
          <w:lang w:val="uk-UA"/>
        </w:rPr>
      </w:pPr>
      <w:r w:rsidRPr="001D1BE6">
        <w:rPr>
          <w:sz w:val="28"/>
          <w:szCs w:val="28"/>
          <w:lang w:val="uk-UA"/>
        </w:rPr>
        <w:t>НЗПсв = (СВ – СВп х0,5)х0,26</w:t>
      </w:r>
    </w:p>
    <w:p w:rsidR="001D1BE6" w:rsidRPr="001D1BE6" w:rsidRDefault="001D1BE6" w:rsidP="001D1BE6">
      <w:pPr>
        <w:ind w:firstLine="567"/>
        <w:jc w:val="both"/>
        <w:rPr>
          <w:sz w:val="28"/>
          <w:szCs w:val="28"/>
          <w:lang w:val="uk-UA"/>
        </w:rPr>
      </w:pPr>
    </w:p>
    <w:p w:rsidR="001D1BE6" w:rsidRPr="001D1BE6" w:rsidRDefault="001D1BE6" w:rsidP="001D1BE6">
      <w:pPr>
        <w:ind w:firstLine="567"/>
        <w:jc w:val="both"/>
        <w:rPr>
          <w:sz w:val="28"/>
          <w:szCs w:val="28"/>
          <w:lang w:val="uk-UA"/>
        </w:rPr>
      </w:pPr>
      <w:r w:rsidRPr="001D1BE6">
        <w:rPr>
          <w:sz w:val="28"/>
          <w:szCs w:val="28"/>
          <w:lang w:val="uk-UA"/>
        </w:rPr>
        <w:t>СВ – страхові виплати за попередні 12 календарних місяців;</w:t>
      </w:r>
    </w:p>
    <w:p w:rsidR="001D1BE6" w:rsidRPr="001D1BE6" w:rsidRDefault="001D1BE6" w:rsidP="001D1BE6">
      <w:pPr>
        <w:ind w:firstLine="567"/>
        <w:jc w:val="both"/>
        <w:rPr>
          <w:sz w:val="28"/>
          <w:szCs w:val="28"/>
          <w:lang w:val="uk-UA"/>
        </w:rPr>
      </w:pPr>
      <w:r w:rsidRPr="001D1BE6">
        <w:rPr>
          <w:sz w:val="28"/>
          <w:szCs w:val="28"/>
          <w:lang w:val="uk-UA"/>
        </w:rPr>
        <w:t>СВп – виплати, сплачені перестраховиками;</w:t>
      </w:r>
    </w:p>
    <w:p w:rsidR="001D1BE6" w:rsidRPr="001D1BE6" w:rsidRDefault="001D1BE6" w:rsidP="001D1BE6">
      <w:pPr>
        <w:ind w:firstLine="567"/>
        <w:jc w:val="both"/>
        <w:rPr>
          <w:sz w:val="28"/>
          <w:szCs w:val="28"/>
          <w:lang w:val="uk-UA"/>
        </w:rPr>
      </w:pPr>
      <w:r w:rsidRPr="001D1BE6">
        <w:rPr>
          <w:sz w:val="28"/>
          <w:szCs w:val="28"/>
          <w:lang w:val="uk-UA"/>
        </w:rPr>
        <w:t>0,26 – понижуючий коефіцієнт.</w:t>
      </w:r>
    </w:p>
    <w:p w:rsidR="001D1BE6" w:rsidRPr="001D1BE6" w:rsidRDefault="001D1BE6" w:rsidP="001D1BE6">
      <w:pPr>
        <w:ind w:firstLine="567"/>
        <w:jc w:val="both"/>
        <w:rPr>
          <w:sz w:val="28"/>
          <w:szCs w:val="28"/>
          <w:lang w:val="uk-UA"/>
        </w:rPr>
      </w:pPr>
    </w:p>
    <w:p w:rsidR="001D1BE6" w:rsidRPr="001D1BE6" w:rsidRDefault="001D1BE6" w:rsidP="001D1BE6">
      <w:pPr>
        <w:ind w:firstLine="567"/>
        <w:jc w:val="both"/>
        <w:rPr>
          <w:sz w:val="28"/>
          <w:szCs w:val="28"/>
          <w:lang w:val="uk-UA"/>
        </w:rPr>
      </w:pPr>
      <w:r w:rsidRPr="001D1BE6">
        <w:rPr>
          <w:sz w:val="28"/>
          <w:szCs w:val="28"/>
          <w:lang w:val="uk-UA"/>
        </w:rPr>
        <w:t>Нормативний запас платоспроможності страховика, який здійснює страхування життя, на будь-яку дату дорівнює величині, яка визначається шляхом множення загальної величини резерву довгострокових зобов</w:t>
      </w:r>
      <w:r w:rsidR="00397CC5">
        <w:rPr>
          <w:sz w:val="28"/>
          <w:szCs w:val="28"/>
          <w:lang w:val="uk-UA"/>
        </w:rPr>
        <w:t>’</w:t>
      </w:r>
      <w:r w:rsidRPr="001D1BE6">
        <w:rPr>
          <w:sz w:val="28"/>
          <w:szCs w:val="28"/>
          <w:lang w:val="uk-UA"/>
        </w:rPr>
        <w:t>язань (математичного резерву) на 0,05.</w:t>
      </w:r>
    </w:p>
    <w:p w:rsidR="001D1BE6" w:rsidRPr="001D1BE6" w:rsidRDefault="001D1BE6" w:rsidP="001D1BE6">
      <w:pPr>
        <w:ind w:firstLine="567"/>
        <w:jc w:val="both"/>
        <w:rPr>
          <w:sz w:val="28"/>
          <w:szCs w:val="28"/>
          <w:lang w:val="uk-UA"/>
        </w:rPr>
      </w:pPr>
      <w:r w:rsidRPr="001D1BE6">
        <w:rPr>
          <w:sz w:val="28"/>
          <w:szCs w:val="28"/>
          <w:lang w:val="uk-UA"/>
        </w:rPr>
        <w:t>Норматив платоспроможності та достатності капіталу - сума прийнятних активів, яка на будь-яку дату має бути не меншою нормативного обсягу активів, що визначається як більша з таких величин:</w:t>
      </w:r>
    </w:p>
    <w:p w:rsidR="001D1BE6" w:rsidRPr="001D1BE6" w:rsidRDefault="001D1BE6" w:rsidP="001D1BE6">
      <w:pPr>
        <w:ind w:firstLine="567"/>
        <w:jc w:val="both"/>
        <w:rPr>
          <w:sz w:val="28"/>
          <w:szCs w:val="28"/>
          <w:lang w:val="uk-UA"/>
        </w:rPr>
      </w:pPr>
    </w:p>
    <w:p w:rsidR="001D1BE6" w:rsidRPr="001D1BE6" w:rsidRDefault="001D1BE6" w:rsidP="001D1BE6">
      <w:pPr>
        <w:ind w:firstLine="567"/>
        <w:jc w:val="center"/>
        <w:rPr>
          <w:sz w:val="28"/>
          <w:szCs w:val="28"/>
          <w:lang w:val="uk-UA"/>
        </w:rPr>
      </w:pPr>
      <w:r w:rsidRPr="001D1BE6">
        <w:rPr>
          <w:sz w:val="28"/>
          <w:szCs w:val="28"/>
          <w:lang w:val="uk-UA"/>
        </w:rPr>
        <w:t>З + К;</w:t>
      </w:r>
      <w:r>
        <w:rPr>
          <w:sz w:val="28"/>
          <w:szCs w:val="28"/>
          <w:lang w:val="uk-UA"/>
        </w:rPr>
        <w:t xml:space="preserve"> </w:t>
      </w:r>
      <w:r w:rsidRPr="001D1BE6">
        <w:rPr>
          <w:sz w:val="28"/>
          <w:szCs w:val="28"/>
          <w:lang w:val="uk-UA"/>
        </w:rPr>
        <w:t>З + НЗП,</w:t>
      </w:r>
    </w:p>
    <w:p w:rsidR="001D1BE6" w:rsidRPr="001D1BE6" w:rsidRDefault="001D1BE6" w:rsidP="001D1BE6">
      <w:pPr>
        <w:ind w:firstLine="567"/>
        <w:jc w:val="both"/>
        <w:rPr>
          <w:sz w:val="28"/>
          <w:szCs w:val="28"/>
          <w:lang w:val="uk-UA"/>
        </w:rPr>
      </w:pPr>
    </w:p>
    <w:p w:rsidR="001D1BE6" w:rsidRPr="001D1BE6" w:rsidRDefault="001D1BE6" w:rsidP="001D1BE6">
      <w:pPr>
        <w:ind w:firstLine="567"/>
        <w:jc w:val="both"/>
        <w:rPr>
          <w:sz w:val="28"/>
          <w:szCs w:val="28"/>
          <w:lang w:val="uk-UA"/>
        </w:rPr>
      </w:pPr>
      <w:r w:rsidRPr="001D1BE6">
        <w:rPr>
          <w:sz w:val="28"/>
          <w:szCs w:val="28"/>
          <w:lang w:val="uk-UA"/>
        </w:rPr>
        <w:t>де З (зобов</w:t>
      </w:r>
      <w:r w:rsidR="00397CC5">
        <w:rPr>
          <w:sz w:val="28"/>
          <w:szCs w:val="28"/>
          <w:lang w:val="uk-UA"/>
        </w:rPr>
        <w:t>’</w:t>
      </w:r>
      <w:r w:rsidRPr="001D1BE6">
        <w:rPr>
          <w:sz w:val="28"/>
          <w:szCs w:val="28"/>
          <w:lang w:val="uk-UA"/>
        </w:rPr>
        <w:t xml:space="preserve">язання) </w:t>
      </w:r>
      <w:r w:rsidR="00A27FD1">
        <w:rPr>
          <w:sz w:val="28"/>
          <w:szCs w:val="28"/>
          <w:lang w:val="uk-UA"/>
        </w:rPr>
        <w:t>–</w:t>
      </w:r>
      <w:r w:rsidRPr="001D1BE6">
        <w:rPr>
          <w:sz w:val="28"/>
          <w:szCs w:val="28"/>
          <w:lang w:val="uk-UA"/>
        </w:rPr>
        <w:t xml:space="preserve"> величина довгострокових та поточних зобов</w:t>
      </w:r>
      <w:r w:rsidR="00397CC5">
        <w:rPr>
          <w:sz w:val="28"/>
          <w:szCs w:val="28"/>
          <w:lang w:val="uk-UA"/>
        </w:rPr>
        <w:t>’</w:t>
      </w:r>
      <w:r w:rsidRPr="001D1BE6">
        <w:rPr>
          <w:sz w:val="28"/>
          <w:szCs w:val="28"/>
          <w:lang w:val="uk-UA"/>
        </w:rPr>
        <w:t>язань і забезпечень, що розраховується відповідно до законодавства та визначається як сумарна величина розділів ІІ–ІV пасиву балансу (Звіту про фінансовий стан);</w:t>
      </w:r>
    </w:p>
    <w:p w:rsidR="001D1BE6" w:rsidRPr="001D1BE6" w:rsidRDefault="001D1BE6" w:rsidP="001D1BE6">
      <w:pPr>
        <w:ind w:firstLine="567"/>
        <w:jc w:val="both"/>
        <w:rPr>
          <w:sz w:val="28"/>
          <w:szCs w:val="28"/>
          <w:lang w:val="uk-UA"/>
        </w:rPr>
      </w:pPr>
      <w:r w:rsidRPr="001D1BE6">
        <w:rPr>
          <w:sz w:val="28"/>
          <w:szCs w:val="28"/>
          <w:lang w:val="uk-UA"/>
        </w:rPr>
        <w:t xml:space="preserve">К </w:t>
      </w:r>
      <w:r w:rsidR="00A27FD1">
        <w:rPr>
          <w:sz w:val="28"/>
          <w:szCs w:val="28"/>
          <w:lang w:val="uk-UA"/>
        </w:rPr>
        <w:t>–</w:t>
      </w:r>
      <w:r w:rsidRPr="001D1BE6">
        <w:rPr>
          <w:sz w:val="28"/>
          <w:szCs w:val="28"/>
          <w:lang w:val="uk-UA"/>
        </w:rPr>
        <w:t xml:space="preserve"> величина, що дорівнює:30 млн грн - для страховика, який здійснює або планує здійснювати види страхування інші, ніж страхування життя; 45 млн грн - для страховика, який здійснює або планує здійснювати страхування життя;</w:t>
      </w:r>
    </w:p>
    <w:p w:rsidR="001D1BE6" w:rsidRDefault="001D1BE6" w:rsidP="001D1BE6">
      <w:pPr>
        <w:ind w:firstLine="567"/>
        <w:jc w:val="both"/>
        <w:rPr>
          <w:sz w:val="28"/>
          <w:szCs w:val="28"/>
          <w:lang w:val="uk-UA"/>
        </w:rPr>
      </w:pPr>
    </w:p>
    <w:p w:rsidR="001D1BE6" w:rsidRPr="001D1BE6" w:rsidRDefault="001D1BE6" w:rsidP="001D1BE6">
      <w:pPr>
        <w:ind w:firstLine="567"/>
        <w:jc w:val="both"/>
        <w:rPr>
          <w:sz w:val="28"/>
          <w:szCs w:val="28"/>
          <w:lang w:val="uk-UA"/>
        </w:rPr>
      </w:pPr>
      <w:r w:rsidRPr="001D1BE6">
        <w:rPr>
          <w:sz w:val="28"/>
          <w:szCs w:val="28"/>
          <w:lang w:val="uk-UA"/>
        </w:rPr>
        <w:t xml:space="preserve">Нормативний обсяг активів, який визначається з метою дотримання нормативу платоспроможності та достатності капіталу, може бути зменшений на розмір відстрочених аквізиційних витрат в обсязі не більше: 7 % розміру сформованого резерву нетто-премій </w:t>
      </w:r>
      <w:r w:rsidR="00C10076">
        <w:rPr>
          <w:sz w:val="28"/>
          <w:szCs w:val="28"/>
          <w:lang w:val="uk-UA"/>
        </w:rPr>
        <w:t>–</w:t>
      </w:r>
      <w:r w:rsidRPr="001D1BE6">
        <w:rPr>
          <w:sz w:val="28"/>
          <w:szCs w:val="28"/>
          <w:lang w:val="uk-UA"/>
        </w:rPr>
        <w:t xml:space="preserve"> для страхування життя; 25 % розміру сформованого резерву незароблених премій </w:t>
      </w:r>
      <w:r w:rsidR="00C10076">
        <w:rPr>
          <w:sz w:val="28"/>
          <w:szCs w:val="28"/>
          <w:lang w:val="uk-UA"/>
        </w:rPr>
        <w:t>–</w:t>
      </w:r>
      <w:r w:rsidRPr="001D1BE6">
        <w:rPr>
          <w:sz w:val="28"/>
          <w:szCs w:val="28"/>
          <w:lang w:val="uk-UA"/>
        </w:rPr>
        <w:t xml:space="preserve"> для іншого страхування.</w:t>
      </w:r>
    </w:p>
    <w:p w:rsidR="001D1BE6" w:rsidRPr="001D1BE6" w:rsidRDefault="001D1BE6" w:rsidP="001D1BE6">
      <w:pPr>
        <w:ind w:firstLine="567"/>
        <w:jc w:val="both"/>
        <w:rPr>
          <w:sz w:val="28"/>
          <w:szCs w:val="28"/>
          <w:lang w:val="uk-UA"/>
        </w:rPr>
      </w:pPr>
      <w:r w:rsidRPr="001D1BE6">
        <w:rPr>
          <w:sz w:val="28"/>
          <w:szCs w:val="28"/>
          <w:lang w:val="uk-UA"/>
        </w:rPr>
        <w:lastRenderedPageBreak/>
        <w:t>Ліквідність означає можливість страховика здійснювати поточні виплати з поточних надходжень, тобто здатність платити негайно за своїми терміновими зобов</w:t>
      </w:r>
      <w:r w:rsidR="00397CC5">
        <w:rPr>
          <w:sz w:val="28"/>
          <w:szCs w:val="28"/>
          <w:lang w:val="uk-UA"/>
        </w:rPr>
        <w:t>’</w:t>
      </w:r>
      <w:r w:rsidRPr="001D1BE6">
        <w:rPr>
          <w:sz w:val="28"/>
          <w:szCs w:val="28"/>
          <w:lang w:val="uk-UA"/>
        </w:rPr>
        <w:t>язаннями. Для аналізу ліквідності усі пасиви і активи компанії поділяються на групи (таблиця 9.2).</w:t>
      </w:r>
    </w:p>
    <w:p w:rsidR="001D1BE6" w:rsidRPr="001D1BE6" w:rsidRDefault="001D1BE6" w:rsidP="001D1BE6">
      <w:pPr>
        <w:ind w:firstLine="567"/>
        <w:jc w:val="right"/>
        <w:rPr>
          <w:sz w:val="28"/>
          <w:szCs w:val="28"/>
          <w:lang w:val="uk-UA"/>
        </w:rPr>
      </w:pPr>
      <w:r w:rsidRPr="001D1BE6">
        <w:rPr>
          <w:sz w:val="28"/>
          <w:szCs w:val="28"/>
          <w:lang w:val="uk-UA"/>
        </w:rPr>
        <w:t>Таблиця 9.2</w:t>
      </w:r>
    </w:p>
    <w:p w:rsidR="00C74CD5" w:rsidRDefault="001D1BE6" w:rsidP="001D1BE6">
      <w:pPr>
        <w:ind w:firstLine="567"/>
        <w:jc w:val="center"/>
        <w:rPr>
          <w:sz w:val="28"/>
          <w:szCs w:val="28"/>
          <w:lang w:val="uk-UA"/>
        </w:rPr>
      </w:pPr>
      <w:r w:rsidRPr="001D1BE6">
        <w:rPr>
          <w:sz w:val="28"/>
          <w:szCs w:val="28"/>
          <w:lang w:val="uk-UA"/>
        </w:rPr>
        <w:t>Основні показники ліквідності страхової компанії</w:t>
      </w:r>
    </w:p>
    <w:tbl>
      <w:tblPr>
        <w:tblStyle w:val="aff"/>
        <w:tblW w:w="0" w:type="auto"/>
        <w:tblInd w:w="108" w:type="dxa"/>
        <w:tblLook w:val="04A0" w:firstRow="1" w:lastRow="0" w:firstColumn="1" w:lastColumn="0" w:noHBand="0" w:noVBand="1"/>
      </w:tblPr>
      <w:tblGrid>
        <w:gridCol w:w="2413"/>
        <w:gridCol w:w="3019"/>
        <w:gridCol w:w="2491"/>
        <w:gridCol w:w="2389"/>
      </w:tblGrid>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Активи</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Характеристика</w:t>
            </w:r>
          </w:p>
        </w:tc>
        <w:tc>
          <w:tcPr>
            <w:tcW w:w="2491"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Пасиви</w:t>
            </w:r>
          </w:p>
        </w:tc>
        <w:tc>
          <w:tcPr>
            <w:tcW w:w="238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Характеристика</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Найбільш ліквідні активи (А1)</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грошові кошти і їхні еквіваленти, а також поточні фінансові інвестиції</w:t>
            </w:r>
          </w:p>
        </w:tc>
        <w:tc>
          <w:tcPr>
            <w:tcW w:w="2491"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Найбільш термінові зобов</w:t>
            </w:r>
            <w:r w:rsidR="00397CC5">
              <w:rPr>
                <w:rFonts w:ascii="Times New Roman" w:hAnsi="Times New Roman" w:cs="Times New Roman"/>
                <w:sz w:val="24"/>
                <w:szCs w:val="24"/>
              </w:rPr>
              <w:t>’</w:t>
            </w:r>
            <w:r w:rsidRPr="00600913">
              <w:rPr>
                <w:rFonts w:ascii="Times New Roman" w:hAnsi="Times New Roman" w:cs="Times New Roman"/>
                <w:sz w:val="24"/>
                <w:szCs w:val="24"/>
              </w:rPr>
              <w:t>язання (П1)</w:t>
            </w:r>
          </w:p>
        </w:tc>
        <w:tc>
          <w:tcPr>
            <w:tcW w:w="238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поточна кредиторська заборгованість, кредити й позики, не погашені в строк</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Активи, що швидко реалізуються (А2)</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ліквідні кошти, які перебувають у розпорядженні компанії (поточна дебіторська заборгованість)</w:t>
            </w:r>
          </w:p>
        </w:tc>
        <w:tc>
          <w:tcPr>
            <w:tcW w:w="2491" w:type="dxa"/>
            <w:vAlign w:val="center"/>
          </w:tcPr>
          <w:p w:rsidR="00600913" w:rsidRPr="00600913" w:rsidRDefault="00600913" w:rsidP="008F6513">
            <w:pPr>
              <w:pStyle w:val="a3"/>
              <w:jc w:val="center"/>
              <w:rPr>
                <w:rFonts w:ascii="Times New Roman" w:hAnsi="Times New Roman" w:cs="Times New Roman"/>
                <w:sz w:val="24"/>
                <w:szCs w:val="24"/>
              </w:rPr>
            </w:pPr>
            <w:r>
              <w:rPr>
                <w:rFonts w:ascii="Times New Roman" w:hAnsi="Times New Roman" w:cs="Times New Roman"/>
                <w:sz w:val="24"/>
                <w:szCs w:val="24"/>
              </w:rPr>
              <w:t>Коротко</w:t>
            </w:r>
            <w:r w:rsidRPr="00600913">
              <w:rPr>
                <w:rFonts w:ascii="Times New Roman" w:hAnsi="Times New Roman" w:cs="Times New Roman"/>
                <w:sz w:val="24"/>
                <w:szCs w:val="24"/>
              </w:rPr>
              <w:t>строкові пасиви (П2)</w:t>
            </w:r>
          </w:p>
        </w:tc>
        <w:tc>
          <w:tcPr>
            <w:tcW w:w="238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поточні зобов</w:t>
            </w:r>
            <w:r w:rsidR="00397CC5">
              <w:rPr>
                <w:rFonts w:ascii="Times New Roman" w:hAnsi="Times New Roman" w:cs="Times New Roman"/>
                <w:sz w:val="24"/>
                <w:szCs w:val="24"/>
              </w:rPr>
              <w:t>’</w:t>
            </w:r>
            <w:r w:rsidRPr="00600913">
              <w:rPr>
                <w:rFonts w:ascii="Times New Roman" w:hAnsi="Times New Roman" w:cs="Times New Roman"/>
                <w:sz w:val="24"/>
                <w:szCs w:val="24"/>
              </w:rPr>
              <w:t>язання, крім тих, що увійшли до П1</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Активи, що повільно реалізуються(А3)</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запаси, поточні біологічні активи, витрати майбутніх періодів, інші поточні активи, необоротні активи, утримувані для продажу та групи вибуття</w:t>
            </w:r>
          </w:p>
        </w:tc>
        <w:tc>
          <w:tcPr>
            <w:tcW w:w="2491" w:type="dxa"/>
            <w:vAlign w:val="center"/>
          </w:tcPr>
          <w:p w:rsidR="00600913" w:rsidRPr="00600913" w:rsidRDefault="00600913" w:rsidP="008F6513">
            <w:pPr>
              <w:pStyle w:val="a3"/>
              <w:jc w:val="center"/>
              <w:rPr>
                <w:rFonts w:ascii="Times New Roman" w:hAnsi="Times New Roman" w:cs="Times New Roman"/>
                <w:sz w:val="24"/>
                <w:szCs w:val="24"/>
              </w:rPr>
            </w:pPr>
            <w:r>
              <w:rPr>
                <w:rFonts w:ascii="Times New Roman" w:hAnsi="Times New Roman" w:cs="Times New Roman"/>
                <w:sz w:val="24"/>
                <w:szCs w:val="24"/>
              </w:rPr>
              <w:t>Довго</w:t>
            </w:r>
            <w:r w:rsidRPr="00600913">
              <w:rPr>
                <w:rFonts w:ascii="Times New Roman" w:hAnsi="Times New Roman" w:cs="Times New Roman"/>
                <w:sz w:val="24"/>
                <w:szCs w:val="24"/>
              </w:rPr>
              <w:t>строкові пасиви (П3)</w:t>
            </w:r>
          </w:p>
        </w:tc>
        <w:tc>
          <w:tcPr>
            <w:tcW w:w="238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довгострокові кредити й позикові кошти, довгострокові забезпечення (якщо вони не мають постійний характер);</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Pr>
                <w:rFonts w:ascii="Times New Roman" w:hAnsi="Times New Roman" w:cs="Times New Roman"/>
                <w:sz w:val="24"/>
                <w:szCs w:val="24"/>
              </w:rPr>
              <w:t>Активи, що важко реалі</w:t>
            </w:r>
            <w:r w:rsidRPr="00600913">
              <w:rPr>
                <w:rFonts w:ascii="Times New Roman" w:hAnsi="Times New Roman" w:cs="Times New Roman"/>
                <w:sz w:val="24"/>
                <w:szCs w:val="24"/>
              </w:rPr>
              <w:t>зуються (А4)</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Необоротні активи</w:t>
            </w:r>
          </w:p>
        </w:tc>
        <w:tc>
          <w:tcPr>
            <w:tcW w:w="2491"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Постійні пасиви (П4)</w:t>
            </w:r>
          </w:p>
        </w:tc>
        <w:tc>
          <w:tcPr>
            <w:tcW w:w="238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все інше, як правило, власний капітал, доходи майбутніх періодів.</w:t>
            </w:r>
          </w:p>
        </w:tc>
      </w:tr>
      <w:tr w:rsidR="00600913" w:rsidTr="008F6513">
        <w:tc>
          <w:tcPr>
            <w:tcW w:w="10312" w:type="dxa"/>
            <w:gridSpan w:val="4"/>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Основні показники ліквідності</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Коефіцієнт покриття (поточної ліквідності)</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Кпл=(А1+А2+А3)/(П1+П2)</w:t>
            </w:r>
          </w:p>
          <w:p w:rsidR="00600913" w:rsidRPr="00600913" w:rsidRDefault="00600913" w:rsidP="008F6513">
            <w:pPr>
              <w:pStyle w:val="a3"/>
              <w:jc w:val="center"/>
              <w:rPr>
                <w:rFonts w:ascii="Times New Roman" w:hAnsi="Times New Roman" w:cs="Times New Roman"/>
                <w:sz w:val="24"/>
                <w:szCs w:val="24"/>
              </w:rPr>
            </w:pPr>
          </w:p>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&gt;1</w:t>
            </w:r>
          </w:p>
        </w:tc>
        <w:tc>
          <w:tcPr>
            <w:tcW w:w="4880" w:type="dxa"/>
            <w:gridSpan w:val="2"/>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Характеризує загальну забезпеченість страхової компанії оборотними коштами для погашення короткострокових зобов</w:t>
            </w:r>
            <w:r w:rsidR="00397CC5">
              <w:rPr>
                <w:rFonts w:ascii="Times New Roman" w:hAnsi="Times New Roman" w:cs="Times New Roman"/>
                <w:sz w:val="24"/>
                <w:szCs w:val="24"/>
              </w:rPr>
              <w:t>’</w:t>
            </w:r>
            <w:r w:rsidRPr="00600913">
              <w:rPr>
                <w:rFonts w:ascii="Times New Roman" w:hAnsi="Times New Roman" w:cs="Times New Roman"/>
                <w:sz w:val="24"/>
                <w:szCs w:val="24"/>
              </w:rPr>
              <w:t>язань протягом року. Значення показника нижче 1,0 свідчить про недостатність оборотних активів, про фінансовий ризик і можливу загрозу платоспроможності.</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Коефіцієнт швидкої ліквідності</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Кшл=(А1+А2)/(П1+П2)</w:t>
            </w:r>
          </w:p>
          <w:p w:rsidR="00600913" w:rsidRPr="00600913" w:rsidRDefault="00600913" w:rsidP="008F6513">
            <w:pPr>
              <w:pStyle w:val="a3"/>
              <w:jc w:val="center"/>
              <w:rPr>
                <w:rFonts w:ascii="Times New Roman" w:hAnsi="Times New Roman" w:cs="Times New Roman"/>
                <w:sz w:val="24"/>
                <w:szCs w:val="24"/>
              </w:rPr>
            </w:pPr>
          </w:p>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&gt;1</w:t>
            </w:r>
          </w:p>
        </w:tc>
        <w:tc>
          <w:tcPr>
            <w:tcW w:w="4880" w:type="dxa"/>
            <w:gridSpan w:val="2"/>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Показує, яка частина поточних зобов</w:t>
            </w:r>
            <w:r w:rsidR="00397CC5">
              <w:rPr>
                <w:rFonts w:ascii="Times New Roman" w:hAnsi="Times New Roman" w:cs="Times New Roman"/>
                <w:sz w:val="24"/>
                <w:szCs w:val="24"/>
              </w:rPr>
              <w:t>’</w:t>
            </w:r>
            <w:r w:rsidRPr="00600913">
              <w:rPr>
                <w:rFonts w:ascii="Times New Roman" w:hAnsi="Times New Roman" w:cs="Times New Roman"/>
                <w:sz w:val="24"/>
                <w:szCs w:val="24"/>
              </w:rPr>
              <w:t>язань може бути погашена за рахунок абсолютно ліквідних активів та можливих надходжень коштів.</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Коефіцієнт абсолютної ліквідності</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Кал=(А1)/(П1+П2)</w:t>
            </w:r>
          </w:p>
          <w:p w:rsidR="00600913" w:rsidRPr="00600913" w:rsidRDefault="00600913" w:rsidP="008F6513">
            <w:pPr>
              <w:pStyle w:val="a3"/>
              <w:jc w:val="center"/>
              <w:rPr>
                <w:rFonts w:ascii="Times New Roman" w:hAnsi="Times New Roman" w:cs="Times New Roman"/>
                <w:sz w:val="24"/>
                <w:szCs w:val="24"/>
              </w:rPr>
            </w:pPr>
          </w:p>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&gt;0,2</w:t>
            </w:r>
          </w:p>
        </w:tc>
        <w:tc>
          <w:tcPr>
            <w:tcW w:w="4880" w:type="dxa"/>
            <w:gridSpan w:val="2"/>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Показує, яку частину короткострокової заборгованості організація може погасити найближчим часом.</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Коефіцієнт покриття зобов</w:t>
            </w:r>
            <w:r w:rsidR="00397CC5">
              <w:rPr>
                <w:rFonts w:ascii="Times New Roman" w:hAnsi="Times New Roman" w:cs="Times New Roman"/>
                <w:sz w:val="24"/>
                <w:szCs w:val="24"/>
              </w:rPr>
              <w:t>’</w:t>
            </w:r>
            <w:r w:rsidRPr="00600913">
              <w:rPr>
                <w:rFonts w:ascii="Times New Roman" w:hAnsi="Times New Roman" w:cs="Times New Roman"/>
                <w:sz w:val="24"/>
                <w:szCs w:val="24"/>
              </w:rPr>
              <w:t>язань страховика за договорами</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Кпз=А1/СР,</w:t>
            </w:r>
          </w:p>
          <w:p w:rsidR="00600913" w:rsidRPr="00600913" w:rsidRDefault="00600913" w:rsidP="008F6513">
            <w:pPr>
              <w:pStyle w:val="a3"/>
              <w:jc w:val="center"/>
              <w:rPr>
                <w:rFonts w:ascii="Times New Roman" w:hAnsi="Times New Roman" w:cs="Times New Roman"/>
                <w:sz w:val="24"/>
                <w:szCs w:val="24"/>
              </w:rPr>
            </w:pPr>
          </w:p>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де СР – страхові резерви</w:t>
            </w:r>
          </w:p>
        </w:tc>
        <w:tc>
          <w:tcPr>
            <w:tcW w:w="4880" w:type="dxa"/>
            <w:gridSpan w:val="2"/>
            <w:vAlign w:val="center"/>
          </w:tcPr>
          <w:p w:rsidR="00600913" w:rsidRPr="00600913" w:rsidRDefault="00DF2182"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 xml:space="preserve">Показує </w:t>
            </w:r>
            <w:r w:rsidR="00600913" w:rsidRPr="00600913">
              <w:rPr>
                <w:rFonts w:ascii="Times New Roman" w:hAnsi="Times New Roman" w:cs="Times New Roman"/>
                <w:sz w:val="24"/>
                <w:szCs w:val="24"/>
              </w:rPr>
              <w:t>здатність погасити за рахунок найбільш ліквідних активів зобов</w:t>
            </w:r>
            <w:r w:rsidR="00397CC5">
              <w:rPr>
                <w:rFonts w:ascii="Times New Roman" w:hAnsi="Times New Roman" w:cs="Times New Roman"/>
                <w:sz w:val="24"/>
                <w:szCs w:val="24"/>
              </w:rPr>
              <w:t>’</w:t>
            </w:r>
            <w:r w:rsidR="00600913" w:rsidRPr="00600913">
              <w:rPr>
                <w:rFonts w:ascii="Times New Roman" w:hAnsi="Times New Roman" w:cs="Times New Roman"/>
                <w:sz w:val="24"/>
                <w:szCs w:val="24"/>
              </w:rPr>
              <w:t>язання страхової компанії за укладеними договорами страхування</w:t>
            </w:r>
            <w:r>
              <w:rPr>
                <w:rFonts w:ascii="Times New Roman" w:hAnsi="Times New Roman" w:cs="Times New Roman"/>
                <w:sz w:val="24"/>
                <w:szCs w:val="24"/>
              </w:rPr>
              <w:t>.</w:t>
            </w:r>
          </w:p>
        </w:tc>
      </w:tr>
      <w:tr w:rsidR="00600913" w:rsidTr="008F6513">
        <w:tc>
          <w:tcPr>
            <w:tcW w:w="2413"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Коефіцієнт достатності страхових резервів</w:t>
            </w:r>
          </w:p>
        </w:tc>
        <w:tc>
          <w:tcPr>
            <w:tcW w:w="3019"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Кдср = СР/СВ</w:t>
            </w:r>
          </w:p>
          <w:p w:rsidR="00600913" w:rsidRPr="00600913" w:rsidRDefault="00600913" w:rsidP="008F6513">
            <w:pPr>
              <w:pStyle w:val="a3"/>
              <w:jc w:val="center"/>
              <w:rPr>
                <w:rFonts w:ascii="Times New Roman" w:hAnsi="Times New Roman" w:cs="Times New Roman"/>
                <w:sz w:val="24"/>
                <w:szCs w:val="24"/>
              </w:rPr>
            </w:pPr>
          </w:p>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де СВ – сума страхових виплат</w:t>
            </w:r>
          </w:p>
        </w:tc>
        <w:tc>
          <w:tcPr>
            <w:tcW w:w="4880" w:type="dxa"/>
            <w:gridSpan w:val="2"/>
            <w:vAlign w:val="center"/>
          </w:tcPr>
          <w:p w:rsidR="00600913" w:rsidRPr="00600913" w:rsidRDefault="00DF2182" w:rsidP="00DF2182">
            <w:pPr>
              <w:pStyle w:val="a3"/>
              <w:jc w:val="center"/>
              <w:rPr>
                <w:rFonts w:ascii="Times New Roman" w:hAnsi="Times New Roman" w:cs="Times New Roman"/>
                <w:sz w:val="24"/>
                <w:szCs w:val="24"/>
              </w:rPr>
            </w:pPr>
            <w:r w:rsidRPr="00600913">
              <w:rPr>
                <w:rFonts w:ascii="Times New Roman" w:hAnsi="Times New Roman" w:cs="Times New Roman"/>
                <w:sz w:val="24"/>
                <w:szCs w:val="24"/>
              </w:rPr>
              <w:t xml:space="preserve">Показує </w:t>
            </w:r>
            <w:r w:rsidR="00600913" w:rsidRPr="00600913">
              <w:rPr>
                <w:rFonts w:ascii="Times New Roman" w:hAnsi="Times New Roman" w:cs="Times New Roman"/>
                <w:sz w:val="24"/>
                <w:szCs w:val="24"/>
              </w:rPr>
              <w:t xml:space="preserve">достатність страхових резервів страхової компанії для здійснення страхових виплат. Цей коефіцієнт може знижуватися, якщо страхова компанія здійснює неефективні </w:t>
            </w:r>
            <w:r>
              <w:rPr>
                <w:rFonts w:ascii="Times New Roman" w:hAnsi="Times New Roman" w:cs="Times New Roman"/>
                <w:sz w:val="24"/>
                <w:szCs w:val="24"/>
              </w:rPr>
              <w:t>інвестиції.</w:t>
            </w:r>
          </w:p>
        </w:tc>
      </w:tr>
    </w:tbl>
    <w:p w:rsidR="00600913" w:rsidRPr="00600913" w:rsidRDefault="00600913" w:rsidP="00600913">
      <w:pPr>
        <w:ind w:firstLine="567"/>
        <w:jc w:val="both"/>
        <w:rPr>
          <w:sz w:val="28"/>
          <w:szCs w:val="28"/>
          <w:lang w:val="uk-UA"/>
        </w:rPr>
      </w:pPr>
      <w:r w:rsidRPr="00600913">
        <w:rPr>
          <w:sz w:val="28"/>
          <w:szCs w:val="28"/>
          <w:lang w:val="uk-UA"/>
        </w:rPr>
        <w:lastRenderedPageBreak/>
        <w:t>Низький рівень ліквідності страхової компанії може бути результатом:</w:t>
      </w:r>
    </w:p>
    <w:p w:rsidR="00600913" w:rsidRPr="00A27FD1" w:rsidRDefault="00600913" w:rsidP="001217F0">
      <w:pPr>
        <w:pStyle w:val="a7"/>
        <w:numPr>
          <w:ilvl w:val="1"/>
          <w:numId w:val="68"/>
        </w:numPr>
        <w:ind w:left="0" w:firstLine="0"/>
        <w:jc w:val="both"/>
        <w:rPr>
          <w:sz w:val="28"/>
          <w:szCs w:val="28"/>
          <w:lang w:val="uk-UA"/>
        </w:rPr>
      </w:pPr>
      <w:r w:rsidRPr="00A27FD1">
        <w:rPr>
          <w:sz w:val="28"/>
          <w:szCs w:val="28"/>
          <w:lang w:val="uk-UA"/>
        </w:rPr>
        <w:t>недотримання страховиком оптимального співвідношення між його активами й зобов</w:t>
      </w:r>
      <w:r w:rsidR="00397CC5">
        <w:rPr>
          <w:sz w:val="28"/>
          <w:szCs w:val="28"/>
          <w:lang w:val="uk-UA"/>
        </w:rPr>
        <w:t>’</w:t>
      </w:r>
      <w:r w:rsidRPr="00A27FD1">
        <w:rPr>
          <w:sz w:val="28"/>
          <w:szCs w:val="28"/>
          <w:lang w:val="uk-UA"/>
        </w:rPr>
        <w:t>язаннями;</w:t>
      </w:r>
    </w:p>
    <w:p w:rsidR="00600913" w:rsidRPr="00A27FD1" w:rsidRDefault="00600913" w:rsidP="001217F0">
      <w:pPr>
        <w:pStyle w:val="a7"/>
        <w:numPr>
          <w:ilvl w:val="1"/>
          <w:numId w:val="68"/>
        </w:numPr>
        <w:ind w:left="0" w:firstLine="0"/>
        <w:jc w:val="both"/>
        <w:rPr>
          <w:sz w:val="28"/>
          <w:szCs w:val="28"/>
          <w:lang w:val="uk-UA"/>
        </w:rPr>
      </w:pPr>
      <w:r w:rsidRPr="00A27FD1">
        <w:rPr>
          <w:sz w:val="28"/>
          <w:szCs w:val="28"/>
          <w:lang w:val="uk-UA"/>
        </w:rPr>
        <w:t>здійснення страхування об</w:t>
      </w:r>
      <w:r w:rsidR="00397CC5">
        <w:rPr>
          <w:sz w:val="28"/>
          <w:szCs w:val="28"/>
          <w:lang w:val="uk-UA"/>
        </w:rPr>
        <w:t>’</w:t>
      </w:r>
      <w:r w:rsidRPr="00A27FD1">
        <w:rPr>
          <w:sz w:val="28"/>
          <w:szCs w:val="28"/>
          <w:lang w:val="uk-UA"/>
        </w:rPr>
        <w:t>єктів, що були не повною мірою й не всебічно оцінені, наслідком чого є збільшення збитковості страхової суми;</w:t>
      </w:r>
    </w:p>
    <w:p w:rsidR="00600913" w:rsidRPr="00A27FD1" w:rsidRDefault="00600913" w:rsidP="001217F0">
      <w:pPr>
        <w:pStyle w:val="a7"/>
        <w:numPr>
          <w:ilvl w:val="1"/>
          <w:numId w:val="68"/>
        </w:numPr>
        <w:ind w:left="0" w:firstLine="0"/>
        <w:jc w:val="both"/>
        <w:rPr>
          <w:sz w:val="28"/>
          <w:szCs w:val="28"/>
          <w:lang w:val="uk-UA"/>
        </w:rPr>
      </w:pPr>
      <w:r w:rsidRPr="00A27FD1">
        <w:rPr>
          <w:sz w:val="28"/>
          <w:szCs w:val="28"/>
          <w:lang w:val="uk-UA"/>
        </w:rPr>
        <w:t>невідпрацьованості тарифної політики й страхових тарифів;</w:t>
      </w:r>
    </w:p>
    <w:p w:rsidR="00600913" w:rsidRPr="00A27FD1" w:rsidRDefault="00600913" w:rsidP="001217F0">
      <w:pPr>
        <w:pStyle w:val="a7"/>
        <w:numPr>
          <w:ilvl w:val="1"/>
          <w:numId w:val="68"/>
        </w:numPr>
        <w:ind w:left="0" w:firstLine="0"/>
        <w:jc w:val="both"/>
        <w:rPr>
          <w:sz w:val="28"/>
          <w:szCs w:val="28"/>
          <w:lang w:val="uk-UA"/>
        </w:rPr>
      </w:pPr>
      <w:r w:rsidRPr="00A27FD1">
        <w:rPr>
          <w:sz w:val="28"/>
          <w:szCs w:val="28"/>
          <w:lang w:val="uk-UA"/>
        </w:rPr>
        <w:t>збільшення дебіторської заборгованості й дії інших факторів.</w:t>
      </w:r>
    </w:p>
    <w:p w:rsidR="00600913" w:rsidRPr="00600913" w:rsidRDefault="00600913" w:rsidP="00600913">
      <w:pPr>
        <w:ind w:firstLine="567"/>
        <w:jc w:val="both"/>
        <w:rPr>
          <w:sz w:val="28"/>
          <w:szCs w:val="28"/>
          <w:lang w:val="uk-UA"/>
        </w:rPr>
      </w:pPr>
      <w:r w:rsidRPr="00600913">
        <w:rPr>
          <w:sz w:val="28"/>
          <w:szCs w:val="28"/>
          <w:lang w:val="uk-UA"/>
        </w:rPr>
        <w:t>Показники ділової активності, фінансової стійкості та рентабельності страхової організації систематизовано у таблиці 9.3.</w:t>
      </w:r>
    </w:p>
    <w:p w:rsidR="00600913" w:rsidRPr="00600913" w:rsidRDefault="00600913" w:rsidP="00600913">
      <w:pPr>
        <w:ind w:firstLine="567"/>
        <w:jc w:val="right"/>
        <w:rPr>
          <w:sz w:val="28"/>
          <w:szCs w:val="28"/>
          <w:lang w:val="uk-UA"/>
        </w:rPr>
      </w:pPr>
      <w:r w:rsidRPr="00600913">
        <w:rPr>
          <w:sz w:val="28"/>
          <w:szCs w:val="28"/>
          <w:lang w:val="uk-UA"/>
        </w:rPr>
        <w:t>Таблиця 9.3</w:t>
      </w:r>
    </w:p>
    <w:p w:rsidR="001D1BE6" w:rsidRDefault="00600913" w:rsidP="00600913">
      <w:pPr>
        <w:ind w:firstLine="567"/>
        <w:jc w:val="center"/>
        <w:rPr>
          <w:sz w:val="28"/>
          <w:szCs w:val="28"/>
          <w:lang w:val="uk-UA"/>
        </w:rPr>
      </w:pPr>
      <w:r w:rsidRPr="00600913">
        <w:rPr>
          <w:sz w:val="28"/>
          <w:szCs w:val="28"/>
          <w:lang w:val="uk-UA"/>
        </w:rPr>
        <w:t>Показники ділової активності, фінансової стійкості та рентабельності страхової компанії</w:t>
      </w:r>
    </w:p>
    <w:tbl>
      <w:tblPr>
        <w:tblStyle w:val="aff"/>
        <w:tblW w:w="0" w:type="auto"/>
        <w:tblInd w:w="108" w:type="dxa"/>
        <w:tblLook w:val="04A0" w:firstRow="1" w:lastRow="0" w:firstColumn="1" w:lastColumn="0" w:noHBand="0" w:noVBand="1"/>
      </w:tblPr>
      <w:tblGrid>
        <w:gridCol w:w="2694"/>
        <w:gridCol w:w="4144"/>
        <w:gridCol w:w="3368"/>
      </w:tblGrid>
      <w:tr w:rsidR="00600913" w:rsidTr="008F6513">
        <w:tc>
          <w:tcPr>
            <w:tcW w:w="2694"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Показник</w:t>
            </w:r>
          </w:p>
        </w:tc>
        <w:tc>
          <w:tcPr>
            <w:tcW w:w="4144"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Методика розрахунку</w:t>
            </w:r>
          </w:p>
        </w:tc>
        <w:tc>
          <w:tcPr>
            <w:tcW w:w="3368" w:type="dxa"/>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Характеристика</w:t>
            </w:r>
          </w:p>
        </w:tc>
      </w:tr>
      <w:tr w:rsidR="00600913" w:rsidTr="008F6513">
        <w:tc>
          <w:tcPr>
            <w:tcW w:w="10206" w:type="dxa"/>
            <w:gridSpan w:val="3"/>
            <w:vAlign w:val="center"/>
          </w:tcPr>
          <w:p w:rsidR="00600913" w:rsidRPr="00600913" w:rsidRDefault="00600913" w:rsidP="008F6513">
            <w:pPr>
              <w:pStyle w:val="a3"/>
              <w:jc w:val="center"/>
              <w:rPr>
                <w:rFonts w:ascii="Times New Roman" w:hAnsi="Times New Roman" w:cs="Times New Roman"/>
                <w:sz w:val="24"/>
                <w:szCs w:val="24"/>
              </w:rPr>
            </w:pPr>
            <w:r w:rsidRPr="00600913">
              <w:rPr>
                <w:rFonts w:ascii="Times New Roman" w:hAnsi="Times New Roman" w:cs="Times New Roman"/>
                <w:sz w:val="24"/>
                <w:szCs w:val="24"/>
              </w:rPr>
              <w:t>Показники ділової активності</w:t>
            </w:r>
          </w:p>
        </w:tc>
      </w:tr>
      <w:tr w:rsidR="00600913" w:rsidRPr="00EF7AE9" w:rsidTr="008F6513">
        <w:tc>
          <w:tcPr>
            <w:tcW w:w="269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Коефіцієнт ділової активності (оборотності активів)</w:t>
            </w:r>
          </w:p>
        </w:tc>
        <w:tc>
          <w:tcPr>
            <w:tcW w:w="414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Коа= Чисті зароблені страхові премії / Середньорічна вартість активів</w:t>
            </w:r>
          </w:p>
        </w:tc>
        <w:tc>
          <w:tcPr>
            <w:tcW w:w="3368"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Відображає швидкість обороту сукупного капіталу підприємства, тобто показує, скільки разів за аналізований період відбувається повний цикл виробництва й обіг, що приносить відповідний ефект у вигляді прибутку</w:t>
            </w:r>
          </w:p>
        </w:tc>
      </w:tr>
      <w:tr w:rsidR="002631FF" w:rsidTr="008F6513">
        <w:tc>
          <w:tcPr>
            <w:tcW w:w="10206" w:type="dxa"/>
            <w:gridSpan w:val="3"/>
            <w:vAlign w:val="center"/>
          </w:tcPr>
          <w:p w:rsidR="002631FF"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Показники фінансової стійкості</w:t>
            </w:r>
          </w:p>
        </w:tc>
      </w:tr>
      <w:tr w:rsidR="00141318" w:rsidTr="008A3D48">
        <w:tc>
          <w:tcPr>
            <w:tcW w:w="2694" w:type="dxa"/>
            <w:vAlign w:val="center"/>
          </w:tcPr>
          <w:p w:rsidR="00141318" w:rsidRPr="00600913"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Коефіцієнт забезпеченості власними оборотними коштами</w:t>
            </w:r>
          </w:p>
        </w:tc>
        <w:tc>
          <w:tcPr>
            <w:tcW w:w="4144" w:type="dxa"/>
            <w:vAlign w:val="center"/>
          </w:tcPr>
          <w:p w:rsidR="00141318" w:rsidRPr="002631FF"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Квок=(Оборотні активи – поточні зобов</w:t>
            </w:r>
            <w:r>
              <w:rPr>
                <w:rFonts w:ascii="Times New Roman" w:hAnsi="Times New Roman" w:cs="Times New Roman"/>
                <w:sz w:val="24"/>
                <w:szCs w:val="24"/>
              </w:rPr>
              <w:t>’</w:t>
            </w:r>
            <w:r w:rsidRPr="002631FF">
              <w:rPr>
                <w:rFonts w:ascii="Times New Roman" w:hAnsi="Times New Roman" w:cs="Times New Roman"/>
                <w:sz w:val="24"/>
                <w:szCs w:val="24"/>
              </w:rPr>
              <w:t>язання і забезпечення) / Оборотні активи</w:t>
            </w:r>
          </w:p>
          <w:p w:rsidR="00141318" w:rsidRPr="002631FF" w:rsidRDefault="00141318" w:rsidP="008A3D48">
            <w:pPr>
              <w:pStyle w:val="a3"/>
              <w:jc w:val="center"/>
              <w:rPr>
                <w:rFonts w:ascii="Times New Roman" w:hAnsi="Times New Roman" w:cs="Times New Roman"/>
                <w:sz w:val="24"/>
                <w:szCs w:val="24"/>
              </w:rPr>
            </w:pPr>
          </w:p>
          <w:p w:rsidR="00141318" w:rsidRPr="00600913"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Нормативне значення &gt; 0,5</w:t>
            </w:r>
          </w:p>
        </w:tc>
        <w:tc>
          <w:tcPr>
            <w:tcW w:w="3368" w:type="dxa"/>
            <w:vAlign w:val="center"/>
          </w:tcPr>
          <w:p w:rsidR="00141318" w:rsidRPr="00600913"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Є індикатором достатності довгострокових коштів компанії для забезпечення безперебійного виробничо-збутового процесу</w:t>
            </w:r>
          </w:p>
        </w:tc>
      </w:tr>
      <w:tr w:rsidR="00600913" w:rsidTr="008F6513">
        <w:tc>
          <w:tcPr>
            <w:tcW w:w="269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Коефіцієнт автономії (незалежності)</w:t>
            </w:r>
          </w:p>
        </w:tc>
        <w:tc>
          <w:tcPr>
            <w:tcW w:w="4144" w:type="dxa"/>
            <w:vAlign w:val="center"/>
          </w:tcPr>
          <w:p w:rsidR="002631FF" w:rsidRPr="002631FF"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Кавт = Власний капітал/Валюта балансу</w:t>
            </w:r>
          </w:p>
          <w:p w:rsidR="002631FF" w:rsidRPr="002631FF" w:rsidRDefault="002631FF" w:rsidP="008F6513">
            <w:pPr>
              <w:pStyle w:val="a3"/>
              <w:jc w:val="center"/>
              <w:rPr>
                <w:rFonts w:ascii="Times New Roman" w:hAnsi="Times New Roman" w:cs="Times New Roman"/>
                <w:sz w:val="24"/>
                <w:szCs w:val="24"/>
              </w:rPr>
            </w:pPr>
          </w:p>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Нормативне значення &gt; 0,4-0,6</w:t>
            </w:r>
          </w:p>
        </w:tc>
        <w:tc>
          <w:tcPr>
            <w:tcW w:w="3368"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Характеризує ступінь стійкості страхової компанії до кон</w:t>
            </w:r>
            <w:r w:rsidR="00397CC5">
              <w:rPr>
                <w:rFonts w:ascii="Times New Roman" w:hAnsi="Times New Roman" w:cs="Times New Roman"/>
                <w:sz w:val="24"/>
                <w:szCs w:val="24"/>
              </w:rPr>
              <w:t>’</w:t>
            </w:r>
            <w:r w:rsidRPr="002631FF">
              <w:rPr>
                <w:rFonts w:ascii="Times New Roman" w:hAnsi="Times New Roman" w:cs="Times New Roman"/>
                <w:sz w:val="24"/>
                <w:szCs w:val="24"/>
              </w:rPr>
              <w:t>юнктурних ринкових коливань</w:t>
            </w:r>
          </w:p>
        </w:tc>
      </w:tr>
      <w:tr w:rsidR="00600913" w:rsidTr="008F6513">
        <w:tc>
          <w:tcPr>
            <w:tcW w:w="269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Коефіцієнт фінансової залежності</w:t>
            </w:r>
          </w:p>
        </w:tc>
        <w:tc>
          <w:tcPr>
            <w:tcW w:w="4144" w:type="dxa"/>
            <w:vAlign w:val="center"/>
          </w:tcPr>
          <w:p w:rsidR="002631FF" w:rsidRPr="002631FF"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Кзал= Валюта балансу/Власний капітал</w:t>
            </w:r>
          </w:p>
          <w:p w:rsidR="002631FF" w:rsidRPr="002631FF" w:rsidRDefault="002631FF" w:rsidP="008F6513">
            <w:pPr>
              <w:pStyle w:val="a3"/>
              <w:jc w:val="center"/>
              <w:rPr>
                <w:rFonts w:ascii="Times New Roman" w:hAnsi="Times New Roman" w:cs="Times New Roman"/>
                <w:sz w:val="24"/>
                <w:szCs w:val="24"/>
              </w:rPr>
            </w:pPr>
          </w:p>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Нормативне значення 1.67-5.2</w:t>
            </w:r>
          </w:p>
        </w:tc>
        <w:tc>
          <w:tcPr>
            <w:tcW w:w="3368"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Коефіцієнт показує, яка сума загальної вартості майна компанії припадає на 1 грн. власних коштів</w:t>
            </w:r>
          </w:p>
        </w:tc>
      </w:tr>
      <w:tr w:rsidR="00600913" w:rsidTr="008F6513">
        <w:tc>
          <w:tcPr>
            <w:tcW w:w="269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Рівень перманентного капіталу</w:t>
            </w:r>
          </w:p>
        </w:tc>
        <w:tc>
          <w:tcPr>
            <w:tcW w:w="4144" w:type="dxa"/>
            <w:vAlign w:val="center"/>
          </w:tcPr>
          <w:p w:rsidR="002631FF" w:rsidRPr="002631FF"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Рпк= (Власний капітал + страхові резерви + довгострокові зобов</w:t>
            </w:r>
            <w:r w:rsidR="00397CC5">
              <w:rPr>
                <w:rFonts w:ascii="Times New Roman" w:hAnsi="Times New Roman" w:cs="Times New Roman"/>
                <w:sz w:val="24"/>
                <w:szCs w:val="24"/>
              </w:rPr>
              <w:t>’</w:t>
            </w:r>
            <w:r w:rsidRPr="002631FF">
              <w:rPr>
                <w:rFonts w:ascii="Times New Roman" w:hAnsi="Times New Roman" w:cs="Times New Roman"/>
                <w:sz w:val="24"/>
                <w:szCs w:val="24"/>
              </w:rPr>
              <w:t>язання)/Валюта балансу</w:t>
            </w:r>
          </w:p>
          <w:p w:rsidR="002631FF" w:rsidRPr="002631FF" w:rsidRDefault="002631FF" w:rsidP="008F6513">
            <w:pPr>
              <w:pStyle w:val="a3"/>
              <w:jc w:val="center"/>
              <w:rPr>
                <w:rFonts w:ascii="Times New Roman" w:hAnsi="Times New Roman" w:cs="Times New Roman"/>
                <w:sz w:val="24"/>
                <w:szCs w:val="24"/>
              </w:rPr>
            </w:pPr>
          </w:p>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Нормативне значення &gt; 0,5</w:t>
            </w:r>
          </w:p>
        </w:tc>
        <w:tc>
          <w:tcPr>
            <w:tcW w:w="3368"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Характеризує фінансову надійність підприємства на найближчий рік (або інший період, на який надано довгострокові зобов</w:t>
            </w:r>
            <w:r w:rsidR="00397CC5">
              <w:rPr>
                <w:rFonts w:ascii="Times New Roman" w:hAnsi="Times New Roman" w:cs="Times New Roman"/>
                <w:sz w:val="24"/>
                <w:szCs w:val="24"/>
              </w:rPr>
              <w:t>’</w:t>
            </w:r>
            <w:r w:rsidRPr="002631FF">
              <w:rPr>
                <w:rFonts w:ascii="Times New Roman" w:hAnsi="Times New Roman" w:cs="Times New Roman"/>
                <w:sz w:val="24"/>
                <w:szCs w:val="24"/>
              </w:rPr>
              <w:t>язання)</w:t>
            </w:r>
          </w:p>
        </w:tc>
      </w:tr>
      <w:tr w:rsidR="00141318" w:rsidTr="008A3D48">
        <w:tc>
          <w:tcPr>
            <w:tcW w:w="2694" w:type="dxa"/>
            <w:vAlign w:val="center"/>
          </w:tcPr>
          <w:p w:rsidR="00141318" w:rsidRPr="00600913"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Рівень покриття грошовими коштами страх.резервів</w:t>
            </w:r>
          </w:p>
        </w:tc>
        <w:tc>
          <w:tcPr>
            <w:tcW w:w="4144" w:type="dxa"/>
            <w:vAlign w:val="center"/>
          </w:tcPr>
          <w:p w:rsidR="00141318" w:rsidRPr="00600913"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Ргкср= Гроші та їх еквіваленти/страхові резерви</w:t>
            </w:r>
          </w:p>
        </w:tc>
        <w:tc>
          <w:tcPr>
            <w:tcW w:w="3368" w:type="dxa"/>
            <w:vAlign w:val="center"/>
          </w:tcPr>
          <w:p w:rsidR="00141318" w:rsidRPr="00600913" w:rsidRDefault="00141318" w:rsidP="008A3D48">
            <w:pPr>
              <w:pStyle w:val="a3"/>
              <w:jc w:val="center"/>
              <w:rPr>
                <w:rFonts w:ascii="Times New Roman" w:hAnsi="Times New Roman" w:cs="Times New Roman"/>
                <w:sz w:val="24"/>
                <w:szCs w:val="24"/>
              </w:rPr>
            </w:pPr>
            <w:r w:rsidRPr="002631FF">
              <w:rPr>
                <w:rFonts w:ascii="Times New Roman" w:hAnsi="Times New Roman" w:cs="Times New Roman"/>
                <w:sz w:val="24"/>
                <w:szCs w:val="24"/>
              </w:rPr>
              <w:t>Характеризує спроможність страхової компанії здійснювати термінові виплати за договорами страхування</w:t>
            </w:r>
          </w:p>
        </w:tc>
      </w:tr>
      <w:tr w:rsidR="00600913" w:rsidTr="008F6513">
        <w:tc>
          <w:tcPr>
            <w:tcW w:w="269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Рівень страхових резервів</w:t>
            </w:r>
          </w:p>
        </w:tc>
        <w:tc>
          <w:tcPr>
            <w:tcW w:w="4144" w:type="dxa"/>
            <w:vAlign w:val="center"/>
          </w:tcPr>
          <w:p w:rsidR="002631FF" w:rsidRPr="002631FF"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Рср= Страхові резерви/Валюта балансу</w:t>
            </w:r>
          </w:p>
          <w:p w:rsidR="002631FF" w:rsidRPr="002631FF" w:rsidRDefault="002631FF" w:rsidP="008F6513">
            <w:pPr>
              <w:pStyle w:val="a3"/>
              <w:jc w:val="center"/>
              <w:rPr>
                <w:rFonts w:ascii="Times New Roman" w:hAnsi="Times New Roman" w:cs="Times New Roman"/>
                <w:sz w:val="24"/>
                <w:szCs w:val="24"/>
              </w:rPr>
            </w:pPr>
          </w:p>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Нормативне значення&gt;0,2, збільш.</w:t>
            </w:r>
          </w:p>
        </w:tc>
        <w:tc>
          <w:tcPr>
            <w:tcW w:w="3368"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Характеризує фінансову стійкість страховика в частині забезпечення страхового захисту</w:t>
            </w:r>
          </w:p>
        </w:tc>
      </w:tr>
      <w:tr w:rsidR="00600913" w:rsidTr="008F6513">
        <w:tc>
          <w:tcPr>
            <w:tcW w:w="2694"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lastRenderedPageBreak/>
              <w:t>Рівень покриття власними коштами страх. резервів</w:t>
            </w:r>
          </w:p>
        </w:tc>
        <w:tc>
          <w:tcPr>
            <w:tcW w:w="4144" w:type="dxa"/>
            <w:vAlign w:val="center"/>
          </w:tcPr>
          <w:p w:rsidR="002631FF" w:rsidRPr="002631FF"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Ргкср= Власний капітал/страхові резерви</w:t>
            </w:r>
          </w:p>
          <w:p w:rsidR="002631FF" w:rsidRPr="002631FF" w:rsidRDefault="002631FF" w:rsidP="008F6513">
            <w:pPr>
              <w:pStyle w:val="a3"/>
              <w:jc w:val="center"/>
              <w:rPr>
                <w:rFonts w:ascii="Times New Roman" w:hAnsi="Times New Roman" w:cs="Times New Roman"/>
                <w:sz w:val="24"/>
                <w:szCs w:val="24"/>
              </w:rPr>
            </w:pPr>
          </w:p>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Нормативне значення - збільшення</w:t>
            </w:r>
          </w:p>
        </w:tc>
        <w:tc>
          <w:tcPr>
            <w:tcW w:w="3368" w:type="dxa"/>
            <w:vAlign w:val="center"/>
          </w:tcPr>
          <w:p w:rsidR="00600913"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Характеризує спроможність страхової компанії здійснювати виплати за договорами страхування в сумі, що перевищує обсяг страхових резервів</w:t>
            </w:r>
          </w:p>
        </w:tc>
      </w:tr>
      <w:tr w:rsidR="002631FF" w:rsidTr="008F6513">
        <w:tc>
          <w:tcPr>
            <w:tcW w:w="10206" w:type="dxa"/>
            <w:gridSpan w:val="3"/>
            <w:vAlign w:val="center"/>
          </w:tcPr>
          <w:p w:rsidR="002631FF" w:rsidRPr="00600913" w:rsidRDefault="002631FF" w:rsidP="008F6513">
            <w:pPr>
              <w:pStyle w:val="a3"/>
              <w:jc w:val="center"/>
              <w:rPr>
                <w:rFonts w:ascii="Times New Roman" w:hAnsi="Times New Roman" w:cs="Times New Roman"/>
                <w:sz w:val="24"/>
                <w:szCs w:val="24"/>
              </w:rPr>
            </w:pPr>
            <w:r w:rsidRPr="002631FF">
              <w:rPr>
                <w:rFonts w:ascii="Times New Roman" w:hAnsi="Times New Roman" w:cs="Times New Roman"/>
                <w:sz w:val="24"/>
                <w:szCs w:val="24"/>
              </w:rPr>
              <w:t>Показники залежності від перестрахування</w:t>
            </w:r>
          </w:p>
        </w:tc>
      </w:tr>
      <w:tr w:rsidR="00141318" w:rsidRPr="00EF7AE9" w:rsidTr="008A3D48">
        <w:tc>
          <w:tcPr>
            <w:tcW w:w="2694" w:type="dxa"/>
            <w:vAlign w:val="center"/>
          </w:tcPr>
          <w:p w:rsidR="00141318" w:rsidRPr="00600913" w:rsidRDefault="00141318" w:rsidP="008A3D48">
            <w:pPr>
              <w:pStyle w:val="a3"/>
              <w:jc w:val="center"/>
              <w:rPr>
                <w:rFonts w:ascii="Times New Roman" w:hAnsi="Times New Roman" w:cs="Times New Roman"/>
                <w:sz w:val="24"/>
                <w:szCs w:val="24"/>
              </w:rPr>
            </w:pPr>
            <w:r w:rsidRPr="0045486E">
              <w:rPr>
                <w:rFonts w:ascii="Times New Roman" w:hAnsi="Times New Roman" w:cs="Times New Roman"/>
                <w:sz w:val="24"/>
                <w:szCs w:val="24"/>
              </w:rPr>
              <w:t>Участь перестраховиків у страх.резервах</w:t>
            </w:r>
          </w:p>
        </w:tc>
        <w:tc>
          <w:tcPr>
            <w:tcW w:w="4144" w:type="dxa"/>
            <w:vAlign w:val="center"/>
          </w:tcPr>
          <w:p w:rsidR="00141318" w:rsidRPr="00600913" w:rsidRDefault="00141318" w:rsidP="008A3D48">
            <w:pPr>
              <w:pStyle w:val="a3"/>
              <w:jc w:val="center"/>
              <w:rPr>
                <w:rFonts w:ascii="Times New Roman" w:hAnsi="Times New Roman" w:cs="Times New Roman"/>
                <w:sz w:val="24"/>
                <w:szCs w:val="24"/>
              </w:rPr>
            </w:pPr>
            <w:r w:rsidRPr="0045486E">
              <w:rPr>
                <w:rFonts w:ascii="Times New Roman" w:hAnsi="Times New Roman" w:cs="Times New Roman"/>
                <w:sz w:val="24"/>
                <w:szCs w:val="24"/>
              </w:rPr>
              <w:t>Кпер.ср= Частка перестраховика у страхових резервах /Страхові резерви</w:t>
            </w:r>
          </w:p>
        </w:tc>
        <w:tc>
          <w:tcPr>
            <w:tcW w:w="3368" w:type="dxa"/>
            <w:vAlign w:val="center"/>
          </w:tcPr>
          <w:p w:rsidR="00141318" w:rsidRPr="00600913" w:rsidRDefault="00141318" w:rsidP="008A3D48">
            <w:pPr>
              <w:pStyle w:val="a3"/>
              <w:jc w:val="center"/>
              <w:rPr>
                <w:rFonts w:ascii="Times New Roman" w:hAnsi="Times New Roman" w:cs="Times New Roman"/>
                <w:sz w:val="24"/>
                <w:szCs w:val="24"/>
              </w:rPr>
            </w:pPr>
            <w:r w:rsidRPr="0045486E">
              <w:rPr>
                <w:rFonts w:ascii="Times New Roman" w:hAnsi="Times New Roman" w:cs="Times New Roman"/>
                <w:sz w:val="24"/>
                <w:szCs w:val="24"/>
              </w:rPr>
              <w:t>Відображає залежність компанії щодо виконання прийнятих зобов</w:t>
            </w:r>
            <w:r>
              <w:rPr>
                <w:rFonts w:ascii="Times New Roman" w:hAnsi="Times New Roman" w:cs="Times New Roman"/>
                <w:sz w:val="24"/>
                <w:szCs w:val="24"/>
              </w:rPr>
              <w:t>’</w:t>
            </w:r>
            <w:r w:rsidRPr="0045486E">
              <w:rPr>
                <w:rFonts w:ascii="Times New Roman" w:hAnsi="Times New Roman" w:cs="Times New Roman"/>
                <w:sz w:val="24"/>
                <w:szCs w:val="24"/>
              </w:rPr>
              <w:t>язань від надійності перестраховиків</w:t>
            </w:r>
          </w:p>
        </w:tc>
      </w:tr>
      <w:tr w:rsidR="00600913" w:rsidTr="008F6513">
        <w:tc>
          <w:tcPr>
            <w:tcW w:w="269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Коефіцієнт перестрахування</w:t>
            </w:r>
          </w:p>
        </w:tc>
        <w:tc>
          <w:tcPr>
            <w:tcW w:w="4144" w:type="dxa"/>
            <w:vAlign w:val="center"/>
          </w:tcPr>
          <w:p w:rsidR="0045486E" w:rsidRPr="0045486E"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К пер. = Частка страхових премій, передана в перестрахування /Страхові премії</w:t>
            </w:r>
          </w:p>
          <w:p w:rsidR="0045486E" w:rsidRPr="0045486E" w:rsidRDefault="0045486E" w:rsidP="008F6513">
            <w:pPr>
              <w:pStyle w:val="a3"/>
              <w:jc w:val="center"/>
              <w:rPr>
                <w:rFonts w:ascii="Times New Roman" w:hAnsi="Times New Roman" w:cs="Times New Roman"/>
                <w:sz w:val="24"/>
                <w:szCs w:val="24"/>
              </w:rPr>
            </w:pPr>
          </w:p>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Норматив – 5-50%</w:t>
            </w:r>
          </w:p>
        </w:tc>
        <w:tc>
          <w:tcPr>
            <w:tcW w:w="3368"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Відображають участь перестраховиків у страховій діяльності</w:t>
            </w:r>
          </w:p>
        </w:tc>
      </w:tr>
      <w:tr w:rsidR="00600913" w:rsidTr="008F6513">
        <w:tc>
          <w:tcPr>
            <w:tcW w:w="269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Участь перестраховиків у збитках, що відбулись</w:t>
            </w:r>
          </w:p>
        </w:tc>
        <w:tc>
          <w:tcPr>
            <w:tcW w:w="414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Кпер.св= Частка перестраховика у страхових виплатах /Страхові виплати</w:t>
            </w:r>
          </w:p>
        </w:tc>
        <w:tc>
          <w:tcPr>
            <w:tcW w:w="3368"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Слугує для оцінювання ефективності перестрахування, шляхом співставлення з коефіцієнтом перестрахування</w:t>
            </w:r>
          </w:p>
        </w:tc>
      </w:tr>
      <w:tr w:rsidR="002631FF" w:rsidTr="008F6513">
        <w:tc>
          <w:tcPr>
            <w:tcW w:w="10206" w:type="dxa"/>
            <w:gridSpan w:val="3"/>
            <w:vAlign w:val="center"/>
          </w:tcPr>
          <w:p w:rsidR="002631FF"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Показники рентабельності</w:t>
            </w:r>
          </w:p>
        </w:tc>
      </w:tr>
      <w:tr w:rsidR="00600913" w:rsidTr="008F6513">
        <w:tc>
          <w:tcPr>
            <w:tcW w:w="269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Рівень валових/чистих страхових виплат</w:t>
            </w:r>
          </w:p>
        </w:tc>
        <w:tc>
          <w:tcPr>
            <w:tcW w:w="4144" w:type="dxa"/>
            <w:vAlign w:val="center"/>
          </w:tcPr>
          <w:p w:rsidR="0045486E" w:rsidRPr="0045486E"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Рсв= Валові/чисті страхові виплати/ Валові/чисті  страхові премії</w:t>
            </w:r>
          </w:p>
          <w:p w:rsidR="0045486E" w:rsidRPr="0045486E" w:rsidRDefault="0045486E" w:rsidP="008F6513">
            <w:pPr>
              <w:pStyle w:val="a3"/>
              <w:jc w:val="center"/>
              <w:rPr>
                <w:rFonts w:ascii="Times New Roman" w:hAnsi="Times New Roman" w:cs="Times New Roman"/>
                <w:sz w:val="24"/>
                <w:szCs w:val="24"/>
              </w:rPr>
            </w:pPr>
          </w:p>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Норматив не менше 30,0%</w:t>
            </w:r>
          </w:p>
        </w:tc>
        <w:tc>
          <w:tcPr>
            <w:tcW w:w="3368"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Характеризує рівень виплат на одиницю одержаних страхових премій. Оптимальний рівень страхових виплат задовольнить інтереси страхувальників і забезпечуватиме платоспроможність страховика.</w:t>
            </w:r>
          </w:p>
        </w:tc>
      </w:tr>
      <w:tr w:rsidR="00141318" w:rsidTr="008A3D48">
        <w:tc>
          <w:tcPr>
            <w:tcW w:w="2694" w:type="dxa"/>
            <w:vAlign w:val="center"/>
          </w:tcPr>
          <w:p w:rsidR="00141318" w:rsidRPr="00600913" w:rsidRDefault="00141318" w:rsidP="008A3D48">
            <w:pPr>
              <w:pStyle w:val="a3"/>
              <w:jc w:val="center"/>
              <w:rPr>
                <w:rFonts w:ascii="Times New Roman" w:hAnsi="Times New Roman" w:cs="Times New Roman"/>
                <w:sz w:val="24"/>
                <w:szCs w:val="24"/>
              </w:rPr>
            </w:pPr>
            <w:r w:rsidRPr="0045486E">
              <w:rPr>
                <w:rFonts w:ascii="Times New Roman" w:hAnsi="Times New Roman" w:cs="Times New Roman"/>
                <w:sz w:val="24"/>
                <w:szCs w:val="24"/>
              </w:rPr>
              <w:t>Рентабельність власного капіталу</w:t>
            </w:r>
          </w:p>
        </w:tc>
        <w:tc>
          <w:tcPr>
            <w:tcW w:w="4144" w:type="dxa"/>
            <w:vAlign w:val="center"/>
          </w:tcPr>
          <w:p w:rsidR="00141318" w:rsidRPr="00600913" w:rsidRDefault="00141318" w:rsidP="008A3D48">
            <w:pPr>
              <w:pStyle w:val="a3"/>
              <w:jc w:val="center"/>
              <w:rPr>
                <w:rFonts w:ascii="Times New Roman" w:hAnsi="Times New Roman" w:cs="Times New Roman"/>
                <w:sz w:val="24"/>
                <w:szCs w:val="24"/>
              </w:rPr>
            </w:pPr>
            <w:r w:rsidRPr="0045486E">
              <w:rPr>
                <w:rFonts w:ascii="Times New Roman" w:hAnsi="Times New Roman" w:cs="Times New Roman"/>
                <w:sz w:val="24"/>
                <w:szCs w:val="24"/>
              </w:rPr>
              <w:t>Рвк=Чистий прибуток/Власний капітал</w:t>
            </w:r>
          </w:p>
        </w:tc>
        <w:tc>
          <w:tcPr>
            <w:tcW w:w="3368" w:type="dxa"/>
            <w:vAlign w:val="center"/>
          </w:tcPr>
          <w:p w:rsidR="00141318" w:rsidRPr="00600913" w:rsidRDefault="00141318" w:rsidP="008A3D48">
            <w:pPr>
              <w:pStyle w:val="a3"/>
              <w:jc w:val="center"/>
              <w:rPr>
                <w:rFonts w:ascii="Times New Roman" w:hAnsi="Times New Roman" w:cs="Times New Roman"/>
                <w:sz w:val="24"/>
                <w:szCs w:val="24"/>
              </w:rPr>
            </w:pPr>
            <w:r w:rsidRPr="0045486E">
              <w:rPr>
                <w:rFonts w:ascii="Times New Roman" w:hAnsi="Times New Roman" w:cs="Times New Roman"/>
                <w:sz w:val="24"/>
                <w:szCs w:val="24"/>
              </w:rPr>
              <w:t>Характеризує ефективність використання власного капіталу</w:t>
            </w:r>
          </w:p>
        </w:tc>
      </w:tr>
      <w:tr w:rsidR="00600913" w:rsidTr="008F6513">
        <w:tc>
          <w:tcPr>
            <w:tcW w:w="269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Коефіцієнт збитковості</w:t>
            </w:r>
          </w:p>
        </w:tc>
        <w:tc>
          <w:tcPr>
            <w:tcW w:w="4144" w:type="dxa"/>
            <w:vAlign w:val="center"/>
          </w:tcPr>
          <w:p w:rsidR="0045486E" w:rsidRPr="0045486E"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Рзб= (Страхові виплати + витрати на ведення справи) / страхові премії</w:t>
            </w:r>
          </w:p>
          <w:p w:rsidR="0045486E" w:rsidRPr="0045486E" w:rsidRDefault="0045486E" w:rsidP="008F6513">
            <w:pPr>
              <w:pStyle w:val="a3"/>
              <w:jc w:val="center"/>
              <w:rPr>
                <w:rFonts w:ascii="Times New Roman" w:hAnsi="Times New Roman" w:cs="Times New Roman"/>
                <w:sz w:val="24"/>
                <w:szCs w:val="24"/>
              </w:rPr>
            </w:pPr>
          </w:p>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Норматив &lt;1</w:t>
            </w:r>
          </w:p>
        </w:tc>
        <w:tc>
          <w:tcPr>
            <w:tcW w:w="3368"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Визначає ефективність роботи страхової компанії та характеризує достатність страхових платежів за договорами страхування для здійснення страхових виплат та ведення страхової справи. Занадто низькі значення даного показника може свідчити про відстрочення / нездійснення виплат за договорами страхування.</w:t>
            </w:r>
          </w:p>
        </w:tc>
      </w:tr>
      <w:tr w:rsidR="00600913" w:rsidTr="008F6513">
        <w:tc>
          <w:tcPr>
            <w:tcW w:w="269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Рентабельність продажу</w:t>
            </w:r>
          </w:p>
        </w:tc>
        <w:tc>
          <w:tcPr>
            <w:tcW w:w="4144"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Рпр=Чистий прибуток / Страхові платежі</w:t>
            </w:r>
          </w:p>
        </w:tc>
        <w:tc>
          <w:tcPr>
            <w:tcW w:w="3368" w:type="dxa"/>
            <w:vAlign w:val="center"/>
          </w:tcPr>
          <w:p w:rsidR="00600913" w:rsidRPr="00600913" w:rsidRDefault="0045486E" w:rsidP="008F6513">
            <w:pPr>
              <w:pStyle w:val="a3"/>
              <w:jc w:val="center"/>
              <w:rPr>
                <w:rFonts w:ascii="Times New Roman" w:hAnsi="Times New Roman" w:cs="Times New Roman"/>
                <w:sz w:val="24"/>
                <w:szCs w:val="24"/>
              </w:rPr>
            </w:pPr>
            <w:r w:rsidRPr="0045486E">
              <w:rPr>
                <w:rFonts w:ascii="Times New Roman" w:hAnsi="Times New Roman" w:cs="Times New Roman"/>
                <w:sz w:val="24"/>
                <w:szCs w:val="24"/>
              </w:rPr>
              <w:t>Характеризує частку прибутку, що отримує страхова компанія з кожної гривні страхових платежів</w:t>
            </w:r>
          </w:p>
        </w:tc>
      </w:tr>
    </w:tbl>
    <w:p w:rsidR="00600913" w:rsidRDefault="00600913" w:rsidP="00600913">
      <w:pPr>
        <w:ind w:firstLine="567"/>
        <w:jc w:val="both"/>
        <w:rPr>
          <w:sz w:val="28"/>
          <w:szCs w:val="28"/>
          <w:lang w:val="uk-UA"/>
        </w:rPr>
      </w:pPr>
    </w:p>
    <w:p w:rsidR="0045486E" w:rsidRPr="0045486E" w:rsidRDefault="0045486E" w:rsidP="0045486E">
      <w:pPr>
        <w:ind w:firstLine="567"/>
        <w:jc w:val="both"/>
        <w:rPr>
          <w:sz w:val="28"/>
          <w:szCs w:val="28"/>
          <w:lang w:val="uk-UA"/>
        </w:rPr>
      </w:pPr>
      <w:r w:rsidRPr="0045486E">
        <w:rPr>
          <w:sz w:val="28"/>
          <w:szCs w:val="28"/>
          <w:lang w:val="uk-UA"/>
        </w:rPr>
        <w:lastRenderedPageBreak/>
        <w:t>Окрім того, низка рекомендацій щодо аналізу діяльності страховиків (тести раннього попередження) були запропоновані Розпорядженням Державної комісії з регулювання ринків фінансових послуг № 3755 від 17.03.2005 року. Систематизація основних показників та нормативів, визначених даним положенням подана у таблиці 9.4.</w:t>
      </w:r>
    </w:p>
    <w:p w:rsidR="0045486E" w:rsidRPr="0045486E" w:rsidRDefault="0045486E" w:rsidP="0045486E">
      <w:pPr>
        <w:ind w:firstLine="567"/>
        <w:jc w:val="right"/>
        <w:rPr>
          <w:sz w:val="28"/>
          <w:szCs w:val="28"/>
          <w:lang w:val="uk-UA"/>
        </w:rPr>
      </w:pPr>
      <w:r w:rsidRPr="0045486E">
        <w:rPr>
          <w:sz w:val="28"/>
          <w:szCs w:val="28"/>
          <w:lang w:val="uk-UA"/>
        </w:rPr>
        <w:t>Таблиця 9.4</w:t>
      </w:r>
    </w:p>
    <w:p w:rsidR="002631FF" w:rsidRDefault="0045486E" w:rsidP="0045486E">
      <w:pPr>
        <w:ind w:firstLine="567"/>
        <w:jc w:val="center"/>
        <w:rPr>
          <w:sz w:val="28"/>
          <w:szCs w:val="28"/>
          <w:lang w:val="uk-UA"/>
        </w:rPr>
      </w:pPr>
      <w:r w:rsidRPr="0045486E">
        <w:rPr>
          <w:sz w:val="28"/>
          <w:szCs w:val="28"/>
          <w:lang w:val="uk-UA"/>
        </w:rPr>
        <w:t>Систематизація основних показників та нормативів, визначених у Рекомендацій щодо аналізу діяльності страховиків</w:t>
      </w:r>
    </w:p>
    <w:tbl>
      <w:tblPr>
        <w:tblStyle w:val="aff"/>
        <w:tblW w:w="0" w:type="auto"/>
        <w:tblInd w:w="108" w:type="dxa"/>
        <w:tblLook w:val="04A0" w:firstRow="1" w:lastRow="0" w:firstColumn="1" w:lastColumn="0" w:noHBand="0" w:noVBand="1"/>
      </w:tblPr>
      <w:tblGrid>
        <w:gridCol w:w="2977"/>
        <w:gridCol w:w="7229"/>
      </w:tblGrid>
      <w:tr w:rsidR="00D6293B"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Термін</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Зміст</w:t>
            </w:r>
          </w:p>
        </w:tc>
      </w:tr>
      <w:tr w:rsidR="00141318"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Високоліквідні активи</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Грошові кошти та їх еквіваленти</w:t>
            </w:r>
          </w:p>
        </w:tc>
      </w:tr>
      <w:tr w:rsidR="00D6293B"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Капітал, чистий капітал</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Активи по балансу за вирахуванням нематеріальних активів та зобов</w:t>
            </w:r>
            <w:r w:rsidR="00397CC5">
              <w:rPr>
                <w:rFonts w:ascii="Times New Roman" w:hAnsi="Times New Roman" w:cs="Times New Roman"/>
                <w:sz w:val="24"/>
                <w:szCs w:val="24"/>
              </w:rPr>
              <w:t>’</w:t>
            </w:r>
            <w:r w:rsidRPr="00D6293B">
              <w:rPr>
                <w:rFonts w:ascii="Times New Roman" w:hAnsi="Times New Roman" w:cs="Times New Roman"/>
                <w:sz w:val="24"/>
                <w:szCs w:val="24"/>
              </w:rPr>
              <w:t>язань по балансу</w:t>
            </w:r>
          </w:p>
        </w:tc>
      </w:tr>
      <w:tr w:rsidR="00141318"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Сума чистих премій</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Валовий обсяг зібраних премій за вирахуванням частки, належної перестраховикам</w:t>
            </w:r>
          </w:p>
        </w:tc>
      </w:tr>
      <w:tr w:rsidR="00141318"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Виплати і витрати</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Страхові виплати та відшкодування, а також витрати, пов</w:t>
            </w:r>
            <w:r>
              <w:rPr>
                <w:rFonts w:ascii="Times New Roman" w:hAnsi="Times New Roman" w:cs="Times New Roman"/>
                <w:sz w:val="24"/>
                <w:szCs w:val="24"/>
              </w:rPr>
              <w:t>’</w:t>
            </w:r>
            <w:r w:rsidRPr="00D6293B">
              <w:rPr>
                <w:rFonts w:ascii="Times New Roman" w:hAnsi="Times New Roman" w:cs="Times New Roman"/>
                <w:sz w:val="24"/>
                <w:szCs w:val="24"/>
              </w:rPr>
              <w:t>язані з врегулюванням страхових випадків,</w:t>
            </w:r>
          </w:p>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збільшені на суму резервів збитків на кінець звітного періоду та зменшені на суму резервів збитків на початок звітного періоду</w:t>
            </w:r>
          </w:p>
        </w:tc>
      </w:tr>
      <w:tr w:rsidR="00D6293B"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Зобов</w:t>
            </w:r>
            <w:r w:rsidR="00397CC5">
              <w:rPr>
                <w:rFonts w:ascii="Times New Roman" w:hAnsi="Times New Roman" w:cs="Times New Roman"/>
                <w:sz w:val="24"/>
                <w:szCs w:val="24"/>
              </w:rPr>
              <w:t>’</w:t>
            </w:r>
            <w:r w:rsidRPr="00D6293B">
              <w:rPr>
                <w:rFonts w:ascii="Times New Roman" w:hAnsi="Times New Roman" w:cs="Times New Roman"/>
                <w:sz w:val="24"/>
                <w:szCs w:val="24"/>
              </w:rPr>
              <w:t>язання</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Загальна сума зобов</w:t>
            </w:r>
            <w:r w:rsidR="00397CC5">
              <w:rPr>
                <w:rFonts w:ascii="Times New Roman" w:hAnsi="Times New Roman" w:cs="Times New Roman"/>
                <w:sz w:val="24"/>
                <w:szCs w:val="24"/>
              </w:rPr>
              <w:t>’</w:t>
            </w:r>
            <w:r w:rsidRPr="00D6293B">
              <w:rPr>
                <w:rFonts w:ascii="Times New Roman" w:hAnsi="Times New Roman" w:cs="Times New Roman"/>
                <w:sz w:val="24"/>
                <w:szCs w:val="24"/>
              </w:rPr>
              <w:t>язань по балансу,</w:t>
            </w:r>
          </w:p>
        </w:tc>
      </w:tr>
      <w:tr w:rsidR="00D6293B"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lang w:val="ru-RU"/>
              </w:rPr>
              <w:t>Дебіторська заборгованість</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Всі види дебіторської заборгованості по балансу</w:t>
            </w:r>
          </w:p>
        </w:tc>
      </w:tr>
      <w:tr w:rsidR="00D6293B" w:rsidRPr="00EF7AE9"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Зароблені страхові премії</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Дохід від реалізації послуг з інших видів страхування, ніж страхування життя</w:t>
            </w:r>
          </w:p>
        </w:tc>
      </w:tr>
      <w:tr w:rsidR="00141318" w:rsidRPr="00EF7AE9"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Середній обсяг інвестицій протягом року</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D6293B">
              <w:rPr>
                <w:rFonts w:ascii="Times New Roman" w:hAnsi="Times New Roman" w:cs="Times New Roman"/>
                <w:sz w:val="24"/>
                <w:szCs w:val="24"/>
              </w:rPr>
              <w:t>Сума довгострокових фінансових інвестицій, які обліковуються за методом участі в  капіталі інших підприємств, та інших фінансових інвестицій та поточних фінансових інвестицій на початок і кінець звітного періоду, поділена на два</w:t>
            </w:r>
          </w:p>
        </w:tc>
      </w:tr>
      <w:tr w:rsidR="00D6293B"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Чистий прибуток / збиток</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Чистий прибуток / збиток відповідно до звіту</w:t>
            </w:r>
          </w:p>
        </w:tc>
      </w:tr>
      <w:tr w:rsidR="00D6293B" w:rsidRPr="00EF7AE9"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Прибуток від фінансової діяльності</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Дохід від участі в капіталі та інші фінансові доходи за вирахуванням витрат від участі в капіталі та інших фінансових витрат</w:t>
            </w:r>
          </w:p>
        </w:tc>
      </w:tr>
      <w:tr w:rsidR="00141318"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дебіторської заборгованості</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ПДЗ=(Дебіторська заборгованість/ Капітал)*100%</w:t>
            </w:r>
          </w:p>
        </w:tc>
      </w:tr>
      <w:tr w:rsidR="00D6293B" w:rsidTr="00DF2182">
        <w:tc>
          <w:tcPr>
            <w:tcW w:w="2977"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Чисті страхові резерви</w:t>
            </w:r>
          </w:p>
        </w:tc>
        <w:tc>
          <w:tcPr>
            <w:tcW w:w="7229" w:type="dxa"/>
            <w:vAlign w:val="center"/>
          </w:tcPr>
          <w:p w:rsidR="00D6293B" w:rsidRPr="00D6293B" w:rsidRDefault="00D6293B" w:rsidP="008F6513">
            <w:pPr>
              <w:pStyle w:val="a3"/>
              <w:jc w:val="center"/>
              <w:rPr>
                <w:rFonts w:ascii="Times New Roman" w:hAnsi="Times New Roman" w:cs="Times New Roman"/>
                <w:sz w:val="24"/>
                <w:szCs w:val="24"/>
              </w:rPr>
            </w:pPr>
            <w:r w:rsidRPr="00D6293B">
              <w:rPr>
                <w:rFonts w:ascii="Times New Roman" w:hAnsi="Times New Roman" w:cs="Times New Roman"/>
                <w:sz w:val="24"/>
                <w:szCs w:val="24"/>
              </w:rPr>
              <w:t>Страхові резерви за балансом за вирахуванням частки перестраховиків у страхових резервах</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ліквідності активів</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ПЛА=(Високоліквідні активи/зобов</w:t>
            </w:r>
            <w:r w:rsidR="00397CC5">
              <w:rPr>
                <w:rFonts w:ascii="Times New Roman" w:hAnsi="Times New Roman" w:cs="Times New Roman"/>
                <w:sz w:val="24"/>
                <w:szCs w:val="24"/>
              </w:rPr>
              <w:t>’</w:t>
            </w:r>
            <w:r w:rsidRPr="008F6513">
              <w:rPr>
                <w:rFonts w:ascii="Times New Roman" w:hAnsi="Times New Roman" w:cs="Times New Roman"/>
                <w:sz w:val="24"/>
                <w:szCs w:val="24"/>
              </w:rPr>
              <w:t>язання) *100 %</w:t>
            </w:r>
          </w:p>
        </w:tc>
      </w:tr>
      <w:tr w:rsidR="00141318"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Зворотний показник платоспроможності</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ЗПП=(Загальна сума зобов</w:t>
            </w:r>
            <w:r>
              <w:rPr>
                <w:rFonts w:ascii="Times New Roman" w:hAnsi="Times New Roman" w:cs="Times New Roman"/>
                <w:sz w:val="24"/>
                <w:szCs w:val="24"/>
              </w:rPr>
              <w:t>’</w:t>
            </w:r>
            <w:r w:rsidRPr="008F6513">
              <w:rPr>
                <w:rFonts w:ascii="Times New Roman" w:hAnsi="Times New Roman" w:cs="Times New Roman"/>
                <w:sz w:val="24"/>
                <w:szCs w:val="24"/>
              </w:rPr>
              <w:t>язань/Капітал)*100 %</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ризику страхування</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ПРС=(Сума чистих премій за всіма полісами/ Капітал)*100%</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дохідності</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ПД=(Чистий прибуток / Капітал)-100%</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обсягів страхування (андерайтингу)</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ПА=(Виплати і витрати/Сума чистих зароблених премій) *100%</w:t>
            </w:r>
          </w:p>
        </w:tc>
      </w:tr>
      <w:tr w:rsidR="00141318"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незалежності від перестрахування</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ПНП=(Чиста сума премій по всіх полісах/валова сума премій по всіх полісах)*100%</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змін у капіталі</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ПЗК=(Капітал на кін. Періоду /Капітал на поч. періоду -1)-100%</w:t>
            </w:r>
          </w:p>
        </w:tc>
      </w:tr>
      <w:tr w:rsidR="00141318" w:rsidRPr="00EF7AE9" w:rsidTr="00DF2182">
        <w:tc>
          <w:tcPr>
            <w:tcW w:w="2977"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Показник дохідності інвестицій</w:t>
            </w:r>
          </w:p>
        </w:tc>
        <w:tc>
          <w:tcPr>
            <w:tcW w:w="7229" w:type="dxa"/>
            <w:vAlign w:val="center"/>
          </w:tcPr>
          <w:p w:rsidR="00141318" w:rsidRPr="00D6293B" w:rsidRDefault="00141318" w:rsidP="008A3D48">
            <w:pPr>
              <w:pStyle w:val="a3"/>
              <w:jc w:val="center"/>
              <w:rPr>
                <w:rFonts w:ascii="Times New Roman" w:hAnsi="Times New Roman" w:cs="Times New Roman"/>
                <w:sz w:val="24"/>
                <w:szCs w:val="24"/>
              </w:rPr>
            </w:pPr>
            <w:r w:rsidRPr="008F6513">
              <w:rPr>
                <w:rFonts w:ascii="Times New Roman" w:hAnsi="Times New Roman" w:cs="Times New Roman"/>
                <w:sz w:val="24"/>
                <w:szCs w:val="24"/>
              </w:rPr>
              <w:t>ПДІ=(Прибуток від фінансової діяльності /Середній обсяг інвестицій протягом року)*100%.</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 xml:space="preserve">Показник змін у сумі </w:t>
            </w:r>
            <w:r w:rsidRPr="008F6513">
              <w:rPr>
                <w:rFonts w:ascii="Times New Roman" w:hAnsi="Times New Roman" w:cs="Times New Roman"/>
                <w:sz w:val="24"/>
                <w:szCs w:val="24"/>
              </w:rPr>
              <w:lastRenderedPageBreak/>
              <w:t>чистих премій за всіма полюсами</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lastRenderedPageBreak/>
              <w:t xml:space="preserve">ПЗЧП=(Сума чистих премій на кін. періоду / Сума чистих премій </w:t>
            </w:r>
            <w:r w:rsidRPr="008F6513">
              <w:rPr>
                <w:rFonts w:ascii="Times New Roman" w:hAnsi="Times New Roman" w:cs="Times New Roman"/>
                <w:sz w:val="24"/>
                <w:szCs w:val="24"/>
              </w:rPr>
              <w:lastRenderedPageBreak/>
              <w:t>на поч. періоду -1)-100%</w:t>
            </w:r>
          </w:p>
        </w:tc>
      </w:tr>
      <w:tr w:rsidR="00D6293B" w:rsidTr="00DF2182">
        <w:tc>
          <w:tcPr>
            <w:tcW w:w="2977"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lastRenderedPageBreak/>
              <w:t>Відношення чистих страхових резервів до капіталу</w:t>
            </w:r>
          </w:p>
        </w:tc>
        <w:tc>
          <w:tcPr>
            <w:tcW w:w="7229" w:type="dxa"/>
            <w:vAlign w:val="center"/>
          </w:tcPr>
          <w:p w:rsidR="00D6293B" w:rsidRPr="00D6293B" w:rsidRDefault="008F6513" w:rsidP="008F6513">
            <w:pPr>
              <w:pStyle w:val="a3"/>
              <w:jc w:val="center"/>
              <w:rPr>
                <w:rFonts w:ascii="Times New Roman" w:hAnsi="Times New Roman" w:cs="Times New Roman"/>
                <w:sz w:val="24"/>
                <w:szCs w:val="24"/>
              </w:rPr>
            </w:pPr>
            <w:r w:rsidRPr="008F6513">
              <w:rPr>
                <w:rFonts w:ascii="Times New Roman" w:hAnsi="Times New Roman" w:cs="Times New Roman"/>
                <w:sz w:val="24"/>
                <w:szCs w:val="24"/>
              </w:rPr>
              <w:t>ПВРК=(Чисті страхові резерви/Капітал) *100%</w:t>
            </w:r>
          </w:p>
        </w:tc>
      </w:tr>
    </w:tbl>
    <w:p w:rsidR="00600913" w:rsidRDefault="00600913" w:rsidP="00D6293B">
      <w:pPr>
        <w:ind w:firstLine="567"/>
        <w:jc w:val="both"/>
        <w:rPr>
          <w:sz w:val="28"/>
          <w:szCs w:val="28"/>
          <w:lang w:val="uk-UA"/>
        </w:rPr>
      </w:pPr>
    </w:p>
    <w:p w:rsidR="000718B5" w:rsidRDefault="000718B5" w:rsidP="00D6293B">
      <w:pPr>
        <w:ind w:firstLine="567"/>
        <w:jc w:val="both"/>
        <w:rPr>
          <w:sz w:val="28"/>
          <w:szCs w:val="28"/>
          <w:lang w:val="uk-UA"/>
        </w:rPr>
      </w:pPr>
      <w:r w:rsidRPr="000718B5">
        <w:rPr>
          <w:sz w:val="28"/>
          <w:szCs w:val="28"/>
          <w:lang w:val="uk-UA"/>
        </w:rPr>
        <w:t>Отже, управління фінансовим станом та платоспроможністю страховика є безперервним процесом, що поєднує аналіз, планування, контроль і регулювання фінансових потоків. Його ефективна організація забезпечує стабільність діяльності страхової компанії, виконання зобов’язань перед страхувальниками та досягнення стратегічних цілей розвитку.</w:t>
      </w:r>
    </w:p>
    <w:p w:rsidR="000718B5" w:rsidRDefault="000718B5" w:rsidP="00D6293B">
      <w:pPr>
        <w:ind w:firstLine="567"/>
        <w:jc w:val="both"/>
        <w:rPr>
          <w:sz w:val="28"/>
          <w:szCs w:val="28"/>
          <w:lang w:val="uk-UA"/>
        </w:rPr>
      </w:pPr>
    </w:p>
    <w:p w:rsidR="006E61CD" w:rsidRPr="006E61CD" w:rsidRDefault="006E61CD" w:rsidP="006E61CD">
      <w:pPr>
        <w:ind w:firstLine="567"/>
        <w:jc w:val="center"/>
        <w:rPr>
          <w:color w:val="000000"/>
          <w:sz w:val="28"/>
          <w:szCs w:val="28"/>
          <w:lang w:val="uk-UA"/>
        </w:rPr>
      </w:pPr>
      <w:r w:rsidRPr="006E61CD">
        <w:rPr>
          <w:color w:val="000000"/>
          <w:sz w:val="28"/>
          <w:szCs w:val="28"/>
          <w:lang w:val="uk-UA"/>
        </w:rPr>
        <w:t>ЛІТЕРАТУРА</w:t>
      </w:r>
    </w:p>
    <w:p w:rsidR="008A139E" w:rsidRDefault="008A139E" w:rsidP="00431E61">
      <w:pPr>
        <w:pStyle w:val="a7"/>
        <w:numPr>
          <w:ilvl w:val="0"/>
          <w:numId w:val="4"/>
        </w:numPr>
        <w:ind w:left="0" w:firstLine="0"/>
        <w:jc w:val="both"/>
        <w:rPr>
          <w:color w:val="000000"/>
          <w:sz w:val="28"/>
          <w:szCs w:val="28"/>
          <w:lang w:val="uk-UA"/>
        </w:rPr>
      </w:pPr>
      <w:r>
        <w:rPr>
          <w:color w:val="000000"/>
          <w:sz w:val="28"/>
          <w:szCs w:val="28"/>
          <w:lang w:val="uk-UA"/>
        </w:rPr>
        <w:t xml:space="preserve">Клімченко Р.А., Кашубіна Ю.Ю. Фінансова надійність страхової компанії та шляхи її забезпечення. Актуальні проблеми міжнародних відносин. 2024. Випуск 159. С. 87-88. </w:t>
      </w:r>
    </w:p>
    <w:p w:rsidR="00E81AB7" w:rsidRDefault="00FB355C" w:rsidP="00431E61">
      <w:pPr>
        <w:pStyle w:val="a7"/>
        <w:numPr>
          <w:ilvl w:val="0"/>
          <w:numId w:val="4"/>
        </w:numPr>
        <w:ind w:left="0" w:firstLine="0"/>
        <w:jc w:val="both"/>
        <w:rPr>
          <w:color w:val="000000"/>
          <w:sz w:val="28"/>
          <w:szCs w:val="28"/>
          <w:lang w:val="uk-UA"/>
        </w:rPr>
      </w:pPr>
      <w:r>
        <w:rPr>
          <w:color w:val="000000"/>
          <w:sz w:val="28"/>
          <w:szCs w:val="28"/>
          <w:lang w:val="uk-UA"/>
        </w:rPr>
        <w:t>Кнейслер О., Король С., Спасів Н.</w:t>
      </w:r>
      <w:r w:rsidR="00E81AB7" w:rsidRPr="00E81AB7">
        <w:rPr>
          <w:color w:val="000000"/>
          <w:sz w:val="28"/>
          <w:szCs w:val="28"/>
          <w:lang w:val="uk-UA"/>
        </w:rPr>
        <w:t xml:space="preserve"> </w:t>
      </w:r>
      <w:r w:rsidRPr="00FB355C">
        <w:rPr>
          <w:color w:val="000000"/>
          <w:sz w:val="28"/>
          <w:szCs w:val="28"/>
          <w:lang w:val="uk-UA"/>
        </w:rPr>
        <w:t>Прагматизм управління фінансовою стійкістю страхових компаній в Україні</w:t>
      </w:r>
      <w:r w:rsidR="00E81AB7" w:rsidRPr="00E81AB7">
        <w:rPr>
          <w:color w:val="000000"/>
          <w:sz w:val="28"/>
          <w:szCs w:val="28"/>
          <w:lang w:val="uk-UA"/>
        </w:rPr>
        <w:t xml:space="preserve">. </w:t>
      </w:r>
      <w:r>
        <w:rPr>
          <w:color w:val="000000"/>
          <w:sz w:val="28"/>
          <w:szCs w:val="28"/>
          <w:lang w:val="uk-UA"/>
        </w:rPr>
        <w:t>Світ</w:t>
      </w:r>
      <w:r w:rsidR="00DB50CA">
        <w:rPr>
          <w:color w:val="000000"/>
          <w:sz w:val="28"/>
          <w:szCs w:val="28"/>
          <w:lang w:val="uk-UA"/>
        </w:rPr>
        <w:t xml:space="preserve"> фінансів. 2022. № 3(72). С.99-110. </w:t>
      </w:r>
      <w:r w:rsidR="00DB50CA" w:rsidRPr="00DB50CA">
        <w:rPr>
          <w:color w:val="000000"/>
          <w:sz w:val="28"/>
          <w:szCs w:val="28"/>
          <w:lang w:val="uk-UA"/>
        </w:rPr>
        <w:t xml:space="preserve">DOI: </w:t>
      </w:r>
      <w:hyperlink r:id="rId33" w:history="1">
        <w:r w:rsidR="00DB50CA" w:rsidRPr="00F10DE7">
          <w:rPr>
            <w:rStyle w:val="a8"/>
            <w:sz w:val="28"/>
            <w:szCs w:val="28"/>
            <w:lang w:val="uk-UA"/>
          </w:rPr>
          <w:t>https://doi.org/10.35774/SF2022.03.099</w:t>
        </w:r>
      </w:hyperlink>
      <w:r w:rsidR="00DB50CA">
        <w:rPr>
          <w:color w:val="000000"/>
          <w:sz w:val="28"/>
          <w:szCs w:val="28"/>
          <w:lang w:val="uk-UA"/>
        </w:rPr>
        <w:t xml:space="preserve"> </w:t>
      </w:r>
    </w:p>
    <w:p w:rsidR="008A139E" w:rsidRDefault="008A139E" w:rsidP="00431E61">
      <w:pPr>
        <w:pStyle w:val="a7"/>
        <w:numPr>
          <w:ilvl w:val="0"/>
          <w:numId w:val="4"/>
        </w:numPr>
        <w:ind w:left="0" w:firstLine="0"/>
        <w:jc w:val="both"/>
        <w:rPr>
          <w:color w:val="000000"/>
          <w:sz w:val="28"/>
          <w:szCs w:val="28"/>
          <w:lang w:val="uk-UA"/>
        </w:rPr>
      </w:pPr>
      <w:r>
        <w:rPr>
          <w:color w:val="000000"/>
          <w:sz w:val="28"/>
          <w:szCs w:val="28"/>
          <w:lang w:val="uk-UA"/>
        </w:rPr>
        <w:t xml:space="preserve">Мельник </w:t>
      </w:r>
      <w:r w:rsidR="00EB192F">
        <w:rPr>
          <w:color w:val="000000"/>
          <w:sz w:val="28"/>
          <w:szCs w:val="28"/>
          <w:lang w:val="uk-UA"/>
        </w:rPr>
        <w:t>Т.А., Бевзушенко В.М. Страховий</w:t>
      </w:r>
      <w:r>
        <w:rPr>
          <w:color w:val="000000"/>
          <w:sz w:val="28"/>
          <w:szCs w:val="28"/>
          <w:lang w:val="uk-UA"/>
        </w:rPr>
        <w:t xml:space="preserve"> менеджмент: фактори впливу на фінансову надійність страховика. Наукові записки. 2022. Випуск 30. С. 23-29.</w:t>
      </w:r>
    </w:p>
    <w:p w:rsidR="00397CC5" w:rsidRPr="00397CC5" w:rsidRDefault="00397CC5" w:rsidP="00397CC5">
      <w:pPr>
        <w:pStyle w:val="a7"/>
        <w:numPr>
          <w:ilvl w:val="0"/>
          <w:numId w:val="4"/>
        </w:numPr>
        <w:ind w:left="0" w:firstLine="0"/>
        <w:jc w:val="both"/>
        <w:rPr>
          <w:color w:val="000000"/>
          <w:sz w:val="28"/>
          <w:szCs w:val="28"/>
          <w:lang w:val="uk-UA"/>
        </w:rPr>
      </w:pPr>
      <w:r w:rsidRPr="00397CC5">
        <w:rPr>
          <w:color w:val="000000"/>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w:t>
      </w:r>
      <w:r>
        <w:rPr>
          <w:color w:val="000000"/>
          <w:sz w:val="28"/>
          <w:szCs w:val="28"/>
          <w:lang w:val="uk-UA"/>
        </w:rPr>
        <w:t>уцьк : Луцький НТУ, 2022. 104 с.</w:t>
      </w:r>
    </w:p>
    <w:p w:rsidR="00E345DD" w:rsidRDefault="00E345DD" w:rsidP="006E61CD">
      <w:pPr>
        <w:jc w:val="both"/>
        <w:rPr>
          <w:sz w:val="28"/>
          <w:szCs w:val="28"/>
          <w:lang w:val="uk-UA"/>
        </w:rPr>
      </w:pPr>
    </w:p>
    <w:p w:rsidR="000718B5" w:rsidRDefault="000718B5" w:rsidP="006E61CD">
      <w:pPr>
        <w:jc w:val="both"/>
        <w:rPr>
          <w:sz w:val="28"/>
          <w:szCs w:val="28"/>
          <w:lang w:val="uk-UA"/>
        </w:rPr>
      </w:pPr>
    </w:p>
    <w:p w:rsidR="006E61CD" w:rsidRPr="006E61CD" w:rsidRDefault="006E61CD" w:rsidP="006E61CD">
      <w:pPr>
        <w:ind w:firstLine="567"/>
        <w:jc w:val="center"/>
        <w:rPr>
          <w:b/>
          <w:bCs/>
          <w:sz w:val="28"/>
          <w:szCs w:val="28"/>
          <w:lang w:val="uk-UA"/>
        </w:rPr>
      </w:pPr>
      <w:r w:rsidRPr="006E61CD">
        <w:rPr>
          <w:b/>
          <w:bCs/>
          <w:sz w:val="28"/>
          <w:szCs w:val="28"/>
          <w:lang w:val="uk-UA"/>
        </w:rPr>
        <w:t>ТЕМА 10</w:t>
      </w:r>
    </w:p>
    <w:p w:rsidR="006E61CD" w:rsidRDefault="008F6513" w:rsidP="008F6513">
      <w:pPr>
        <w:ind w:firstLine="567"/>
        <w:jc w:val="center"/>
        <w:rPr>
          <w:b/>
          <w:sz w:val="28"/>
          <w:szCs w:val="28"/>
          <w:lang w:val="uk-UA"/>
        </w:rPr>
      </w:pPr>
      <w:r w:rsidRPr="00FB355C">
        <w:rPr>
          <w:b/>
          <w:sz w:val="28"/>
          <w:szCs w:val="28"/>
          <w:lang w:val="uk-UA"/>
        </w:rPr>
        <w:t>ФІНАНСОВИЙ МОНІТОРИНГ У СТРАХОВИХ ОРГАНІЗАЦІЯХ</w:t>
      </w:r>
    </w:p>
    <w:p w:rsidR="008F6513" w:rsidRPr="008F6513" w:rsidRDefault="008F6513" w:rsidP="006E61CD">
      <w:pPr>
        <w:ind w:firstLine="567"/>
        <w:jc w:val="both"/>
        <w:rPr>
          <w:sz w:val="28"/>
          <w:szCs w:val="28"/>
          <w:lang w:val="uk-UA"/>
        </w:rPr>
      </w:pPr>
    </w:p>
    <w:p w:rsidR="006E61CD" w:rsidRPr="006E61CD" w:rsidRDefault="006E61CD" w:rsidP="006E61CD">
      <w:pPr>
        <w:ind w:firstLine="567"/>
        <w:jc w:val="center"/>
        <w:rPr>
          <w:sz w:val="28"/>
          <w:szCs w:val="28"/>
          <w:lang w:val="uk-UA"/>
        </w:rPr>
      </w:pPr>
      <w:r w:rsidRPr="006E61CD">
        <w:rPr>
          <w:sz w:val="28"/>
          <w:szCs w:val="28"/>
          <w:lang w:val="uk-UA"/>
        </w:rPr>
        <w:t>ПЛАН</w:t>
      </w:r>
    </w:p>
    <w:p w:rsidR="006E61CD" w:rsidRPr="006E61CD" w:rsidRDefault="006E61CD" w:rsidP="006E61CD">
      <w:pPr>
        <w:ind w:firstLine="567"/>
        <w:jc w:val="both"/>
        <w:rPr>
          <w:sz w:val="28"/>
          <w:szCs w:val="28"/>
          <w:lang w:val="uk-UA"/>
        </w:rPr>
      </w:pPr>
      <w:r w:rsidRPr="006E61CD">
        <w:rPr>
          <w:sz w:val="28"/>
          <w:szCs w:val="28"/>
          <w:lang w:val="uk-UA"/>
        </w:rPr>
        <w:t xml:space="preserve">1. </w:t>
      </w:r>
      <w:r w:rsidR="008F6513" w:rsidRPr="008F6513">
        <w:rPr>
          <w:sz w:val="28"/>
          <w:szCs w:val="28"/>
          <w:lang w:val="uk-UA"/>
        </w:rPr>
        <w:t>Сутність фінансового моніторингу страхової компанії</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2. </w:t>
      </w:r>
      <w:r w:rsidR="008F6513" w:rsidRPr="008F6513">
        <w:rPr>
          <w:sz w:val="28"/>
          <w:szCs w:val="28"/>
          <w:lang w:val="uk-UA"/>
        </w:rPr>
        <w:t>Рівні системи фінансового моніторингу: первинний (внутрішній) та державний (зовнішній)</w:t>
      </w:r>
      <w:r w:rsidRPr="006E61CD">
        <w:rPr>
          <w:sz w:val="28"/>
          <w:szCs w:val="28"/>
          <w:lang w:val="uk-UA"/>
        </w:rPr>
        <w:t>.</w:t>
      </w:r>
    </w:p>
    <w:p w:rsidR="006E61CD" w:rsidRPr="006E61CD" w:rsidRDefault="006E61CD" w:rsidP="006E61CD">
      <w:pPr>
        <w:ind w:firstLine="567"/>
        <w:jc w:val="both"/>
        <w:rPr>
          <w:sz w:val="28"/>
          <w:szCs w:val="28"/>
          <w:lang w:val="uk-UA"/>
        </w:rPr>
      </w:pPr>
      <w:r w:rsidRPr="006E61CD">
        <w:rPr>
          <w:sz w:val="28"/>
          <w:szCs w:val="28"/>
          <w:lang w:val="uk-UA"/>
        </w:rPr>
        <w:t xml:space="preserve">3. </w:t>
      </w:r>
      <w:r w:rsidR="008F6513" w:rsidRPr="008F6513">
        <w:rPr>
          <w:sz w:val="28"/>
          <w:szCs w:val="28"/>
          <w:lang w:val="uk-UA"/>
        </w:rPr>
        <w:t>Програма фінансового моніторингу. Типові порушення у страхуванні та протидія</w:t>
      </w:r>
      <w:r w:rsidRPr="006E61CD">
        <w:rPr>
          <w:sz w:val="28"/>
          <w:szCs w:val="28"/>
          <w:lang w:val="uk-UA"/>
        </w:rPr>
        <w:t>.</w:t>
      </w:r>
    </w:p>
    <w:p w:rsidR="006E61CD" w:rsidRPr="006E61CD" w:rsidRDefault="006E61CD" w:rsidP="006E61CD">
      <w:pPr>
        <w:jc w:val="both"/>
        <w:rPr>
          <w:b/>
          <w:bCs/>
          <w:sz w:val="28"/>
          <w:szCs w:val="28"/>
          <w:lang w:val="uk-UA"/>
        </w:rPr>
      </w:pPr>
    </w:p>
    <w:p w:rsidR="000718B5" w:rsidRPr="000718B5" w:rsidRDefault="00E345DD" w:rsidP="008F6513">
      <w:pPr>
        <w:ind w:firstLine="567"/>
        <w:jc w:val="both"/>
        <w:rPr>
          <w:sz w:val="28"/>
          <w:szCs w:val="28"/>
          <w:lang w:val="uk-UA"/>
        </w:rPr>
      </w:pPr>
      <w:r w:rsidRPr="00E345DD">
        <w:rPr>
          <w:b/>
          <w:sz w:val="28"/>
          <w:szCs w:val="28"/>
          <w:lang w:val="uk-UA"/>
        </w:rPr>
        <w:t xml:space="preserve">1. </w:t>
      </w:r>
      <w:r w:rsidR="008F6513" w:rsidRPr="008F6513">
        <w:rPr>
          <w:b/>
          <w:sz w:val="28"/>
          <w:szCs w:val="28"/>
          <w:lang w:val="uk-UA"/>
        </w:rPr>
        <w:t>Сутність фінансового моніторингу страхової компанії</w:t>
      </w:r>
      <w:r w:rsidRPr="00E345DD">
        <w:rPr>
          <w:b/>
          <w:sz w:val="28"/>
          <w:szCs w:val="28"/>
          <w:lang w:val="uk-UA"/>
        </w:rPr>
        <w:t>.</w:t>
      </w:r>
      <w:r>
        <w:rPr>
          <w:b/>
          <w:sz w:val="28"/>
          <w:szCs w:val="28"/>
          <w:lang w:val="uk-UA"/>
        </w:rPr>
        <w:t xml:space="preserve"> </w:t>
      </w:r>
      <w:r w:rsidR="000718B5" w:rsidRPr="000718B5">
        <w:rPr>
          <w:sz w:val="28"/>
          <w:szCs w:val="28"/>
          <w:lang w:val="uk-UA"/>
        </w:rPr>
        <w:t>Фінансовий моніторинг страхової компанії є важливим елементом системи фінансового управління та внутрішнього контролю, спрямованим на забезпечення законності, прозорості та безпеки фінансових операцій страховика. Його сутність полягає у постійному спостереженні, аналізі та оцінюванні фінансових операцій з метою виявлення ризиків, пов’язаних із відмиванням доходів, фінансуванням тероризму та іншими незаконними фінансовими діями.</w:t>
      </w:r>
    </w:p>
    <w:p w:rsidR="008F6513" w:rsidRDefault="008F6513" w:rsidP="008F6513">
      <w:pPr>
        <w:ind w:firstLine="567"/>
        <w:jc w:val="both"/>
        <w:rPr>
          <w:sz w:val="28"/>
          <w:szCs w:val="28"/>
          <w:lang w:val="uk-UA"/>
        </w:rPr>
      </w:pPr>
      <w:r w:rsidRPr="008F6513">
        <w:rPr>
          <w:i/>
          <w:sz w:val="28"/>
          <w:szCs w:val="28"/>
          <w:lang w:val="uk-UA"/>
        </w:rPr>
        <w:t>Фінансовий моніторинг</w:t>
      </w:r>
      <w:r w:rsidRPr="008F6513">
        <w:rPr>
          <w:sz w:val="28"/>
          <w:szCs w:val="28"/>
          <w:lang w:val="uk-UA"/>
        </w:rPr>
        <w:t xml:space="preserve"> – сукупність заходів, які здійснюються суб</w:t>
      </w:r>
      <w:r w:rsidR="00397CC5">
        <w:rPr>
          <w:sz w:val="28"/>
          <w:szCs w:val="28"/>
          <w:lang w:val="uk-UA"/>
        </w:rPr>
        <w:t>’</w:t>
      </w:r>
      <w:r w:rsidRPr="008F6513">
        <w:rPr>
          <w:sz w:val="28"/>
          <w:szCs w:val="28"/>
          <w:lang w:val="uk-UA"/>
        </w:rPr>
        <w:t xml:space="preserve">єктами </w:t>
      </w:r>
      <w:r w:rsidRPr="008F6513">
        <w:rPr>
          <w:sz w:val="28"/>
          <w:szCs w:val="28"/>
          <w:lang w:val="uk-UA"/>
        </w:rPr>
        <w:lastRenderedPageBreak/>
        <w:t>фінансового моніторингу у сфері запобігання та протидії легалізації (відмиванню) доходів, одержаних злочинним шляхом, або фінансуванню тероризму, що включають проведення державного фінансового моніторингу та первинного фінансового моніторингу.</w:t>
      </w:r>
    </w:p>
    <w:p w:rsidR="000718B5" w:rsidRPr="000718B5" w:rsidRDefault="000718B5" w:rsidP="000718B5">
      <w:pPr>
        <w:ind w:firstLine="567"/>
        <w:jc w:val="both"/>
        <w:rPr>
          <w:sz w:val="28"/>
          <w:szCs w:val="28"/>
          <w:lang w:val="uk-UA"/>
        </w:rPr>
      </w:pPr>
      <w:r w:rsidRPr="000718B5">
        <w:rPr>
          <w:sz w:val="28"/>
          <w:szCs w:val="28"/>
          <w:lang w:val="uk-UA"/>
        </w:rPr>
        <w:t>У страховій діяльності фінансовий моніторинг набуває особливого значення через специфіку руху грошових коштів, значні обсяги страхових премій і виплат, а також участь страховиків у фінансових потоках різного походження. Це зумовлює необхідність підвищеного контролю за фінансовими операціями клієнтів, страхових посередників і контрагентів з метою запобігання використанню страхових механізмів у протиправних цілях.</w:t>
      </w:r>
    </w:p>
    <w:p w:rsidR="000718B5" w:rsidRPr="000718B5" w:rsidRDefault="000718B5" w:rsidP="000718B5">
      <w:pPr>
        <w:ind w:firstLine="567"/>
        <w:jc w:val="both"/>
        <w:rPr>
          <w:sz w:val="28"/>
          <w:szCs w:val="28"/>
          <w:lang w:val="uk-UA"/>
        </w:rPr>
      </w:pPr>
      <w:r w:rsidRPr="000718B5">
        <w:rPr>
          <w:sz w:val="28"/>
          <w:szCs w:val="28"/>
          <w:lang w:val="uk-UA"/>
        </w:rPr>
        <w:t>Фінансовий моніторинг страхової компанії охоплює сукупність організаційних, правових і фінансових заходів, що забезпечують ідентифікацію клієнтів, аналіз характеру та змісту фінансових операцій, виявлення підозрілих операцій і своєчасне інформування уповноважених державних органів. У межах цього процесу здійснюється збір, обробка та зберігання інформації, необхідної для оцінки рівня фінансових ризиків.</w:t>
      </w:r>
    </w:p>
    <w:p w:rsidR="000718B5" w:rsidRPr="008F6513" w:rsidRDefault="000718B5" w:rsidP="000718B5">
      <w:pPr>
        <w:ind w:firstLine="567"/>
        <w:jc w:val="both"/>
        <w:rPr>
          <w:sz w:val="28"/>
          <w:szCs w:val="28"/>
          <w:lang w:val="uk-UA"/>
        </w:rPr>
      </w:pPr>
      <w:r w:rsidRPr="000718B5">
        <w:rPr>
          <w:sz w:val="28"/>
          <w:szCs w:val="28"/>
          <w:lang w:val="uk-UA"/>
        </w:rPr>
        <w:t>Важливою складовою фінансового моніторингу є ризик-орієнтований підхід, який передбачає диференціацію заходів контролю залежно від рівня ризику клієнта або фінансової операції. Такий підхід дозволяє страховій компанії зосередити ресурси на найбільш ризикових напрямах діяльності та підвищити ефективність системи фінансового моніторингу.</w:t>
      </w:r>
    </w:p>
    <w:p w:rsidR="00D25F3F" w:rsidRDefault="00D25F3F" w:rsidP="00397CC5">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92032" behindDoc="0" locked="0" layoutInCell="1" allowOverlap="1" wp14:anchorId="6BDBA11A" wp14:editId="63C05B9A">
                <wp:simplePos x="0" y="0"/>
                <wp:positionH relativeFrom="column">
                  <wp:posOffset>328930</wp:posOffset>
                </wp:positionH>
                <wp:positionV relativeFrom="paragraph">
                  <wp:posOffset>152291</wp:posOffset>
                </wp:positionV>
                <wp:extent cx="6202680" cy="3619500"/>
                <wp:effectExtent l="0" t="0" r="26670" b="19050"/>
                <wp:wrapNone/>
                <wp:docPr id="505" name="Группа 5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2680" cy="3619500"/>
                          <a:chOff x="1164" y="3224"/>
                          <a:chExt cx="9768" cy="5700"/>
                        </a:xfrm>
                      </wpg:grpSpPr>
                      <wps:wsp>
                        <wps:cNvPr id="506" name="Rectangle 476"/>
                        <wps:cNvSpPr>
                          <a:spLocks noChangeArrowheads="1"/>
                        </wps:cNvSpPr>
                        <wps:spPr bwMode="auto">
                          <a:xfrm>
                            <a:off x="1164" y="4355"/>
                            <a:ext cx="4836" cy="2400"/>
                          </a:xfrm>
                          <a:prstGeom prst="rect">
                            <a:avLst/>
                          </a:prstGeom>
                          <a:solidFill>
                            <a:srgbClr val="FFFFFF"/>
                          </a:solidFill>
                          <a:ln w="9525">
                            <a:solidFill>
                              <a:srgbClr val="000000"/>
                            </a:solidFill>
                            <a:miter lim="800000"/>
                            <a:headEnd/>
                            <a:tailEnd/>
                          </a:ln>
                        </wps:spPr>
                        <wps:txbx>
                          <w:txbxContent>
                            <w:p w:rsidR="00EF7AE9" w:rsidRPr="00C240D1" w:rsidRDefault="00EF7AE9" w:rsidP="00AF1C31">
                              <w:pPr>
                                <w:jc w:val="center"/>
                                <w:rPr>
                                  <w:spacing w:val="-4"/>
                                  <w:sz w:val="24"/>
                                  <w:szCs w:val="24"/>
                                </w:rPr>
                              </w:pPr>
                              <w:r w:rsidRPr="00C240D1">
                                <w:rPr>
                                  <w:i/>
                                  <w:spacing w:val="-4"/>
                                  <w:sz w:val="24"/>
                                  <w:szCs w:val="24"/>
                                </w:rPr>
                                <w:t>Суб’єкти :</w:t>
                              </w:r>
                              <w:r w:rsidRPr="00C240D1">
                                <w:rPr>
                                  <w:spacing w:val="-4"/>
                                  <w:sz w:val="24"/>
                                  <w:szCs w:val="24"/>
                                </w:rPr>
                                <w:t xml:space="preserve"> банки, страховики, страхові брокери, кредитні спілки, ломбарди. інші фінансові установи, платіжні організації, товарні та інші біржі, професійні учасники фондового ринку, спеціально визначені суб’єкти первинного фін. моніторингу (аудитори, бухгалтери, адвокати, нотаріуси ін.) тощо</w:t>
                              </w:r>
                            </w:p>
                          </w:txbxContent>
                        </wps:txbx>
                        <wps:bodyPr rot="0" vert="horz" wrap="square" lIns="18000" tIns="0" rIns="18000" bIns="0" anchor="t" anchorCtr="0" upright="1">
                          <a:noAutofit/>
                        </wps:bodyPr>
                      </wps:wsp>
                      <wps:wsp>
                        <wps:cNvPr id="507" name="AutoShape 477"/>
                        <wps:cNvSpPr>
                          <a:spLocks noChangeArrowheads="1"/>
                        </wps:cNvSpPr>
                        <wps:spPr bwMode="auto">
                          <a:xfrm>
                            <a:off x="4500" y="3224"/>
                            <a:ext cx="3252" cy="432"/>
                          </a:xfrm>
                          <a:prstGeom prst="roundRect">
                            <a:avLst>
                              <a:gd name="adj" fmla="val 16667"/>
                            </a:avLst>
                          </a:prstGeom>
                          <a:solidFill>
                            <a:srgbClr val="FFFFFF"/>
                          </a:solidFill>
                          <a:ln w="9525">
                            <a:solidFill>
                              <a:srgbClr val="000000"/>
                            </a:solidFill>
                            <a:round/>
                            <a:headEnd/>
                            <a:tailEnd/>
                          </a:ln>
                        </wps:spPr>
                        <wps:txbx>
                          <w:txbxContent>
                            <w:p w:rsidR="00EF7AE9" w:rsidRPr="00AF1C31" w:rsidRDefault="00EF7AE9" w:rsidP="00D25F3F">
                              <w:pPr>
                                <w:jc w:val="center"/>
                                <w:rPr>
                                  <w:b/>
                                  <w:i/>
                                  <w:sz w:val="24"/>
                                  <w:szCs w:val="24"/>
                                </w:rPr>
                              </w:pPr>
                              <w:r w:rsidRPr="00AF1C31">
                                <w:rPr>
                                  <w:b/>
                                  <w:i/>
                                  <w:sz w:val="24"/>
                                  <w:szCs w:val="24"/>
                                </w:rPr>
                                <w:t>Фінансовий моніторинг</w:t>
                              </w:r>
                            </w:p>
                          </w:txbxContent>
                        </wps:txbx>
                        <wps:bodyPr rot="0" vert="horz" wrap="square" lIns="91440" tIns="45720" rIns="91440" bIns="45720" anchor="t" anchorCtr="0" upright="1">
                          <a:noAutofit/>
                        </wps:bodyPr>
                      </wps:wsp>
                      <wps:wsp>
                        <wps:cNvPr id="508" name="AutoShape 478"/>
                        <wps:cNvSpPr>
                          <a:spLocks noChangeArrowheads="1"/>
                        </wps:cNvSpPr>
                        <wps:spPr bwMode="auto">
                          <a:xfrm>
                            <a:off x="2544" y="3788"/>
                            <a:ext cx="3252" cy="432"/>
                          </a:xfrm>
                          <a:prstGeom prst="roundRect">
                            <a:avLst>
                              <a:gd name="adj" fmla="val 16667"/>
                            </a:avLst>
                          </a:prstGeom>
                          <a:solidFill>
                            <a:srgbClr val="FFFFFF"/>
                          </a:solidFill>
                          <a:ln w="9525">
                            <a:solidFill>
                              <a:srgbClr val="000000"/>
                            </a:solidFill>
                            <a:round/>
                            <a:headEnd/>
                            <a:tailEnd/>
                          </a:ln>
                        </wps:spPr>
                        <wps:txbx>
                          <w:txbxContent>
                            <w:p w:rsidR="00EF7AE9" w:rsidRPr="00AF1C31" w:rsidRDefault="00EF7AE9" w:rsidP="00D25F3F">
                              <w:pPr>
                                <w:jc w:val="center"/>
                                <w:rPr>
                                  <w:i/>
                                  <w:sz w:val="24"/>
                                  <w:szCs w:val="24"/>
                                </w:rPr>
                              </w:pPr>
                              <w:r w:rsidRPr="00AF1C31">
                                <w:rPr>
                                  <w:i/>
                                  <w:sz w:val="24"/>
                                  <w:szCs w:val="24"/>
                                </w:rPr>
                                <w:t>Первинний</w:t>
                              </w:r>
                            </w:p>
                          </w:txbxContent>
                        </wps:txbx>
                        <wps:bodyPr rot="0" vert="horz" wrap="square" lIns="91440" tIns="45720" rIns="91440" bIns="45720" anchor="t" anchorCtr="0" upright="1">
                          <a:noAutofit/>
                        </wps:bodyPr>
                      </wps:wsp>
                      <wps:wsp>
                        <wps:cNvPr id="509" name="AutoShape 479"/>
                        <wps:cNvSpPr>
                          <a:spLocks noChangeArrowheads="1"/>
                        </wps:cNvSpPr>
                        <wps:spPr bwMode="auto">
                          <a:xfrm>
                            <a:off x="6444" y="3788"/>
                            <a:ext cx="3252" cy="432"/>
                          </a:xfrm>
                          <a:prstGeom prst="roundRect">
                            <a:avLst>
                              <a:gd name="adj" fmla="val 16667"/>
                            </a:avLst>
                          </a:prstGeom>
                          <a:solidFill>
                            <a:srgbClr val="FFFFFF"/>
                          </a:solidFill>
                          <a:ln w="9525">
                            <a:solidFill>
                              <a:srgbClr val="000000"/>
                            </a:solidFill>
                            <a:round/>
                            <a:headEnd/>
                            <a:tailEnd/>
                          </a:ln>
                        </wps:spPr>
                        <wps:txbx>
                          <w:txbxContent>
                            <w:p w:rsidR="00EF7AE9" w:rsidRPr="00AF1C31" w:rsidRDefault="00EF7AE9" w:rsidP="00D25F3F">
                              <w:pPr>
                                <w:jc w:val="center"/>
                                <w:rPr>
                                  <w:i/>
                                  <w:sz w:val="24"/>
                                  <w:szCs w:val="24"/>
                                </w:rPr>
                              </w:pPr>
                              <w:r w:rsidRPr="00AF1C31">
                                <w:rPr>
                                  <w:i/>
                                  <w:sz w:val="24"/>
                                  <w:szCs w:val="24"/>
                                </w:rPr>
                                <w:t xml:space="preserve">Державний </w:t>
                              </w:r>
                            </w:p>
                          </w:txbxContent>
                        </wps:txbx>
                        <wps:bodyPr rot="0" vert="horz" wrap="square" lIns="91440" tIns="45720" rIns="91440" bIns="45720" anchor="t" anchorCtr="0" upright="1">
                          <a:noAutofit/>
                        </wps:bodyPr>
                      </wps:wsp>
                      <wps:wsp>
                        <wps:cNvPr id="510" name="Rectangle 480"/>
                        <wps:cNvSpPr>
                          <a:spLocks noChangeArrowheads="1"/>
                        </wps:cNvSpPr>
                        <wps:spPr bwMode="auto">
                          <a:xfrm>
                            <a:off x="6120" y="4355"/>
                            <a:ext cx="4812" cy="2400"/>
                          </a:xfrm>
                          <a:prstGeom prst="rect">
                            <a:avLst/>
                          </a:prstGeom>
                          <a:solidFill>
                            <a:srgbClr val="FFFFFF"/>
                          </a:solidFill>
                          <a:ln w="9525">
                            <a:solidFill>
                              <a:srgbClr val="000000"/>
                            </a:solidFill>
                            <a:miter lim="800000"/>
                            <a:headEnd/>
                            <a:tailEnd/>
                          </a:ln>
                        </wps:spPr>
                        <wps:txbx>
                          <w:txbxContent>
                            <w:p w:rsidR="00EF7AE9" w:rsidRPr="00AF1C31" w:rsidRDefault="00EF7AE9" w:rsidP="00AF1C31">
                              <w:pPr>
                                <w:jc w:val="center"/>
                                <w:rPr>
                                  <w:spacing w:val="-4"/>
                                  <w:sz w:val="24"/>
                                  <w:szCs w:val="24"/>
                                  <w:lang w:val="uk-UA"/>
                                </w:rPr>
                              </w:pPr>
                              <w:r w:rsidRPr="00AF1C31">
                                <w:rPr>
                                  <w:sz w:val="24"/>
                                  <w:szCs w:val="24"/>
                                  <w:lang w:val="uk-UA"/>
                                </w:rPr>
                                <w:t>Національний банк України, центральний орган виконавчої влади, що забезпечує формування та реалізацію державної політики у сфері запобігання та протидії, Міністерство юстиції України, Національна комісія з цінних паперів та фондового ринку, Міністерство цифрової трансформації України та спеціально уповноважений орган</w:t>
                              </w:r>
                            </w:p>
                          </w:txbxContent>
                        </wps:txbx>
                        <wps:bodyPr rot="0" vert="horz" wrap="square" lIns="18000" tIns="0" rIns="18000" bIns="0" anchor="t" anchorCtr="0" upright="1">
                          <a:noAutofit/>
                        </wps:bodyPr>
                      </wps:wsp>
                      <wps:wsp>
                        <wps:cNvPr id="511" name="Rectangle 481"/>
                        <wps:cNvSpPr>
                          <a:spLocks noChangeArrowheads="1"/>
                        </wps:cNvSpPr>
                        <wps:spPr bwMode="auto">
                          <a:xfrm>
                            <a:off x="1164" y="6920"/>
                            <a:ext cx="4836" cy="2004"/>
                          </a:xfrm>
                          <a:prstGeom prst="rect">
                            <a:avLst/>
                          </a:prstGeom>
                          <a:solidFill>
                            <a:srgbClr val="FFFFFF"/>
                          </a:solidFill>
                          <a:ln w="9525">
                            <a:solidFill>
                              <a:srgbClr val="000000"/>
                            </a:solidFill>
                            <a:miter lim="800000"/>
                            <a:headEnd/>
                            <a:tailEnd/>
                          </a:ln>
                        </wps:spPr>
                        <wps:txbx>
                          <w:txbxContent>
                            <w:p w:rsidR="00EF7AE9" w:rsidRPr="00C240D1" w:rsidRDefault="00EF7AE9" w:rsidP="00AF1C31">
                              <w:pPr>
                                <w:jc w:val="center"/>
                                <w:rPr>
                                  <w:spacing w:val="-4"/>
                                  <w:sz w:val="24"/>
                                  <w:szCs w:val="24"/>
                                </w:rPr>
                              </w:pPr>
                              <w:r w:rsidRPr="00C240D1">
                                <w:rPr>
                                  <w:i/>
                                  <w:spacing w:val="-4"/>
                                  <w:sz w:val="24"/>
                                  <w:szCs w:val="24"/>
                                </w:rPr>
                                <w:t>Завдання :</w:t>
                              </w:r>
                            </w:p>
                            <w:p w:rsidR="00EF7AE9" w:rsidRPr="00C240D1" w:rsidRDefault="00EF7AE9" w:rsidP="00AF1C31">
                              <w:pPr>
                                <w:jc w:val="center"/>
                                <w:rPr>
                                  <w:spacing w:val="-4"/>
                                  <w:sz w:val="24"/>
                                  <w:szCs w:val="24"/>
                                </w:rPr>
                              </w:pPr>
                              <w:r w:rsidRPr="00C240D1">
                                <w:rPr>
                                  <w:sz w:val="24"/>
                                  <w:szCs w:val="24"/>
                                </w:rPr>
                                <w:t>- перевірка інших економічних суб’єктів на предмет їх відповідності чинному законодавству у сфері протидії легалізації доходів, що отриманні в результаті злочинної діяльності</w:t>
                              </w:r>
                            </w:p>
                          </w:txbxContent>
                        </wps:txbx>
                        <wps:bodyPr rot="0" vert="horz" wrap="square" lIns="18000" tIns="0" rIns="18000" bIns="0" anchor="t" anchorCtr="0" upright="1">
                          <a:noAutofit/>
                        </wps:bodyPr>
                      </wps:wsp>
                      <wps:wsp>
                        <wps:cNvPr id="512" name="Rectangle 482"/>
                        <wps:cNvSpPr>
                          <a:spLocks noChangeArrowheads="1"/>
                        </wps:cNvSpPr>
                        <wps:spPr bwMode="auto">
                          <a:xfrm>
                            <a:off x="6096" y="6920"/>
                            <a:ext cx="4836" cy="2004"/>
                          </a:xfrm>
                          <a:prstGeom prst="rect">
                            <a:avLst/>
                          </a:prstGeom>
                          <a:solidFill>
                            <a:srgbClr val="FFFFFF"/>
                          </a:solidFill>
                          <a:ln w="9525">
                            <a:solidFill>
                              <a:srgbClr val="000000"/>
                            </a:solidFill>
                            <a:miter lim="800000"/>
                            <a:headEnd/>
                            <a:tailEnd/>
                          </a:ln>
                        </wps:spPr>
                        <wps:txbx>
                          <w:txbxContent>
                            <w:p w:rsidR="00EF7AE9" w:rsidRPr="00C240D1" w:rsidRDefault="00EF7AE9" w:rsidP="00AF1C31">
                              <w:pPr>
                                <w:jc w:val="center"/>
                                <w:rPr>
                                  <w:spacing w:val="-4"/>
                                  <w:sz w:val="24"/>
                                  <w:szCs w:val="24"/>
                                </w:rPr>
                              </w:pPr>
                              <w:r w:rsidRPr="00C240D1">
                                <w:rPr>
                                  <w:i/>
                                  <w:spacing w:val="-4"/>
                                  <w:sz w:val="24"/>
                                  <w:szCs w:val="24"/>
                                </w:rPr>
                                <w:t>Завдання :</w:t>
                              </w:r>
                            </w:p>
                            <w:p w:rsidR="00EF7AE9" w:rsidRPr="00C240D1" w:rsidRDefault="00EF7AE9" w:rsidP="00D25F3F">
                              <w:pPr>
                                <w:tabs>
                                  <w:tab w:val="left" w:pos="709"/>
                                </w:tabs>
                                <w:jc w:val="both"/>
                                <w:rPr>
                                  <w:sz w:val="24"/>
                                  <w:szCs w:val="24"/>
                                </w:rPr>
                              </w:pPr>
                              <w:r w:rsidRPr="00C240D1">
                                <w:rPr>
                                  <w:sz w:val="24"/>
                                  <w:szCs w:val="24"/>
                                </w:rPr>
                                <w:t xml:space="preserve">- перевірка операцій, які виявилися підозрілими з точки зору фінансових установ, що про них повідомили; </w:t>
                              </w:r>
                            </w:p>
                            <w:p w:rsidR="00EF7AE9" w:rsidRPr="00C240D1" w:rsidRDefault="00EF7AE9" w:rsidP="00AF1C31">
                              <w:pPr>
                                <w:tabs>
                                  <w:tab w:val="left" w:pos="709"/>
                                </w:tabs>
                                <w:jc w:val="center"/>
                                <w:rPr>
                                  <w:sz w:val="24"/>
                                  <w:szCs w:val="24"/>
                                </w:rPr>
                              </w:pPr>
                              <w:r w:rsidRPr="00C240D1">
                                <w:rPr>
                                  <w:sz w:val="24"/>
                                  <w:szCs w:val="24"/>
                                </w:rPr>
                                <w:t>- нагляд за дотриманням суб’єктами первинного фінансового моніторингу законодавства у цій сфері.</w:t>
                              </w:r>
                            </w:p>
                          </w:txbxContent>
                        </wps:txbx>
                        <wps:bodyPr rot="0" vert="horz" wrap="square" lIns="18000" tIns="0" rIns="18000" bIns="0" anchor="t" anchorCtr="0" upright="1">
                          <a:noAutofit/>
                        </wps:bodyPr>
                      </wps:wsp>
                      <wps:wsp>
                        <wps:cNvPr id="513" name="AutoShape 483"/>
                        <wps:cNvSpPr>
                          <a:spLocks noChangeArrowheads="1"/>
                        </wps:cNvSpPr>
                        <wps:spPr bwMode="auto">
                          <a:xfrm>
                            <a:off x="3768" y="4220"/>
                            <a:ext cx="156" cy="14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14" name="AutoShape 484"/>
                        <wps:cNvSpPr>
                          <a:spLocks noChangeArrowheads="1"/>
                        </wps:cNvSpPr>
                        <wps:spPr bwMode="auto">
                          <a:xfrm>
                            <a:off x="8400" y="4220"/>
                            <a:ext cx="143" cy="14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15" name="AutoShape 485"/>
                        <wps:cNvSpPr>
                          <a:spLocks noChangeArrowheads="1"/>
                        </wps:cNvSpPr>
                        <wps:spPr bwMode="auto">
                          <a:xfrm>
                            <a:off x="3768" y="6755"/>
                            <a:ext cx="156" cy="165"/>
                          </a:xfrm>
                          <a:prstGeom prst="downArrow">
                            <a:avLst>
                              <a:gd name="adj1" fmla="val 50000"/>
                              <a:gd name="adj2" fmla="val 2644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16" name="AutoShape 486"/>
                        <wps:cNvSpPr>
                          <a:spLocks noChangeArrowheads="1"/>
                        </wps:cNvSpPr>
                        <wps:spPr bwMode="auto">
                          <a:xfrm>
                            <a:off x="8400" y="6755"/>
                            <a:ext cx="143" cy="165"/>
                          </a:xfrm>
                          <a:prstGeom prst="downArrow">
                            <a:avLst>
                              <a:gd name="adj1" fmla="val 50000"/>
                              <a:gd name="adj2" fmla="val 2884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05" o:spid="_x0000_s1386" style="position:absolute;left:0;text-align:left;margin-left:25.9pt;margin-top:12pt;width:488.4pt;height:285pt;z-index:251692032" coordorigin="1164,3224" coordsize="9768,5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">
                <v:rect id="Rectangle 476" o:spid="_x0000_s1387" style="position:absolute;left:1164;top:4355;width:4836;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6ZjcUA&#10;AADcAAAADwAAAGRycy9kb3ducmV2LnhtbESP3WrCQBSE7wXfYTlC7+omSkWiqxTxj7YUTIvXJ9nT&#10;bDB7NmS3mr59t1DwcpiZb5jlureNuFLna8cK0nECgrh0uuZKwefH7nEOwgdkjY1jUvBDHtar4WCJ&#10;mXY3PtE1D5WIEPYZKjAhtJmUvjRk0Y9dSxy9L9dZDFF2ldQd3iLcNnKSJDNpsea4YLCljaHykn9b&#10;BW1h3kOxT6fb1/OL6wucvtXpQamHUf+8ABGoD/fwf/uoFTwlM/g7E4+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rpmNxQAAANwAAAAPAAAAAAAAAAAAAAAAAJgCAABkcnMv&#10;ZG93bnJldi54bWxQSwUGAAAAAAQABAD1AAAAigMAAAAA&#10;">
                  <v:textbox inset=".5mm,0,.5mm,0">
                    <w:txbxContent>
                      <w:p w:rsidR="00EF7AE9" w:rsidRPr="00C240D1" w:rsidRDefault="00EF7AE9" w:rsidP="00AF1C31">
                        <w:pPr>
                          <w:jc w:val="center"/>
                          <w:rPr>
                            <w:spacing w:val="-4"/>
                            <w:sz w:val="24"/>
                            <w:szCs w:val="24"/>
                          </w:rPr>
                        </w:pPr>
                        <w:r w:rsidRPr="00C240D1">
                          <w:rPr>
                            <w:i/>
                            <w:spacing w:val="-4"/>
                            <w:sz w:val="24"/>
                            <w:szCs w:val="24"/>
                          </w:rPr>
                          <w:t>Суб’єкти :</w:t>
                        </w:r>
                        <w:r w:rsidRPr="00C240D1">
                          <w:rPr>
                            <w:spacing w:val="-4"/>
                            <w:sz w:val="24"/>
                            <w:szCs w:val="24"/>
                          </w:rPr>
                          <w:t xml:space="preserve"> банки, страховики, страхові брокери, кредитні спілки, ломбарди. інші фінансові установи, платіжні організації, товарні та інші біржі, професійні учасники фондового ринку, спеціально визначені суб’єкти первинного фін. моніторингу (аудитори, бухгалтери, адвокати, нотаріуси ін.) тощо</w:t>
                        </w:r>
                      </w:p>
                    </w:txbxContent>
                  </v:textbox>
                </v:rect>
                <v:roundrect id="AutoShape 477" o:spid="_x0000_s1388" style="position:absolute;left:4500;top:3224;width:3252;height:43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YAYMQA&#10;AADcAAAADwAAAGRycy9kb3ducmV2LnhtbESPQWsCMRSE7wX/Q3iCN00sWO1qFCm0eCtdPfT43Lzu&#10;Lt28rEl23fbXN4LQ4zAz3zCb3WAb0ZMPtWMN85kCQVw4U3Op4XR8na5AhIhssHFMGn4owG47ethg&#10;ZtyVP6jPYykShEOGGqoY20zKUFRkMcxcS5y8L+ctxiR9KY3Ha4LbRj4q9SQt1pwWKmzppaLiO++s&#10;hsKoTvnP/v35vIj5b99dWL5dtJ6Mh/0aRKQh/ofv7YPRsFBLuJ1JR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WAGDEAAAA3AAAAA8AAAAAAAAAAAAAAAAAmAIAAGRycy9k&#10;b3ducmV2LnhtbFBLBQYAAAAABAAEAPUAAACJAwAAAAA=&#10;">
                  <v:textbox>
                    <w:txbxContent>
                      <w:p w:rsidR="00EF7AE9" w:rsidRPr="00AF1C31" w:rsidRDefault="00EF7AE9" w:rsidP="00D25F3F">
                        <w:pPr>
                          <w:jc w:val="center"/>
                          <w:rPr>
                            <w:b/>
                            <w:i/>
                            <w:sz w:val="24"/>
                            <w:szCs w:val="24"/>
                          </w:rPr>
                        </w:pPr>
                        <w:r w:rsidRPr="00AF1C31">
                          <w:rPr>
                            <w:b/>
                            <w:i/>
                            <w:sz w:val="24"/>
                            <w:szCs w:val="24"/>
                          </w:rPr>
                          <w:t>Фінансовий моніторинг</w:t>
                        </w:r>
                      </w:p>
                    </w:txbxContent>
                  </v:textbox>
                </v:roundrect>
                <v:roundrect id="AutoShape 478" o:spid="_x0000_s1389" style="position:absolute;left:2544;top:3788;width:3252;height:43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UEsEA&#10;AADcAAAADwAAAGRycy9kb3ducmV2LnhtbERPz2vCMBS+C/4P4QneNHHgmJ1pkcGGt7HOg8e35q0t&#10;a15qktbOv94cBjt+fL/3xWQ7MZIPrWMNm7UCQVw503Kt4fT5unoCESKywc4xafilAEU+n+0xM+7K&#10;HzSWsRYphEOGGpoY+0zKUDVkMaxdT5y4b+ctxgR9LY3Hawq3nXxQ6lFabDk1NNjTS0PVTzlYDZVR&#10;g/Ln8X33tY3lbRwuLN8uWi8X0+EZRKQp/ov/3EejYavS2nQmHQGZ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JlBLBAAAA3AAAAA8AAAAAAAAAAAAAAAAAmAIAAGRycy9kb3du&#10;cmV2LnhtbFBLBQYAAAAABAAEAPUAAACGAwAAAAA=&#10;">
                  <v:textbox>
                    <w:txbxContent>
                      <w:p w:rsidR="00EF7AE9" w:rsidRPr="00AF1C31" w:rsidRDefault="00EF7AE9" w:rsidP="00D25F3F">
                        <w:pPr>
                          <w:jc w:val="center"/>
                          <w:rPr>
                            <w:i/>
                            <w:sz w:val="24"/>
                            <w:szCs w:val="24"/>
                          </w:rPr>
                        </w:pPr>
                        <w:r w:rsidRPr="00AF1C31">
                          <w:rPr>
                            <w:i/>
                            <w:sz w:val="24"/>
                            <w:szCs w:val="24"/>
                          </w:rPr>
                          <w:t>Первинний</w:t>
                        </w:r>
                      </w:p>
                    </w:txbxContent>
                  </v:textbox>
                </v:roundrect>
                <v:roundrect id="AutoShape 479" o:spid="_x0000_s1390" style="position:absolute;left:6444;top:3788;width:3252;height:43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UxicMA&#10;AADcAAAADwAAAGRycy9kb3ducmV2LnhtbESPQWsCMRSE7wX/Q3iCt5pYsNTVKCJUvJVuPXh8bp67&#10;i5uXNcmua399Uyj0OMzMN8xqM9hG9ORD7VjDbKpAEBfO1FxqOH69P7+BCBHZYOOYNDwowGY9elph&#10;ZtydP6nPYykShEOGGqoY20zKUFRkMUxdS5y8i/MWY5K+lMbjPcFtI1+UepUWa04LFba0q6i45p3V&#10;UBjVKX/qPxbnecy/++7Gcn/TejIetksQkYb4H/5rH4yGuVrA75l0BO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sUxicMAAADcAAAADwAAAAAAAAAAAAAAAACYAgAAZHJzL2Rv&#10;d25yZXYueG1sUEsFBgAAAAAEAAQA9QAAAIgDAAAAAA==&#10;">
                  <v:textbox>
                    <w:txbxContent>
                      <w:p w:rsidR="00EF7AE9" w:rsidRPr="00AF1C31" w:rsidRDefault="00EF7AE9" w:rsidP="00D25F3F">
                        <w:pPr>
                          <w:jc w:val="center"/>
                          <w:rPr>
                            <w:i/>
                            <w:sz w:val="24"/>
                            <w:szCs w:val="24"/>
                          </w:rPr>
                        </w:pPr>
                        <w:r w:rsidRPr="00AF1C31">
                          <w:rPr>
                            <w:i/>
                            <w:sz w:val="24"/>
                            <w:szCs w:val="24"/>
                          </w:rPr>
                          <w:t xml:space="preserve">Державний </w:t>
                        </w:r>
                      </w:p>
                    </w:txbxContent>
                  </v:textbox>
                </v:roundrect>
                <v:rect id="Rectangle 480" o:spid="_x0000_s1391" style="position:absolute;left:6120;top:4355;width:4812;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Iyv8IA&#10;AADcAAAADwAAAGRycy9kb3ducmV2LnhtbERPXWvCMBR9F/wP4Qp707QWx+iMZYib4sZgbuz5trlr&#10;is1NaTKt/948CD4ezveyGGwrTtT7xrGCdJaAIK6cbrhW8PP9On0C4QOyxtYxKbiQh2I1Hi0x1+7M&#10;X3Q6hFrEEPY5KjAhdLmUvjJk0c9cRxy5P9dbDBH2tdQ9nmO4beU8SR6lxYZjg8GO1oaq4+HfKuhK&#10;8xnKtzTbvP/u3VBi9tGkW6UeJsPLM4hAQ7iLb+6dVrBI4/x4Jh4Bub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0jK/wgAAANwAAAAPAAAAAAAAAAAAAAAAAJgCAABkcnMvZG93&#10;bnJldi54bWxQSwUGAAAAAAQABAD1AAAAhwMAAAAA&#10;">
                  <v:textbox inset=".5mm,0,.5mm,0">
                    <w:txbxContent>
                      <w:p w:rsidR="00EF7AE9" w:rsidRPr="00AF1C31" w:rsidRDefault="00EF7AE9" w:rsidP="00AF1C31">
                        <w:pPr>
                          <w:jc w:val="center"/>
                          <w:rPr>
                            <w:spacing w:val="-4"/>
                            <w:sz w:val="24"/>
                            <w:szCs w:val="24"/>
                            <w:lang w:val="uk-UA"/>
                          </w:rPr>
                        </w:pPr>
                        <w:r w:rsidRPr="00AF1C31">
                          <w:rPr>
                            <w:sz w:val="24"/>
                            <w:szCs w:val="24"/>
                            <w:lang w:val="uk-UA"/>
                          </w:rPr>
                          <w:t>Національний банк України, центральний орган виконавчої влади, що забезпечує формування та реалізацію державної політики у сфері запобігання та протидії, Міністерство юстиції України, Національна комісія з цінних паперів та фондового ринку, Міністерство цифрової трансформації України та спеціально уповноважений орган</w:t>
                        </w:r>
                      </w:p>
                    </w:txbxContent>
                  </v:textbox>
                </v:rect>
                <v:rect id="Rectangle 481" o:spid="_x0000_s1392" style="position:absolute;left:1164;top:6920;width:4836;height:2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6XJMUA&#10;AADcAAAADwAAAGRycy9kb3ducmV2LnhtbESPzWrDMBCE74W8g9hAb42shpbgRDah9I82BJqGnNfW&#10;xjKxVsZSE/ftq0Khx2FmvmFW5eg6caYhtJ41qFkGgrj2puVGw/7z6WYBIkRkg51n0vBNAcpicrXC&#10;3PgLf9B5FxuRIBxy1GBj7HMpQ23JYZj5njh5Rz84jEkOjTQDXhLcdfI2y+6lw5bTgsWeHizVp92X&#10;09BXdhurZzV/fD+8+bHC+aZVL1pfT8f1EkSkMf6H/9qvRsOdUvB7Jh0BW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npckxQAAANwAAAAPAAAAAAAAAAAAAAAAAJgCAABkcnMv&#10;ZG93bnJldi54bWxQSwUGAAAAAAQABAD1AAAAigMAAAAA&#10;">
                  <v:textbox inset=".5mm,0,.5mm,0">
                    <w:txbxContent>
                      <w:p w:rsidR="00EF7AE9" w:rsidRPr="00C240D1" w:rsidRDefault="00EF7AE9" w:rsidP="00AF1C31">
                        <w:pPr>
                          <w:jc w:val="center"/>
                          <w:rPr>
                            <w:spacing w:val="-4"/>
                            <w:sz w:val="24"/>
                            <w:szCs w:val="24"/>
                          </w:rPr>
                        </w:pPr>
                        <w:r w:rsidRPr="00C240D1">
                          <w:rPr>
                            <w:i/>
                            <w:spacing w:val="-4"/>
                            <w:sz w:val="24"/>
                            <w:szCs w:val="24"/>
                          </w:rPr>
                          <w:t>Завдання :</w:t>
                        </w:r>
                      </w:p>
                      <w:p w:rsidR="00EF7AE9" w:rsidRPr="00C240D1" w:rsidRDefault="00EF7AE9" w:rsidP="00AF1C31">
                        <w:pPr>
                          <w:jc w:val="center"/>
                          <w:rPr>
                            <w:spacing w:val="-4"/>
                            <w:sz w:val="24"/>
                            <w:szCs w:val="24"/>
                          </w:rPr>
                        </w:pPr>
                        <w:r w:rsidRPr="00C240D1">
                          <w:rPr>
                            <w:sz w:val="24"/>
                            <w:szCs w:val="24"/>
                          </w:rPr>
                          <w:t>- перевірка інших економічних суб’єктів на предмет їх відповідності чинному законодавству у сфері протидії легалізації доходів, що отриманні в результаті злочинної діяльності</w:t>
                        </w:r>
                      </w:p>
                    </w:txbxContent>
                  </v:textbox>
                </v:rect>
                <v:rect id="Rectangle 482" o:spid="_x0000_s1393" style="position:absolute;left:6096;top:6920;width:4836;height:2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wJU8QA&#10;AADcAAAADwAAAGRycy9kb3ducmV2LnhtbESPQWvCQBSE7wX/w/KE3uomikWiq4hoFVsK2uL5JfvM&#10;BrNvQ3bV+O+7hUKPw8x8w8wWna3FjVpfOVaQDhIQxIXTFZcKvr82LxMQPiBrrB2Tggd5WMx7TzPM&#10;tLvzgW7HUIoIYZ+hAhNCk0npC0MW/cA1xNE7u9ZiiLItpW7xHuG2lsMkeZUWK44LBhtaGSoux6tV&#10;0OTmM+Rv6Wj9ftq7LsfRR5VulXrud8spiEBd+A//tXdawTgdwu+ZeAT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MCVPEAAAA3AAAAA8AAAAAAAAAAAAAAAAAmAIAAGRycy9k&#10;b3ducmV2LnhtbFBLBQYAAAAABAAEAPUAAACJAwAAAAA=&#10;">
                  <v:textbox inset=".5mm,0,.5mm,0">
                    <w:txbxContent>
                      <w:p w:rsidR="00EF7AE9" w:rsidRPr="00C240D1" w:rsidRDefault="00EF7AE9" w:rsidP="00AF1C31">
                        <w:pPr>
                          <w:jc w:val="center"/>
                          <w:rPr>
                            <w:spacing w:val="-4"/>
                            <w:sz w:val="24"/>
                            <w:szCs w:val="24"/>
                          </w:rPr>
                        </w:pPr>
                        <w:r w:rsidRPr="00C240D1">
                          <w:rPr>
                            <w:i/>
                            <w:spacing w:val="-4"/>
                            <w:sz w:val="24"/>
                            <w:szCs w:val="24"/>
                          </w:rPr>
                          <w:t>Завдання :</w:t>
                        </w:r>
                      </w:p>
                      <w:p w:rsidR="00EF7AE9" w:rsidRPr="00C240D1" w:rsidRDefault="00EF7AE9" w:rsidP="00D25F3F">
                        <w:pPr>
                          <w:tabs>
                            <w:tab w:val="left" w:pos="709"/>
                          </w:tabs>
                          <w:jc w:val="both"/>
                          <w:rPr>
                            <w:sz w:val="24"/>
                            <w:szCs w:val="24"/>
                          </w:rPr>
                        </w:pPr>
                        <w:r w:rsidRPr="00C240D1">
                          <w:rPr>
                            <w:sz w:val="24"/>
                            <w:szCs w:val="24"/>
                          </w:rPr>
                          <w:t xml:space="preserve">- перевірка операцій, які виявилися підозрілими з точки зору фінансових установ, що про них повідомили; </w:t>
                        </w:r>
                      </w:p>
                      <w:p w:rsidR="00EF7AE9" w:rsidRPr="00C240D1" w:rsidRDefault="00EF7AE9" w:rsidP="00AF1C31">
                        <w:pPr>
                          <w:tabs>
                            <w:tab w:val="left" w:pos="709"/>
                          </w:tabs>
                          <w:jc w:val="center"/>
                          <w:rPr>
                            <w:sz w:val="24"/>
                            <w:szCs w:val="24"/>
                          </w:rPr>
                        </w:pPr>
                        <w:r w:rsidRPr="00C240D1">
                          <w:rPr>
                            <w:sz w:val="24"/>
                            <w:szCs w:val="24"/>
                          </w:rPr>
                          <w:t>- нагляд за дотриманням суб’єктами первинного фінансового моніторингу законодавства у цій сфері.</w:t>
                        </w:r>
                      </w:p>
                    </w:txbxContent>
                  </v:textbox>
                </v:rect>
                <v:shape id="AutoShape 483" o:spid="_x0000_s1394" type="#_x0000_t67" style="position:absolute;left:3768;top:4220;width:156;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Aiq8IA&#10;AADcAAAADwAAAGRycy9kb3ducmV2LnhtbESP0WoCMRRE3wv9h3ALfavZVVbKapQiCL5p1Q+4bG53&#10;Fzc3aRLX+PeNUPBxmJkzzHKdzCBG8qG3rKCcFCCIG6t7bhWcT9uPTxAhImscLJOCOwVYr15fllhr&#10;e+NvGo+xFRnCoUYFXYyuljI0HRkME+uIs/djvcGYpW+l9njLcDPIaVHMpcGe80KHjjYdNZfj1Sj4&#10;HQ/lDst52qd0dV5vq2oTnVLvb+lrASJSis/wf3unFVTlDB5n8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sCKrwgAAANwAAAAPAAAAAAAAAAAAAAAAAJgCAABkcnMvZG93&#10;bnJldi54bWxQSwUGAAAAAAQABAD1AAAAhwMAAAAA&#10;">
                  <v:textbox style="layout-flow:vertical-ideographic"/>
                </v:shape>
                <v:shape id="AutoShape 484" o:spid="_x0000_s1395" type="#_x0000_t67" style="position:absolute;left:8400;top:422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m638IA&#10;AADcAAAADwAAAGRycy9kb3ducmV2LnhtbESP0WoCMRRE3wv9h3ALfavZFVfKapQiCL5p1Q+4bG53&#10;Fzc3aRLX+PeNUPBxmJkzzHKdzCBG8qG3rKCcFCCIG6t7bhWcT9uPTxAhImscLJOCOwVYr15fllhr&#10;e+NvGo+xFRnCoUYFXYyuljI0HRkME+uIs/djvcGYpW+l9njLcDPIaVHMpcGe80KHjjYdNZfj1Sj4&#10;HQ/lDst52qd0dV5vq2oTnVLvb+lrASJSis/wf3unFVTlDB5n8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WbrfwgAAANwAAAAPAAAAAAAAAAAAAAAAAJgCAABkcnMvZG93&#10;bnJldi54bWxQSwUGAAAAAAQABAD1AAAAhwMAAAAA&#10;">
                  <v:textbox style="layout-flow:vertical-ideographic"/>
                </v:shape>
                <v:shape id="AutoShape 485" o:spid="_x0000_s1396" type="#_x0000_t67" style="position:absolute;left:3768;top:6755;width:156;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RMEA&#10;AADcAAAADwAAAGRycy9kb3ducmV2LnhtbESPUWvCMBSF3wX/Q7jC3mxaoTKqUYYg+Obm9gMuzbUt&#10;a25iEmv898tgsMfDOec7nO0+mVFM5MNgWUFVlCCIW6sH7hR8fR6XryBCRNY4WiYFTwqw381nW2y0&#10;ffAHTZfYiQzh0KCCPkbXSBnangyGwjri7F2tNxiz9J3UHh8Zbka5Ksu1NDhwXujR0aGn9vtyNwpu&#10;03t1wmqdzindndfHuj5Ep9TLIr1tQERK8T/81z5pBXVVw++ZfATk7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VH0TBAAAA3AAAAA8AAAAAAAAAAAAAAAAAmAIAAGRycy9kb3du&#10;cmV2LnhtbFBLBQYAAAAABAAEAPUAAACGAwAAAAA=&#10;">
                  <v:textbox style="layout-flow:vertical-ideographic"/>
                </v:shape>
                <v:shape id="AutoShape 486" o:spid="_x0000_s1397" type="#_x0000_t67" style="position:absolute;left:8400;top:6755;width:143;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eBM8EA&#10;AADcAAAADwAAAGRycy9kb3ducmV2LnhtbESPUWvCMBSF34X9h3AHe9O0gxbpjDIEwTed+gMuzV1b&#10;1txkSazx35vBwMfDOec7nNUmmVFM5MNgWUG5KEAQt1YP3Cm4nHfzJYgQkTWOlknBnQJs1i+zFTba&#10;3viLplPsRIZwaFBBH6NrpAxtTwbDwjri7H1bbzBm6TupPd4y3IzyvShqaXDgvNCjo21P7c/pahT8&#10;Tsdyj2WdDildnde7qtpGp9Tba/r8ABEpxWf4v73XCqqyhr8z+Qj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HgTPBAAAA3AAAAA8AAAAAAAAAAAAAAAAAmAIAAGRycy9kb3du&#10;cmV2LnhtbFBLBQYAAAAABAAEAPUAAACGAwAAAAA=&#10;">
                  <v:textbox style="layout-flow:vertical-ideographic"/>
                </v:shape>
              </v:group>
            </w:pict>
          </mc:Fallback>
        </mc:AlternateContent>
      </w: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D25F3F" w:rsidRDefault="00D25F3F" w:rsidP="00397CC5">
      <w:pPr>
        <w:ind w:firstLine="567"/>
        <w:jc w:val="center"/>
        <w:rPr>
          <w:noProof/>
          <w:sz w:val="28"/>
          <w:szCs w:val="28"/>
          <w:lang w:val="uk-UA" w:eastAsia="uk-UA"/>
        </w:rPr>
      </w:pPr>
    </w:p>
    <w:p w:rsidR="008F6513" w:rsidRPr="008F6513" w:rsidRDefault="008F6513" w:rsidP="00E345DD">
      <w:pPr>
        <w:ind w:firstLine="567"/>
        <w:jc w:val="both"/>
        <w:rPr>
          <w:sz w:val="28"/>
          <w:szCs w:val="28"/>
          <w:lang w:val="uk-UA"/>
        </w:rPr>
      </w:pPr>
      <w:r>
        <w:rPr>
          <w:sz w:val="28"/>
          <w:szCs w:val="28"/>
          <w:lang w:val="uk-UA"/>
        </w:rPr>
        <w:t xml:space="preserve">Рисунок 10.1. </w:t>
      </w:r>
      <w:r w:rsidRPr="008F6513">
        <w:rPr>
          <w:sz w:val="28"/>
          <w:szCs w:val="28"/>
          <w:lang w:val="uk-UA"/>
        </w:rPr>
        <w:t>Сутність фінансового моніторингу страхової компанії</w:t>
      </w:r>
    </w:p>
    <w:p w:rsidR="008F6513" w:rsidRDefault="008F6513" w:rsidP="00E345DD">
      <w:pPr>
        <w:ind w:firstLine="567"/>
        <w:jc w:val="both"/>
        <w:rPr>
          <w:sz w:val="28"/>
          <w:szCs w:val="28"/>
          <w:lang w:val="uk-UA"/>
        </w:rPr>
      </w:pPr>
    </w:p>
    <w:p w:rsidR="00DF2182" w:rsidRPr="00070ED2" w:rsidRDefault="00DF2182" w:rsidP="00DF2182">
      <w:pPr>
        <w:ind w:firstLine="567"/>
        <w:jc w:val="both"/>
        <w:rPr>
          <w:sz w:val="28"/>
          <w:szCs w:val="28"/>
          <w:lang w:val="uk-UA"/>
        </w:rPr>
      </w:pPr>
      <w:r w:rsidRPr="008F6513">
        <w:rPr>
          <w:sz w:val="28"/>
          <w:szCs w:val="28"/>
          <w:lang w:val="uk-UA"/>
        </w:rPr>
        <w:t>До легалізації (відмивання) доходів, одержаних злочинним шляхом, належать будь-які дії, пов</w:t>
      </w:r>
      <w:r>
        <w:rPr>
          <w:sz w:val="28"/>
          <w:szCs w:val="28"/>
          <w:lang w:val="uk-UA"/>
        </w:rPr>
        <w:t>’</w:t>
      </w:r>
      <w:r w:rsidRPr="008F6513">
        <w:rPr>
          <w:sz w:val="28"/>
          <w:szCs w:val="28"/>
          <w:lang w:val="uk-UA"/>
        </w:rPr>
        <w:t xml:space="preserve">язані із вчиненням фінансової операції чи правочину з доходами, одержаними злочинним шляхом, а також вчиненням дій, спрямованих на приховання чи маскування незаконного походження таких доходів, чи володіння </w:t>
      </w:r>
      <w:r w:rsidRPr="008F6513">
        <w:rPr>
          <w:sz w:val="28"/>
          <w:szCs w:val="28"/>
          <w:lang w:val="uk-UA"/>
        </w:rPr>
        <w:lastRenderedPageBreak/>
        <w:t>ними, прав на такі доходи, джерел їх походження, місцезнаходження, переміщення, зміну їх форми (перетворення), а так само набуттям, володінням або використанням дохо</w:t>
      </w:r>
      <w:r>
        <w:rPr>
          <w:sz w:val="28"/>
          <w:szCs w:val="28"/>
          <w:lang w:val="uk-UA"/>
        </w:rPr>
        <w:t>дів, одержаних злочинним шляхом</w:t>
      </w:r>
      <w:r w:rsidRPr="00070ED2">
        <w:rPr>
          <w:sz w:val="28"/>
          <w:szCs w:val="28"/>
          <w:lang w:val="uk-UA"/>
        </w:rPr>
        <w:t>.</w:t>
      </w:r>
    </w:p>
    <w:p w:rsidR="008F6513" w:rsidRPr="008F6513" w:rsidRDefault="008F6513" w:rsidP="008F6513">
      <w:pPr>
        <w:ind w:firstLine="567"/>
        <w:jc w:val="both"/>
        <w:rPr>
          <w:sz w:val="28"/>
          <w:szCs w:val="28"/>
          <w:lang w:val="uk-UA"/>
        </w:rPr>
      </w:pPr>
      <w:r w:rsidRPr="008F6513">
        <w:rPr>
          <w:sz w:val="28"/>
          <w:szCs w:val="28"/>
          <w:lang w:val="uk-UA"/>
        </w:rPr>
        <w:t>Банки, страховики (перестраховики), страхові (перестрахові) брокери, кредитні спілки, ломбарди та інші фінансові установи, платіжні організації, товарні та інші біржі, професійні учасники фондового ринку, спеціально визначені суб</w:t>
      </w:r>
      <w:r w:rsidR="00397CC5">
        <w:rPr>
          <w:sz w:val="28"/>
          <w:szCs w:val="28"/>
          <w:lang w:val="uk-UA"/>
        </w:rPr>
        <w:t>’</w:t>
      </w:r>
      <w:r w:rsidRPr="008F6513">
        <w:rPr>
          <w:sz w:val="28"/>
          <w:szCs w:val="28"/>
          <w:lang w:val="uk-UA"/>
        </w:rPr>
        <w:t>єкти первинного фінансового моніторингу (аудитори, бухгалтери, адвокати, нотаріуси тв. ін.) тощо згідно законодавства є суб</w:t>
      </w:r>
      <w:r w:rsidR="00397CC5">
        <w:rPr>
          <w:sz w:val="28"/>
          <w:szCs w:val="28"/>
          <w:lang w:val="uk-UA"/>
        </w:rPr>
        <w:t>’</w:t>
      </w:r>
      <w:r w:rsidRPr="008F6513">
        <w:rPr>
          <w:sz w:val="28"/>
          <w:szCs w:val="28"/>
          <w:lang w:val="uk-UA"/>
        </w:rPr>
        <w:t>єктами первинного фінансового моніторингу.</w:t>
      </w:r>
    </w:p>
    <w:p w:rsidR="008F6513" w:rsidRPr="008F6513" w:rsidRDefault="008F6513" w:rsidP="008F6513">
      <w:pPr>
        <w:ind w:firstLine="567"/>
        <w:jc w:val="both"/>
        <w:rPr>
          <w:sz w:val="28"/>
          <w:szCs w:val="28"/>
          <w:lang w:val="uk-UA"/>
        </w:rPr>
      </w:pPr>
      <w:r w:rsidRPr="008F6513">
        <w:rPr>
          <w:sz w:val="28"/>
          <w:szCs w:val="28"/>
          <w:lang w:val="uk-UA"/>
        </w:rPr>
        <w:t>Сутність даного виду моніторингу полягає у перевірці окресленими вище установами, організаціями, підприємствами операцій інших економічних суб</w:t>
      </w:r>
      <w:r w:rsidR="00397CC5">
        <w:rPr>
          <w:sz w:val="28"/>
          <w:szCs w:val="28"/>
          <w:lang w:val="uk-UA"/>
        </w:rPr>
        <w:t>’</w:t>
      </w:r>
      <w:r w:rsidRPr="008F6513">
        <w:rPr>
          <w:sz w:val="28"/>
          <w:szCs w:val="28"/>
          <w:lang w:val="uk-UA"/>
        </w:rPr>
        <w:t>єктів на предмет їх відповідності чинному законодавству у сфері протидії легалізації доходів, що отриманні в результаті злочинної діяльності. У разі виникнення підозр щодо певних операцій такі установи мають про них повідомити державні органи влади. Тобто, фактично перший рівень фінансового моніторингу виконується у площині відносин «клієнт – фінансова (інша) установа».</w:t>
      </w:r>
    </w:p>
    <w:p w:rsidR="008F6513" w:rsidRPr="008F6513" w:rsidRDefault="008F6513" w:rsidP="008F6513">
      <w:pPr>
        <w:ind w:firstLine="567"/>
        <w:jc w:val="both"/>
        <w:rPr>
          <w:sz w:val="28"/>
          <w:szCs w:val="28"/>
          <w:lang w:val="uk-UA"/>
        </w:rPr>
      </w:pPr>
      <w:r w:rsidRPr="008F6513">
        <w:rPr>
          <w:sz w:val="28"/>
          <w:szCs w:val="28"/>
          <w:lang w:val="uk-UA"/>
        </w:rPr>
        <w:t>Суб</w:t>
      </w:r>
      <w:r w:rsidR="00397CC5">
        <w:rPr>
          <w:sz w:val="28"/>
          <w:szCs w:val="28"/>
          <w:lang w:val="uk-UA"/>
        </w:rPr>
        <w:t>’</w:t>
      </w:r>
      <w:r w:rsidRPr="008F6513">
        <w:rPr>
          <w:sz w:val="28"/>
          <w:szCs w:val="28"/>
          <w:lang w:val="uk-UA"/>
        </w:rPr>
        <w:t>єктами державного фінансового моніторингу є Національний банк України, центральний орган виконавчої влади, що забезпечує формування та реалізацію державної політики у сфері запобігання та протидії легалізації (відмиванню) доходів, одержаних злочинним шляхом, фінансуванню тероризму та фінансуванню розповсюдження зброї масового знищення, Міністерство юстиції України, Національна комісія з цінних паперів та фондового ринку, Міністерство цифрової трансформації України та спеціально уповноважений орган.</w:t>
      </w:r>
    </w:p>
    <w:p w:rsidR="008F6513" w:rsidRPr="008F6513" w:rsidRDefault="008F6513" w:rsidP="008F6513">
      <w:pPr>
        <w:ind w:firstLine="567"/>
        <w:jc w:val="both"/>
        <w:rPr>
          <w:sz w:val="28"/>
          <w:szCs w:val="28"/>
          <w:lang w:val="uk-UA"/>
        </w:rPr>
      </w:pPr>
      <w:r w:rsidRPr="008F6513">
        <w:rPr>
          <w:sz w:val="28"/>
          <w:szCs w:val="28"/>
          <w:lang w:val="uk-UA"/>
        </w:rPr>
        <w:t>На цьому рівні вже державні органи влади перевіряють на відповідність чинному законодавству ті операції, які виявилися підозрілими з точки зору фінансових установ, що про них повідомили, а також здійснюють нагляд за дотриманням суб</w:t>
      </w:r>
      <w:r w:rsidR="00397CC5">
        <w:rPr>
          <w:sz w:val="28"/>
          <w:szCs w:val="28"/>
          <w:lang w:val="uk-UA"/>
        </w:rPr>
        <w:t>’</w:t>
      </w:r>
      <w:r w:rsidRPr="008F6513">
        <w:rPr>
          <w:sz w:val="28"/>
          <w:szCs w:val="28"/>
          <w:lang w:val="uk-UA"/>
        </w:rPr>
        <w:t>єктами первинного фінансового моніторингу законодавства у цій сфері.</w:t>
      </w:r>
    </w:p>
    <w:p w:rsidR="008F6513" w:rsidRPr="008F6513" w:rsidRDefault="008F6513" w:rsidP="008F6513">
      <w:pPr>
        <w:ind w:firstLine="567"/>
        <w:jc w:val="both"/>
        <w:rPr>
          <w:sz w:val="28"/>
          <w:szCs w:val="28"/>
          <w:lang w:val="uk-UA"/>
        </w:rPr>
      </w:pPr>
      <w:r w:rsidRPr="008F6513">
        <w:rPr>
          <w:sz w:val="28"/>
          <w:szCs w:val="28"/>
          <w:lang w:val="uk-UA"/>
        </w:rPr>
        <w:t>Безпосередній контроль за виконанням страховими компаніями завдань та обов</w:t>
      </w:r>
      <w:r w:rsidR="00397CC5">
        <w:rPr>
          <w:sz w:val="28"/>
          <w:szCs w:val="28"/>
          <w:lang w:val="uk-UA"/>
        </w:rPr>
        <w:t>’</w:t>
      </w:r>
      <w:r w:rsidRPr="008F6513">
        <w:rPr>
          <w:sz w:val="28"/>
          <w:szCs w:val="28"/>
          <w:lang w:val="uk-UA"/>
        </w:rPr>
        <w:t>язків, передбачених законодавством у сфері запобігання та протидії легалізації доходів, одержаних злочинним шляхом, і фінансуванню тероризму, покладено на державного регулятора – Національний банк України, центральним органом виконавчої влади, що реалізує державну політику у сфері запобігання та протидії легалізації (відмиванню) доходів, одержаних злочинним шляхом, фінансуванню тероризму та фінансуванню розповсюдження зброї масового знищення є Державна служба фінансового моніторингу України.</w:t>
      </w:r>
    </w:p>
    <w:p w:rsidR="008F6513" w:rsidRPr="008F6513" w:rsidRDefault="008F6513" w:rsidP="008F6513">
      <w:pPr>
        <w:ind w:firstLine="567"/>
        <w:jc w:val="both"/>
        <w:rPr>
          <w:sz w:val="28"/>
          <w:szCs w:val="28"/>
          <w:lang w:val="uk-UA"/>
        </w:rPr>
      </w:pPr>
      <w:r w:rsidRPr="008F6513">
        <w:rPr>
          <w:sz w:val="28"/>
          <w:szCs w:val="28"/>
          <w:lang w:val="uk-UA"/>
        </w:rPr>
        <w:t>Роль Держфінмоніторингу полягає в тому, що він опрацьовує отримані повідомлення і передає правоохоронним органам узагальнені матеріали у разі наявності підозр щодо відмивання коштів та/або фінансування тероризму.</w:t>
      </w:r>
    </w:p>
    <w:p w:rsidR="000718B5" w:rsidRPr="000718B5" w:rsidRDefault="000718B5" w:rsidP="000718B5">
      <w:pPr>
        <w:ind w:firstLine="567"/>
        <w:jc w:val="both"/>
        <w:rPr>
          <w:sz w:val="28"/>
          <w:szCs w:val="28"/>
          <w:lang w:val="uk-UA"/>
        </w:rPr>
      </w:pPr>
      <w:r w:rsidRPr="000718B5">
        <w:rPr>
          <w:sz w:val="28"/>
          <w:szCs w:val="28"/>
          <w:lang w:val="uk-UA"/>
        </w:rPr>
        <w:t>Фінансовий моніторинг у страховій компанії виконує не лише контрольну, а й превентивну функцію, оскільки сприяє запобіганню фінансовим правопорушенням, зниженню репутаційних ризиків і забезпеченню дотримання вимог законодавства. Належна організація фінансового моніторингу є передумовою стабільної діяльності страховика, збереження довіри клієнтів і виконання регуляторних вимог.</w:t>
      </w:r>
    </w:p>
    <w:p w:rsidR="000718B5" w:rsidRDefault="000718B5" w:rsidP="000718B5">
      <w:pPr>
        <w:ind w:firstLine="567"/>
        <w:jc w:val="both"/>
        <w:rPr>
          <w:sz w:val="28"/>
          <w:szCs w:val="28"/>
          <w:lang w:val="uk-UA"/>
        </w:rPr>
      </w:pPr>
      <w:r w:rsidRPr="000718B5">
        <w:rPr>
          <w:sz w:val="28"/>
          <w:szCs w:val="28"/>
          <w:lang w:val="uk-UA"/>
        </w:rPr>
        <w:t xml:space="preserve">Отже, фінансовий моніторинг страхової компанії є комплексною системою постійного контролю за фінансовими операціями, яка забезпечує фінансову безпеку страховика, захист інтересів страхувальників і сприяє стабільному функціонуванню </w:t>
      </w:r>
      <w:r w:rsidRPr="000718B5">
        <w:rPr>
          <w:sz w:val="28"/>
          <w:szCs w:val="28"/>
          <w:lang w:val="uk-UA"/>
        </w:rPr>
        <w:lastRenderedPageBreak/>
        <w:t>страхового ринку.</w:t>
      </w:r>
    </w:p>
    <w:p w:rsidR="008F6513" w:rsidRPr="008F6513" w:rsidRDefault="008F6513" w:rsidP="00E345DD">
      <w:pPr>
        <w:ind w:firstLine="567"/>
        <w:jc w:val="both"/>
        <w:rPr>
          <w:sz w:val="28"/>
          <w:szCs w:val="28"/>
          <w:lang w:val="uk-UA"/>
        </w:rPr>
      </w:pPr>
    </w:p>
    <w:p w:rsidR="000718B5" w:rsidRPr="000718B5" w:rsidRDefault="00E345DD" w:rsidP="000718B5">
      <w:pPr>
        <w:ind w:firstLine="567"/>
        <w:jc w:val="both"/>
        <w:rPr>
          <w:sz w:val="28"/>
          <w:szCs w:val="28"/>
          <w:lang w:val="uk-UA"/>
        </w:rPr>
      </w:pPr>
      <w:r w:rsidRPr="00E345DD">
        <w:rPr>
          <w:b/>
          <w:sz w:val="28"/>
          <w:szCs w:val="28"/>
          <w:lang w:val="uk-UA"/>
        </w:rPr>
        <w:t xml:space="preserve">2. </w:t>
      </w:r>
      <w:r w:rsidR="008F6513" w:rsidRPr="008F6513">
        <w:rPr>
          <w:b/>
          <w:sz w:val="28"/>
          <w:szCs w:val="28"/>
          <w:lang w:val="uk-UA"/>
        </w:rPr>
        <w:t>Рівні системи фінансового моніторингу: первинний (внутрішній) та державний (зовнішній)</w:t>
      </w:r>
      <w:r w:rsidRPr="00E345DD">
        <w:rPr>
          <w:b/>
          <w:sz w:val="28"/>
          <w:szCs w:val="28"/>
          <w:lang w:val="uk-UA"/>
        </w:rPr>
        <w:t>.</w:t>
      </w:r>
      <w:r>
        <w:rPr>
          <w:b/>
          <w:sz w:val="28"/>
          <w:szCs w:val="28"/>
          <w:lang w:val="uk-UA"/>
        </w:rPr>
        <w:t xml:space="preserve"> </w:t>
      </w:r>
      <w:r w:rsidR="000718B5" w:rsidRPr="000718B5">
        <w:rPr>
          <w:sz w:val="28"/>
          <w:szCs w:val="28"/>
          <w:lang w:val="uk-UA"/>
        </w:rPr>
        <w:t>Система фінансового моніторингу у сфері страхування має багаторівневу структуру та базується на поєднанні внутрішнього контролю суб’єктів фінансового ринку і державного нагляду. Такий підхід забезпечує комплексне запобігання легалізації доходів, одержаних злочинним шляхом, та фінансуванню тероризму, а також сприяє підвищенню прозорості фінансових операцій страховиків.</w:t>
      </w:r>
    </w:p>
    <w:p w:rsidR="000718B5" w:rsidRPr="000718B5" w:rsidRDefault="000718B5" w:rsidP="000718B5">
      <w:pPr>
        <w:ind w:firstLine="567"/>
        <w:jc w:val="both"/>
        <w:rPr>
          <w:sz w:val="28"/>
          <w:szCs w:val="28"/>
          <w:lang w:val="uk-UA"/>
        </w:rPr>
      </w:pPr>
      <w:r w:rsidRPr="000718B5">
        <w:rPr>
          <w:sz w:val="28"/>
          <w:szCs w:val="28"/>
          <w:lang w:val="uk-UA"/>
        </w:rPr>
        <w:t>Первинний, або внутрішній, фінансовий моніторинг здійснюється безпосередньо страховою компанією як суб’єктом первинного фінансового моніторингу. Його основним завданням є ідентифікація та верифікація клієнтів, аналіз фінансових операцій, виявлення підозрілих транзакцій і оцінка рівня ризику, пов’язаного з діяльністю страхувальників та інших контрагентів. Внутрішній фінансовий моніторинг реалізується через систему внутрішніх правил, процедур і програм, що розробляються та впроваджуються страховою компанією відповідно до вимог законодавства.</w:t>
      </w:r>
    </w:p>
    <w:p w:rsidR="000718B5" w:rsidRPr="000718B5" w:rsidRDefault="000718B5" w:rsidP="000718B5">
      <w:pPr>
        <w:ind w:firstLine="567"/>
        <w:jc w:val="both"/>
        <w:rPr>
          <w:sz w:val="28"/>
          <w:szCs w:val="28"/>
          <w:lang w:val="uk-UA"/>
        </w:rPr>
      </w:pPr>
      <w:r w:rsidRPr="000718B5">
        <w:rPr>
          <w:sz w:val="28"/>
          <w:szCs w:val="28"/>
          <w:lang w:val="uk-UA"/>
        </w:rPr>
        <w:t>У межах первинного фінансового моніторингу страхова компанія зобов’язана здійснювати постійне спостереження за фінансовими операціями клієнтів, фіксувати операції, що підлягають фінансовому моніторингу, та забезпечувати належне зберігання відповідної інформації. Особлива увага приділяється операціям із підвищеним рівнем ризику, а також дотриманню принципу ризик-орієнтованого підходу в організації внутрішнього контролю.</w:t>
      </w:r>
    </w:p>
    <w:p w:rsidR="000718B5" w:rsidRPr="000718B5" w:rsidRDefault="000718B5" w:rsidP="000718B5">
      <w:pPr>
        <w:ind w:firstLine="567"/>
        <w:jc w:val="both"/>
        <w:rPr>
          <w:sz w:val="28"/>
          <w:szCs w:val="28"/>
          <w:lang w:val="uk-UA"/>
        </w:rPr>
      </w:pPr>
      <w:r w:rsidRPr="000718B5">
        <w:rPr>
          <w:sz w:val="28"/>
          <w:szCs w:val="28"/>
          <w:lang w:val="uk-UA"/>
        </w:rPr>
        <w:t>Державний, або зовнішній, фінансовий моніторинг здійснюється уповноваженими органами державної влади та спрямований на координацію, контроль і нагляд за діяльністю суб’єктів первинного фінансового моніторингу. Його метою є забезпечення виконання вимог законодавства у сфері фінансового моніторингу, аналіз інформації про фінансові операції та вжиття заходів реагування у разі виявлення порушень.</w:t>
      </w:r>
    </w:p>
    <w:p w:rsidR="008F6513" w:rsidRPr="008F6513" w:rsidRDefault="008F6513" w:rsidP="008F6513">
      <w:pPr>
        <w:ind w:firstLine="567"/>
        <w:jc w:val="both"/>
        <w:rPr>
          <w:sz w:val="28"/>
          <w:szCs w:val="28"/>
          <w:lang w:val="uk-UA"/>
        </w:rPr>
      </w:pPr>
      <w:r w:rsidRPr="008F6513">
        <w:rPr>
          <w:sz w:val="28"/>
          <w:szCs w:val="28"/>
          <w:lang w:val="uk-UA"/>
        </w:rPr>
        <w:t>Згідно законодавства, суб</w:t>
      </w:r>
      <w:r w:rsidR="00397CC5">
        <w:rPr>
          <w:sz w:val="28"/>
          <w:szCs w:val="28"/>
          <w:lang w:val="uk-UA"/>
        </w:rPr>
        <w:t>’</w:t>
      </w:r>
      <w:r w:rsidRPr="008F6513">
        <w:rPr>
          <w:sz w:val="28"/>
          <w:szCs w:val="28"/>
          <w:lang w:val="uk-UA"/>
        </w:rPr>
        <w:t>єкти первинного фінансового моніторингу зобов</w:t>
      </w:r>
      <w:r w:rsidR="00397CC5">
        <w:rPr>
          <w:sz w:val="28"/>
          <w:szCs w:val="28"/>
          <w:lang w:val="uk-UA"/>
        </w:rPr>
        <w:t>’</w:t>
      </w:r>
      <w:r w:rsidRPr="008F6513">
        <w:rPr>
          <w:sz w:val="28"/>
          <w:szCs w:val="28"/>
          <w:lang w:val="uk-UA"/>
        </w:rPr>
        <w:t>язані, зокрема:</w:t>
      </w:r>
    </w:p>
    <w:p w:rsidR="008F6513" w:rsidRPr="008F6513" w:rsidRDefault="008F6513" w:rsidP="008F6513">
      <w:pPr>
        <w:ind w:firstLine="567"/>
        <w:jc w:val="both"/>
        <w:rPr>
          <w:sz w:val="28"/>
          <w:szCs w:val="28"/>
          <w:lang w:val="uk-UA"/>
        </w:rPr>
      </w:pPr>
      <w:r w:rsidRPr="008F6513">
        <w:rPr>
          <w:sz w:val="28"/>
          <w:szCs w:val="28"/>
          <w:lang w:val="uk-UA"/>
        </w:rPr>
        <w:t>1) стати на облік у спеціально уповноваженому органі (Державна служба фінансового моніторингу України) як суб</w:t>
      </w:r>
      <w:r w:rsidR="00397CC5">
        <w:rPr>
          <w:sz w:val="28"/>
          <w:szCs w:val="28"/>
          <w:lang w:val="uk-UA"/>
        </w:rPr>
        <w:t>’</w:t>
      </w:r>
      <w:r w:rsidRPr="008F6513">
        <w:rPr>
          <w:sz w:val="28"/>
          <w:szCs w:val="28"/>
          <w:lang w:val="uk-UA"/>
        </w:rPr>
        <w:t>єкт первинного фінансового моніторингу та надавати уповноваженому органу усю визначену законом інформацію;</w:t>
      </w:r>
    </w:p>
    <w:p w:rsidR="008F6513" w:rsidRPr="008F6513" w:rsidRDefault="008F6513" w:rsidP="008F6513">
      <w:pPr>
        <w:ind w:firstLine="567"/>
        <w:jc w:val="both"/>
        <w:rPr>
          <w:sz w:val="28"/>
          <w:szCs w:val="28"/>
          <w:lang w:val="uk-UA"/>
        </w:rPr>
      </w:pPr>
      <w:r w:rsidRPr="008F6513">
        <w:rPr>
          <w:sz w:val="28"/>
          <w:szCs w:val="28"/>
          <w:lang w:val="uk-UA"/>
        </w:rPr>
        <w:t>2) забезпечувати належну організацію та проведення первинного фінансового моніторингу, що належним чином надасть можливість виявляти порогові та підозрілі фінансові операції (діяльність), повідомляти про них спеціально уповноважений орган, запобігати використанню послуг та продуктів суб</w:t>
      </w:r>
      <w:r w:rsidR="00397CC5">
        <w:rPr>
          <w:sz w:val="28"/>
          <w:szCs w:val="28"/>
          <w:lang w:val="uk-UA"/>
        </w:rPr>
        <w:t>’</w:t>
      </w:r>
      <w:r w:rsidRPr="008F6513">
        <w:rPr>
          <w:sz w:val="28"/>
          <w:szCs w:val="28"/>
          <w:lang w:val="uk-UA"/>
        </w:rPr>
        <w:t>єкта первинного фінансового моніторингу для проведення клієнтами фінансових операцій з протиправною метою;</w:t>
      </w:r>
    </w:p>
    <w:p w:rsidR="008F6513" w:rsidRPr="008F6513" w:rsidRDefault="008F6513" w:rsidP="008F6513">
      <w:pPr>
        <w:ind w:firstLine="567"/>
        <w:jc w:val="both"/>
        <w:rPr>
          <w:sz w:val="28"/>
          <w:szCs w:val="28"/>
          <w:lang w:val="uk-UA"/>
        </w:rPr>
      </w:pPr>
      <w:r w:rsidRPr="008F6513">
        <w:rPr>
          <w:sz w:val="28"/>
          <w:szCs w:val="28"/>
          <w:lang w:val="uk-UA"/>
        </w:rPr>
        <w:t>3) забезпечувати функціонування належної системи управління ризиками, застосування у своїй діяльності ризик-орієнтовного підходу та вжиття належних заходів з метою мінімізації ризиків;</w:t>
      </w:r>
    </w:p>
    <w:p w:rsidR="008F6513" w:rsidRPr="008F6513" w:rsidRDefault="008F6513" w:rsidP="008F6513">
      <w:pPr>
        <w:ind w:firstLine="567"/>
        <w:jc w:val="both"/>
        <w:rPr>
          <w:sz w:val="28"/>
          <w:szCs w:val="28"/>
          <w:lang w:val="uk-UA"/>
        </w:rPr>
      </w:pPr>
      <w:r w:rsidRPr="008F6513">
        <w:rPr>
          <w:sz w:val="28"/>
          <w:szCs w:val="28"/>
          <w:lang w:val="uk-UA"/>
        </w:rPr>
        <w:t>4) здійснювати належну перевірку нових клієнтів, а також існуючих клієнтів;</w:t>
      </w:r>
    </w:p>
    <w:p w:rsidR="008F6513" w:rsidRPr="008F6513" w:rsidRDefault="008F6513" w:rsidP="008F6513">
      <w:pPr>
        <w:ind w:firstLine="567"/>
        <w:jc w:val="both"/>
        <w:rPr>
          <w:sz w:val="28"/>
          <w:szCs w:val="28"/>
          <w:lang w:val="uk-UA"/>
        </w:rPr>
      </w:pPr>
      <w:r w:rsidRPr="008F6513">
        <w:rPr>
          <w:sz w:val="28"/>
          <w:szCs w:val="28"/>
          <w:lang w:val="uk-UA"/>
        </w:rPr>
        <w:t>5) забезпечувати моніторинг фінансових операцій клієнта на предмет їх відповідності наявній інформації про його діяльність, ризик, джерела коштів;</w:t>
      </w:r>
    </w:p>
    <w:p w:rsidR="008F6513" w:rsidRPr="008F6513" w:rsidRDefault="008F6513" w:rsidP="008F6513">
      <w:pPr>
        <w:ind w:firstLine="567"/>
        <w:jc w:val="both"/>
        <w:rPr>
          <w:sz w:val="28"/>
          <w:szCs w:val="28"/>
          <w:lang w:val="uk-UA"/>
        </w:rPr>
      </w:pPr>
      <w:r w:rsidRPr="008F6513">
        <w:rPr>
          <w:sz w:val="28"/>
          <w:szCs w:val="28"/>
          <w:lang w:val="uk-UA"/>
        </w:rPr>
        <w:lastRenderedPageBreak/>
        <w:t>6) забезпечувати виявлення фінансових операцій, що підлягають фінансовому моніторингу, до початку, у процесі, у день виникнення підозри, після їх проведення або під час спроби їх проведення чи після відмови клієнта від їх проведення;</w:t>
      </w:r>
    </w:p>
    <w:p w:rsidR="008F6513" w:rsidRPr="008F6513" w:rsidRDefault="008F6513" w:rsidP="008F6513">
      <w:pPr>
        <w:ind w:firstLine="567"/>
        <w:jc w:val="both"/>
        <w:rPr>
          <w:sz w:val="28"/>
          <w:szCs w:val="28"/>
          <w:lang w:val="uk-UA"/>
        </w:rPr>
      </w:pPr>
      <w:r w:rsidRPr="008F6513">
        <w:rPr>
          <w:sz w:val="28"/>
          <w:szCs w:val="28"/>
          <w:lang w:val="uk-UA"/>
        </w:rPr>
        <w:t>7) забезпечувати реєстрацію фінансових операцій, що підлягають фінансовому моніторингу, зокрема з використанням засобів автоматизації;</w:t>
      </w:r>
    </w:p>
    <w:p w:rsidR="008F6513" w:rsidRPr="008F6513" w:rsidRDefault="008F6513" w:rsidP="008F6513">
      <w:pPr>
        <w:ind w:firstLine="567"/>
        <w:jc w:val="both"/>
        <w:rPr>
          <w:sz w:val="28"/>
          <w:szCs w:val="28"/>
          <w:lang w:val="uk-UA"/>
        </w:rPr>
      </w:pPr>
      <w:r w:rsidRPr="008F6513">
        <w:rPr>
          <w:sz w:val="28"/>
          <w:szCs w:val="28"/>
          <w:lang w:val="uk-UA"/>
        </w:rPr>
        <w:t xml:space="preserve">8) повідомляти у встановлені терміни спеціально уповноважений орган про порогові та підозрілі  фінансові операції; </w:t>
      </w:r>
    </w:p>
    <w:p w:rsidR="008F6513" w:rsidRPr="008F6513" w:rsidRDefault="008F6513" w:rsidP="008F6513">
      <w:pPr>
        <w:ind w:firstLine="567"/>
        <w:jc w:val="both"/>
        <w:rPr>
          <w:sz w:val="28"/>
          <w:szCs w:val="28"/>
          <w:lang w:val="uk-UA"/>
        </w:rPr>
      </w:pPr>
      <w:r w:rsidRPr="008F6513">
        <w:rPr>
          <w:sz w:val="28"/>
          <w:szCs w:val="28"/>
          <w:lang w:val="uk-UA"/>
        </w:rPr>
        <w:t>9) сприяти в межах законодавства працівникам спеціально уповноваженого органу у проведенні аналізу фінансових операцій;</w:t>
      </w:r>
    </w:p>
    <w:p w:rsidR="008F6513" w:rsidRPr="008F6513" w:rsidRDefault="008F6513" w:rsidP="008F6513">
      <w:pPr>
        <w:ind w:firstLine="567"/>
        <w:jc w:val="both"/>
        <w:rPr>
          <w:sz w:val="28"/>
          <w:szCs w:val="28"/>
          <w:lang w:val="uk-UA"/>
        </w:rPr>
      </w:pPr>
      <w:r w:rsidRPr="008F6513">
        <w:rPr>
          <w:sz w:val="28"/>
          <w:szCs w:val="28"/>
          <w:lang w:val="uk-UA"/>
        </w:rPr>
        <w:t>11-15) подавати на запит спеціально уповноваженого органу, що вчинений в межах його повноважень, додаткову інформацію про фінансові операції клієнта, що стали об</w:t>
      </w:r>
      <w:r w:rsidR="00397CC5">
        <w:rPr>
          <w:sz w:val="28"/>
          <w:szCs w:val="28"/>
          <w:lang w:val="uk-UA"/>
        </w:rPr>
        <w:t>’</w:t>
      </w:r>
      <w:r w:rsidRPr="008F6513">
        <w:rPr>
          <w:sz w:val="28"/>
          <w:szCs w:val="28"/>
          <w:lang w:val="uk-UA"/>
        </w:rPr>
        <w:t>єктом фінансового моніторингу та іншу інформацію відповідно до законодавства, інформацію та/або документи / копії або витяги з документів (висновки, рішення тощо), що стосуються виконання суб</w:t>
      </w:r>
      <w:r w:rsidR="00397CC5">
        <w:rPr>
          <w:sz w:val="28"/>
          <w:szCs w:val="28"/>
          <w:lang w:val="uk-UA"/>
        </w:rPr>
        <w:t>’</w:t>
      </w:r>
      <w:r w:rsidRPr="008F6513">
        <w:rPr>
          <w:sz w:val="28"/>
          <w:szCs w:val="28"/>
          <w:lang w:val="uk-UA"/>
        </w:rPr>
        <w:t>єктом первинного фінансового моніторингу вимог законодавства у сфері запобігання та протидії та необхідні суб</w:t>
      </w:r>
      <w:r w:rsidR="00397CC5">
        <w:rPr>
          <w:sz w:val="28"/>
          <w:szCs w:val="28"/>
          <w:lang w:val="uk-UA"/>
        </w:rPr>
        <w:t>’</w:t>
      </w:r>
      <w:r w:rsidRPr="008F6513">
        <w:rPr>
          <w:sz w:val="28"/>
          <w:szCs w:val="28"/>
          <w:lang w:val="uk-UA"/>
        </w:rPr>
        <w:t>єкту державного фінансового моніторингу;</w:t>
      </w:r>
    </w:p>
    <w:p w:rsidR="008F6513" w:rsidRPr="008F6513" w:rsidRDefault="008F6513" w:rsidP="008F6513">
      <w:pPr>
        <w:ind w:firstLine="567"/>
        <w:jc w:val="both"/>
        <w:rPr>
          <w:sz w:val="28"/>
          <w:szCs w:val="28"/>
          <w:lang w:val="uk-UA"/>
        </w:rPr>
      </w:pPr>
      <w:r w:rsidRPr="008F6513">
        <w:rPr>
          <w:sz w:val="28"/>
          <w:szCs w:val="28"/>
          <w:lang w:val="uk-UA"/>
        </w:rPr>
        <w:t>16) вживати заходів щодо запобігання розголошенню (зокрема особам, стосовно фінансових операцій яких проводиться перевірка) інформації з питань фінансового моніторингу, що подається спеціально уповноваженому органу;</w:t>
      </w:r>
    </w:p>
    <w:p w:rsidR="008F6513" w:rsidRPr="008F6513" w:rsidRDefault="008F6513" w:rsidP="008F6513">
      <w:pPr>
        <w:ind w:firstLine="567"/>
        <w:jc w:val="both"/>
        <w:rPr>
          <w:sz w:val="28"/>
          <w:szCs w:val="28"/>
          <w:lang w:val="uk-UA"/>
        </w:rPr>
      </w:pPr>
      <w:r w:rsidRPr="008F6513">
        <w:rPr>
          <w:sz w:val="28"/>
          <w:szCs w:val="28"/>
          <w:lang w:val="uk-UA"/>
        </w:rPr>
        <w:t>17-19) документувати заходи, вжиті з метою виконання вимог законодавства у сфері запобігання та протидії та зберігати (протягом встановленого терміну та у спосіб, щоб оперативно надавати на запит відповідних суб</w:t>
      </w:r>
      <w:r w:rsidR="00397CC5">
        <w:rPr>
          <w:sz w:val="28"/>
          <w:szCs w:val="28"/>
          <w:lang w:val="uk-UA"/>
        </w:rPr>
        <w:t>’</w:t>
      </w:r>
      <w:r w:rsidRPr="008F6513">
        <w:rPr>
          <w:sz w:val="28"/>
          <w:szCs w:val="28"/>
          <w:lang w:val="uk-UA"/>
        </w:rPr>
        <w:t>єктів державного фінансового моніторингу) інформацію з питань фінансового моніторингу, забезпечувати у встановленому порядку доступ до інформації суб</w:t>
      </w:r>
      <w:r w:rsidR="00397CC5">
        <w:rPr>
          <w:sz w:val="28"/>
          <w:szCs w:val="28"/>
          <w:lang w:val="uk-UA"/>
        </w:rPr>
        <w:t>’</w:t>
      </w:r>
      <w:r w:rsidRPr="008F6513">
        <w:rPr>
          <w:sz w:val="28"/>
          <w:szCs w:val="28"/>
          <w:lang w:val="uk-UA"/>
        </w:rPr>
        <w:t>єктів державного фінансового моніторингу;</w:t>
      </w:r>
    </w:p>
    <w:p w:rsidR="008F6513" w:rsidRPr="008F6513" w:rsidRDefault="008F6513" w:rsidP="008F6513">
      <w:pPr>
        <w:ind w:firstLine="567"/>
        <w:jc w:val="both"/>
        <w:rPr>
          <w:sz w:val="28"/>
          <w:szCs w:val="28"/>
          <w:lang w:val="uk-UA"/>
        </w:rPr>
      </w:pPr>
      <w:r w:rsidRPr="008F6513">
        <w:rPr>
          <w:sz w:val="28"/>
          <w:szCs w:val="28"/>
          <w:lang w:val="uk-UA"/>
        </w:rPr>
        <w:t>20-21) зупиняти проведення та здійснювати фінансовий моніторинг операцій за рішенням спеціально уповноваженого органу в установленому порядку;</w:t>
      </w:r>
    </w:p>
    <w:p w:rsidR="008F6513" w:rsidRPr="008F6513" w:rsidRDefault="008F6513" w:rsidP="008F6513">
      <w:pPr>
        <w:ind w:firstLine="567"/>
        <w:jc w:val="both"/>
        <w:rPr>
          <w:sz w:val="28"/>
          <w:szCs w:val="28"/>
          <w:lang w:val="uk-UA"/>
        </w:rPr>
      </w:pPr>
      <w:r w:rsidRPr="008F6513">
        <w:rPr>
          <w:sz w:val="28"/>
          <w:szCs w:val="28"/>
          <w:lang w:val="uk-UA"/>
        </w:rPr>
        <w:t>22) проводити внутрішні перевірки своєї діяльності на предмет дотримання вимог законодавства у сфері запобігання та протидії або незалежний аудит своєї діяльності у цій сфері;</w:t>
      </w:r>
    </w:p>
    <w:p w:rsidR="008F6513" w:rsidRPr="008F6513" w:rsidRDefault="008F6513" w:rsidP="008F6513">
      <w:pPr>
        <w:ind w:firstLine="567"/>
        <w:jc w:val="both"/>
        <w:rPr>
          <w:sz w:val="28"/>
          <w:szCs w:val="28"/>
          <w:lang w:val="uk-UA"/>
        </w:rPr>
      </w:pPr>
      <w:r w:rsidRPr="008F6513">
        <w:rPr>
          <w:sz w:val="28"/>
          <w:szCs w:val="28"/>
          <w:lang w:val="uk-UA"/>
        </w:rPr>
        <w:t>23-24) вживати заходи для проходження відповідальним працівником навчання та підвищення кваліфікації у сфері запобігання та протидії, належної підготовки персоналу, зокрема шляхом проведення освітньої та практичної роботи;</w:t>
      </w:r>
    </w:p>
    <w:p w:rsidR="008F6513" w:rsidRPr="008F6513" w:rsidRDefault="008F6513" w:rsidP="008F6513">
      <w:pPr>
        <w:ind w:firstLine="567"/>
        <w:jc w:val="both"/>
        <w:rPr>
          <w:sz w:val="28"/>
          <w:szCs w:val="28"/>
          <w:lang w:val="uk-UA"/>
        </w:rPr>
      </w:pPr>
      <w:r w:rsidRPr="008F6513">
        <w:rPr>
          <w:sz w:val="28"/>
          <w:szCs w:val="28"/>
          <w:lang w:val="uk-UA"/>
        </w:rPr>
        <w:t>25) здійснювати управління ризиками, пов</w:t>
      </w:r>
      <w:r w:rsidR="00397CC5">
        <w:rPr>
          <w:sz w:val="28"/>
          <w:szCs w:val="28"/>
          <w:lang w:val="uk-UA"/>
        </w:rPr>
        <w:t>’</w:t>
      </w:r>
      <w:r w:rsidRPr="008F6513">
        <w:rPr>
          <w:sz w:val="28"/>
          <w:szCs w:val="28"/>
          <w:lang w:val="uk-UA"/>
        </w:rPr>
        <w:t>язаними із запровадженням чи використанням нових та існуючих інформаційних продуктів, ділової практики або технологій, у тому числі таких, що забезпечують проведення фінансових операцій без безпосереднього контакту з клієнтом;</w:t>
      </w:r>
    </w:p>
    <w:p w:rsidR="008F6513" w:rsidRPr="008F6513" w:rsidRDefault="008F6513" w:rsidP="008F6513">
      <w:pPr>
        <w:ind w:firstLine="567"/>
        <w:jc w:val="both"/>
        <w:rPr>
          <w:sz w:val="28"/>
          <w:szCs w:val="28"/>
          <w:lang w:val="uk-UA"/>
        </w:rPr>
      </w:pPr>
      <w:r w:rsidRPr="008F6513">
        <w:rPr>
          <w:sz w:val="28"/>
          <w:szCs w:val="28"/>
          <w:lang w:val="uk-UA"/>
        </w:rPr>
        <w:t>26) виконувати вимоги відповідних суб</w:t>
      </w:r>
      <w:r w:rsidR="00397CC5">
        <w:rPr>
          <w:sz w:val="28"/>
          <w:szCs w:val="28"/>
          <w:lang w:val="uk-UA"/>
        </w:rPr>
        <w:t>’</w:t>
      </w:r>
      <w:r w:rsidRPr="008F6513">
        <w:rPr>
          <w:sz w:val="28"/>
          <w:szCs w:val="28"/>
          <w:lang w:val="uk-UA"/>
        </w:rPr>
        <w:t>єктів державного фінансового моніторингу щодо усунення порушень законодавства у сфері запобігання та протидії;</w:t>
      </w:r>
    </w:p>
    <w:p w:rsidR="008F6513" w:rsidRPr="008F6513" w:rsidRDefault="008F6513" w:rsidP="008F6513">
      <w:pPr>
        <w:ind w:firstLine="567"/>
        <w:jc w:val="both"/>
        <w:rPr>
          <w:sz w:val="28"/>
          <w:szCs w:val="28"/>
          <w:lang w:val="uk-UA"/>
        </w:rPr>
      </w:pPr>
      <w:r w:rsidRPr="008F6513">
        <w:rPr>
          <w:sz w:val="28"/>
          <w:szCs w:val="28"/>
          <w:lang w:val="uk-UA"/>
        </w:rPr>
        <w:t>27-28) встановлювати для працівників процедури щодо повідомлення керівника суб</w:t>
      </w:r>
      <w:r w:rsidR="00397CC5">
        <w:rPr>
          <w:sz w:val="28"/>
          <w:szCs w:val="28"/>
          <w:lang w:val="uk-UA"/>
        </w:rPr>
        <w:t>’</w:t>
      </w:r>
      <w:r w:rsidRPr="008F6513">
        <w:rPr>
          <w:sz w:val="28"/>
          <w:szCs w:val="28"/>
          <w:lang w:val="uk-UA"/>
        </w:rPr>
        <w:t>єкта первинного фінансового моніторингу та/або відповідального працівника про порушення вимог законодавства у сфері запобігання та протидії, у т. ч. без зазначення авторства (анонімно), із забезпеченням відповідних засобів, забезпечувати захист таких працівників (від звільнень, зміни умов праці ін);</w:t>
      </w:r>
    </w:p>
    <w:p w:rsidR="008F6513" w:rsidRPr="008F6513" w:rsidRDefault="008F6513" w:rsidP="008F6513">
      <w:pPr>
        <w:ind w:firstLine="567"/>
        <w:jc w:val="both"/>
        <w:rPr>
          <w:sz w:val="28"/>
          <w:szCs w:val="28"/>
          <w:lang w:val="uk-UA"/>
        </w:rPr>
      </w:pPr>
      <w:r w:rsidRPr="008F6513">
        <w:rPr>
          <w:sz w:val="28"/>
          <w:szCs w:val="28"/>
          <w:lang w:val="uk-UA"/>
        </w:rPr>
        <w:t xml:space="preserve">29) не допускати до керівництва осіб, які мають не погашену або не зняту в </w:t>
      </w:r>
      <w:r w:rsidRPr="008F6513">
        <w:rPr>
          <w:sz w:val="28"/>
          <w:szCs w:val="28"/>
          <w:lang w:val="uk-UA"/>
        </w:rPr>
        <w:lastRenderedPageBreak/>
        <w:t>установленому порядку судимість за корисливі кримінальні правопорушення або тероризм, а також їх співучасників у таких кримінальних правопорушеннях;</w:t>
      </w:r>
    </w:p>
    <w:p w:rsidR="008F6513" w:rsidRPr="008F6513" w:rsidRDefault="008F6513" w:rsidP="008F6513">
      <w:pPr>
        <w:ind w:firstLine="567"/>
        <w:jc w:val="both"/>
        <w:rPr>
          <w:sz w:val="28"/>
          <w:szCs w:val="28"/>
          <w:lang w:val="uk-UA"/>
        </w:rPr>
      </w:pPr>
      <w:r w:rsidRPr="008F6513">
        <w:rPr>
          <w:sz w:val="28"/>
          <w:szCs w:val="28"/>
          <w:lang w:val="uk-UA"/>
        </w:rPr>
        <w:t>30) не допускати формув</w:t>
      </w:r>
      <w:r w:rsidR="00DF2182">
        <w:rPr>
          <w:sz w:val="28"/>
          <w:szCs w:val="28"/>
          <w:lang w:val="uk-UA"/>
        </w:rPr>
        <w:t xml:space="preserve">ання свого статутного капіталу </w:t>
      </w:r>
      <w:r w:rsidRPr="008F6513">
        <w:rPr>
          <w:sz w:val="28"/>
          <w:szCs w:val="28"/>
          <w:lang w:val="uk-UA"/>
        </w:rPr>
        <w:t>за рахунок коштів, джерела походження яких неможливо підтвердити.</w:t>
      </w:r>
    </w:p>
    <w:p w:rsidR="008F6513" w:rsidRPr="008F6513" w:rsidRDefault="008F6513" w:rsidP="008F6513">
      <w:pPr>
        <w:ind w:firstLine="567"/>
        <w:jc w:val="both"/>
        <w:rPr>
          <w:sz w:val="28"/>
          <w:szCs w:val="28"/>
          <w:lang w:val="uk-UA"/>
        </w:rPr>
      </w:pPr>
      <w:r w:rsidRPr="008F6513">
        <w:rPr>
          <w:sz w:val="28"/>
          <w:szCs w:val="28"/>
          <w:lang w:val="uk-UA"/>
        </w:rPr>
        <w:t>Суб</w:t>
      </w:r>
      <w:r w:rsidR="00397CC5">
        <w:rPr>
          <w:sz w:val="28"/>
          <w:szCs w:val="28"/>
          <w:lang w:val="uk-UA"/>
        </w:rPr>
        <w:t>’</w:t>
      </w:r>
      <w:r w:rsidRPr="008F6513">
        <w:rPr>
          <w:sz w:val="28"/>
          <w:szCs w:val="28"/>
          <w:lang w:val="uk-UA"/>
        </w:rPr>
        <w:t>єкт первинного фінансового моніторингу зобов</w:t>
      </w:r>
      <w:r w:rsidR="00397CC5">
        <w:rPr>
          <w:sz w:val="28"/>
          <w:szCs w:val="28"/>
          <w:lang w:val="uk-UA"/>
        </w:rPr>
        <w:t>’</w:t>
      </w:r>
      <w:r w:rsidRPr="008F6513">
        <w:rPr>
          <w:sz w:val="28"/>
          <w:szCs w:val="28"/>
          <w:lang w:val="uk-UA"/>
        </w:rPr>
        <w:t>язаний, наскільки це можливо, проводити аналіз та вивчення підстав і цілей усіх фінансових операцій, що відповідають хоча б одній із таких ознак:</w:t>
      </w:r>
    </w:p>
    <w:p w:rsidR="008F6513" w:rsidRPr="00350596" w:rsidRDefault="008F6513" w:rsidP="001217F0">
      <w:pPr>
        <w:pStyle w:val="a7"/>
        <w:numPr>
          <w:ilvl w:val="1"/>
          <w:numId w:val="54"/>
        </w:numPr>
        <w:ind w:left="0" w:firstLine="0"/>
        <w:jc w:val="both"/>
        <w:rPr>
          <w:sz w:val="28"/>
          <w:szCs w:val="28"/>
          <w:lang w:val="uk-UA"/>
        </w:rPr>
      </w:pPr>
      <w:r w:rsidRPr="00350596">
        <w:rPr>
          <w:sz w:val="28"/>
          <w:szCs w:val="28"/>
          <w:lang w:val="uk-UA"/>
        </w:rPr>
        <w:t>є складними фінансовими операціями;</w:t>
      </w:r>
    </w:p>
    <w:p w:rsidR="008F6513" w:rsidRPr="00350596" w:rsidRDefault="008F6513" w:rsidP="001217F0">
      <w:pPr>
        <w:pStyle w:val="a7"/>
        <w:numPr>
          <w:ilvl w:val="1"/>
          <w:numId w:val="54"/>
        </w:numPr>
        <w:ind w:left="0" w:firstLine="0"/>
        <w:jc w:val="both"/>
        <w:rPr>
          <w:sz w:val="28"/>
          <w:szCs w:val="28"/>
          <w:lang w:val="uk-UA"/>
        </w:rPr>
      </w:pPr>
      <w:r w:rsidRPr="00350596">
        <w:rPr>
          <w:sz w:val="28"/>
          <w:szCs w:val="28"/>
          <w:lang w:val="uk-UA"/>
        </w:rPr>
        <w:t>є незвично великими фінансовими операціями;</w:t>
      </w:r>
    </w:p>
    <w:p w:rsidR="008F6513" w:rsidRPr="00350596" w:rsidRDefault="008F6513" w:rsidP="001217F0">
      <w:pPr>
        <w:pStyle w:val="a7"/>
        <w:numPr>
          <w:ilvl w:val="1"/>
          <w:numId w:val="54"/>
        </w:numPr>
        <w:ind w:left="0" w:firstLine="0"/>
        <w:jc w:val="both"/>
        <w:rPr>
          <w:sz w:val="28"/>
          <w:szCs w:val="28"/>
          <w:lang w:val="uk-UA"/>
        </w:rPr>
      </w:pPr>
      <w:r w:rsidRPr="00350596">
        <w:rPr>
          <w:sz w:val="28"/>
          <w:szCs w:val="28"/>
          <w:lang w:val="uk-UA"/>
        </w:rPr>
        <w:t>проведені у незвичний спосіб;</w:t>
      </w:r>
    </w:p>
    <w:p w:rsidR="008F6513" w:rsidRPr="00350596" w:rsidRDefault="008F6513" w:rsidP="001217F0">
      <w:pPr>
        <w:pStyle w:val="a7"/>
        <w:numPr>
          <w:ilvl w:val="1"/>
          <w:numId w:val="54"/>
        </w:numPr>
        <w:ind w:left="0" w:firstLine="0"/>
        <w:jc w:val="both"/>
        <w:rPr>
          <w:sz w:val="28"/>
          <w:szCs w:val="28"/>
          <w:lang w:val="uk-UA"/>
        </w:rPr>
      </w:pPr>
      <w:r w:rsidRPr="00350596">
        <w:rPr>
          <w:sz w:val="28"/>
          <w:szCs w:val="28"/>
          <w:lang w:val="uk-UA"/>
        </w:rPr>
        <w:t>не мають очевидної економічної чи законної мети.</w:t>
      </w:r>
    </w:p>
    <w:p w:rsidR="00E345DD" w:rsidRDefault="008F6513" w:rsidP="008F6513">
      <w:pPr>
        <w:ind w:firstLine="567"/>
        <w:jc w:val="both"/>
        <w:rPr>
          <w:sz w:val="28"/>
          <w:szCs w:val="28"/>
          <w:lang w:val="uk-UA"/>
        </w:rPr>
      </w:pPr>
      <w:r w:rsidRPr="008F6513">
        <w:rPr>
          <w:sz w:val="28"/>
          <w:szCs w:val="28"/>
          <w:lang w:val="uk-UA"/>
        </w:rPr>
        <w:t>Суб</w:t>
      </w:r>
      <w:r w:rsidR="00397CC5">
        <w:rPr>
          <w:sz w:val="28"/>
          <w:szCs w:val="28"/>
          <w:lang w:val="uk-UA"/>
        </w:rPr>
        <w:t>’</w:t>
      </w:r>
      <w:r w:rsidRPr="008F6513">
        <w:rPr>
          <w:sz w:val="28"/>
          <w:szCs w:val="28"/>
          <w:lang w:val="uk-UA"/>
        </w:rPr>
        <w:t>єкт первинного фінансового моніторингу зобов</w:t>
      </w:r>
      <w:r w:rsidR="00397CC5">
        <w:rPr>
          <w:sz w:val="28"/>
          <w:szCs w:val="28"/>
          <w:lang w:val="uk-UA"/>
        </w:rPr>
        <w:t>’</w:t>
      </w:r>
      <w:r w:rsidRPr="008F6513">
        <w:rPr>
          <w:sz w:val="28"/>
          <w:szCs w:val="28"/>
          <w:lang w:val="uk-UA"/>
        </w:rPr>
        <w:t>язаний здійснювати заходи належної перевірки (ідентифікації, верифікації, моніторингу операції клієнта, його кінцевого бенефіціарного власника) в разі:</w:t>
      </w:r>
    </w:p>
    <w:p w:rsidR="008F6513" w:rsidRPr="00350596" w:rsidRDefault="008F6513" w:rsidP="001217F0">
      <w:pPr>
        <w:pStyle w:val="a7"/>
        <w:numPr>
          <w:ilvl w:val="1"/>
          <w:numId w:val="55"/>
        </w:numPr>
        <w:ind w:left="0" w:firstLine="0"/>
        <w:jc w:val="both"/>
        <w:rPr>
          <w:sz w:val="28"/>
          <w:szCs w:val="28"/>
          <w:lang w:val="uk-UA"/>
        </w:rPr>
      </w:pPr>
      <w:r w:rsidRPr="00350596">
        <w:rPr>
          <w:sz w:val="28"/>
          <w:szCs w:val="28"/>
          <w:lang w:val="uk-UA"/>
        </w:rPr>
        <w:t>встановлення ділових відносин (крім ділових відносин, встановлених на підставі договорів страхування за видами страхування, що не передбачають здійснення страхової виплати в разі дожиття застрахованої особи до закінчення строку дії договору страхування та/або досягнення застрахованою особою певного віку, визначеного в такому договорі, за якими клієнтом є фізична особа та загальний страховий платіж не перевищує 27 тисяч);</w:t>
      </w:r>
    </w:p>
    <w:p w:rsidR="008F6513" w:rsidRPr="00350596" w:rsidRDefault="008F6513" w:rsidP="001217F0">
      <w:pPr>
        <w:pStyle w:val="a7"/>
        <w:numPr>
          <w:ilvl w:val="1"/>
          <w:numId w:val="55"/>
        </w:numPr>
        <w:ind w:left="0" w:firstLine="0"/>
        <w:jc w:val="both"/>
        <w:rPr>
          <w:sz w:val="28"/>
          <w:szCs w:val="28"/>
          <w:lang w:val="uk-UA"/>
        </w:rPr>
      </w:pPr>
      <w:r w:rsidRPr="00350596">
        <w:rPr>
          <w:sz w:val="28"/>
          <w:szCs w:val="28"/>
          <w:lang w:val="uk-UA"/>
        </w:rPr>
        <w:t>наявності підозри;</w:t>
      </w:r>
    </w:p>
    <w:p w:rsidR="008F6513" w:rsidRPr="00350596" w:rsidRDefault="008F6513" w:rsidP="001217F0">
      <w:pPr>
        <w:pStyle w:val="a7"/>
        <w:numPr>
          <w:ilvl w:val="1"/>
          <w:numId w:val="55"/>
        </w:numPr>
        <w:ind w:left="0" w:firstLine="0"/>
        <w:jc w:val="both"/>
        <w:rPr>
          <w:sz w:val="28"/>
          <w:szCs w:val="28"/>
          <w:lang w:val="uk-UA"/>
        </w:rPr>
      </w:pPr>
      <w:r w:rsidRPr="00350596">
        <w:rPr>
          <w:sz w:val="28"/>
          <w:szCs w:val="28"/>
          <w:lang w:val="uk-UA"/>
        </w:rPr>
        <w:t>здійснення переказів (у тому числі міжнародних) без відкриття рахунка на суму, що дорівнює чи перевищує 30 тисяч гривень, або суму, еквівалентну зазначеній сумі, у тому числі в іноземній валюті, банківських металах, інших активах, одиницях вартості;</w:t>
      </w:r>
    </w:p>
    <w:p w:rsidR="008F6513" w:rsidRPr="00350596" w:rsidRDefault="008F6513" w:rsidP="001217F0">
      <w:pPr>
        <w:pStyle w:val="a7"/>
        <w:numPr>
          <w:ilvl w:val="1"/>
          <w:numId w:val="55"/>
        </w:numPr>
        <w:ind w:left="0" w:firstLine="0"/>
        <w:jc w:val="both"/>
        <w:rPr>
          <w:sz w:val="28"/>
          <w:szCs w:val="28"/>
          <w:lang w:val="uk-UA"/>
        </w:rPr>
      </w:pPr>
      <w:r w:rsidRPr="00350596">
        <w:rPr>
          <w:sz w:val="28"/>
          <w:szCs w:val="28"/>
          <w:lang w:val="uk-UA"/>
        </w:rPr>
        <w:t>проведення фінансової операції з віртуальними активами на суму, що дорівнює чи перевищує 30 тисяч гривень;</w:t>
      </w:r>
    </w:p>
    <w:p w:rsidR="008F6513" w:rsidRPr="00350596" w:rsidRDefault="008F6513" w:rsidP="001217F0">
      <w:pPr>
        <w:pStyle w:val="a7"/>
        <w:numPr>
          <w:ilvl w:val="1"/>
          <w:numId w:val="55"/>
        </w:numPr>
        <w:ind w:left="0" w:firstLine="0"/>
        <w:jc w:val="both"/>
        <w:rPr>
          <w:sz w:val="28"/>
          <w:szCs w:val="28"/>
          <w:lang w:val="uk-UA"/>
        </w:rPr>
      </w:pPr>
      <w:r w:rsidRPr="00350596">
        <w:rPr>
          <w:sz w:val="28"/>
          <w:szCs w:val="28"/>
          <w:lang w:val="uk-UA"/>
        </w:rPr>
        <w:t>виникнення сумнівів у достовірності чи повноті раніше отриманих ідентифікаційних даних клієнта;</w:t>
      </w:r>
    </w:p>
    <w:p w:rsidR="008F6513" w:rsidRPr="00350596" w:rsidRDefault="008F6513" w:rsidP="001217F0">
      <w:pPr>
        <w:pStyle w:val="a7"/>
        <w:numPr>
          <w:ilvl w:val="1"/>
          <w:numId w:val="55"/>
        </w:numPr>
        <w:ind w:left="0" w:firstLine="0"/>
        <w:jc w:val="both"/>
        <w:rPr>
          <w:sz w:val="28"/>
          <w:szCs w:val="28"/>
          <w:lang w:val="uk-UA"/>
        </w:rPr>
      </w:pPr>
      <w:r w:rsidRPr="00350596">
        <w:rPr>
          <w:sz w:val="28"/>
          <w:szCs w:val="28"/>
          <w:lang w:val="uk-UA"/>
        </w:rPr>
        <w:t>проведення разової фінансової операції без встановлення ділових відносин з клієнтами на суму 400 тис.грн. і більше.</w:t>
      </w:r>
    </w:p>
    <w:p w:rsidR="008F6513" w:rsidRPr="008F6513" w:rsidRDefault="008F6513" w:rsidP="008F6513">
      <w:pPr>
        <w:ind w:firstLine="567"/>
        <w:jc w:val="both"/>
        <w:rPr>
          <w:sz w:val="28"/>
          <w:szCs w:val="28"/>
          <w:lang w:val="uk-UA"/>
        </w:rPr>
      </w:pPr>
      <w:r w:rsidRPr="008F6513">
        <w:rPr>
          <w:sz w:val="28"/>
          <w:szCs w:val="28"/>
          <w:lang w:val="uk-UA"/>
        </w:rPr>
        <w:t>Суб</w:t>
      </w:r>
      <w:r w:rsidR="00397CC5">
        <w:rPr>
          <w:sz w:val="28"/>
          <w:szCs w:val="28"/>
          <w:lang w:val="uk-UA"/>
        </w:rPr>
        <w:t>’</w:t>
      </w:r>
      <w:r w:rsidRPr="008F6513">
        <w:rPr>
          <w:sz w:val="28"/>
          <w:szCs w:val="28"/>
          <w:lang w:val="uk-UA"/>
        </w:rPr>
        <w:t>єкт первинного фінансового моніторингу зобов</w:t>
      </w:r>
      <w:r w:rsidR="00397CC5">
        <w:rPr>
          <w:sz w:val="28"/>
          <w:szCs w:val="28"/>
          <w:lang w:val="uk-UA"/>
        </w:rPr>
        <w:t>’</w:t>
      </w:r>
      <w:r w:rsidRPr="008F6513">
        <w:rPr>
          <w:sz w:val="28"/>
          <w:szCs w:val="28"/>
          <w:lang w:val="uk-UA"/>
        </w:rPr>
        <w:t>язані під час належної перевірки здійснювати поглиблений моніторинг стосовно клієнтів, які (кінцеві бенефіціарні власники яких) є політично значущими особами, членами їх сімей та особами (встановлювати джерело статків тощо).</w:t>
      </w:r>
    </w:p>
    <w:p w:rsidR="008F6513" w:rsidRPr="008F6513" w:rsidRDefault="008F6513" w:rsidP="008F6513">
      <w:pPr>
        <w:ind w:firstLine="567"/>
        <w:jc w:val="both"/>
        <w:rPr>
          <w:sz w:val="28"/>
          <w:szCs w:val="28"/>
          <w:lang w:val="uk-UA"/>
        </w:rPr>
      </w:pPr>
      <w:r w:rsidRPr="008F6513">
        <w:rPr>
          <w:sz w:val="28"/>
          <w:szCs w:val="28"/>
          <w:lang w:val="uk-UA"/>
        </w:rPr>
        <w:t>Страховики та страхові брокери здійснюють також додаткові заходи для аналізу та поглибленого моніторингу договорів страхування життя, за якими вигодо одержувачами є політично значущі особи, юридичні особи, трасти тощо.</w:t>
      </w:r>
    </w:p>
    <w:p w:rsidR="008F6513" w:rsidRPr="008F6513" w:rsidRDefault="008F6513" w:rsidP="008F6513">
      <w:pPr>
        <w:ind w:firstLine="567"/>
        <w:jc w:val="both"/>
        <w:rPr>
          <w:sz w:val="28"/>
          <w:szCs w:val="28"/>
          <w:lang w:val="uk-UA"/>
        </w:rPr>
      </w:pPr>
      <w:r w:rsidRPr="008F6513">
        <w:rPr>
          <w:sz w:val="28"/>
          <w:szCs w:val="28"/>
          <w:lang w:val="uk-UA"/>
        </w:rPr>
        <w:t>Фінансові операції є пороговими, якщо сума, на яку здійснюється кожна із них, дорівнює чи перевищує 400 тисяч гривень за наявності однієї або більше таких ознак:</w:t>
      </w:r>
    </w:p>
    <w:p w:rsidR="008F6513" w:rsidRPr="00350596" w:rsidRDefault="008F6513" w:rsidP="001217F0">
      <w:pPr>
        <w:pStyle w:val="a7"/>
        <w:numPr>
          <w:ilvl w:val="1"/>
          <w:numId w:val="56"/>
        </w:numPr>
        <w:ind w:left="0" w:firstLine="0"/>
        <w:jc w:val="both"/>
        <w:rPr>
          <w:sz w:val="28"/>
          <w:szCs w:val="28"/>
          <w:lang w:val="uk-UA"/>
        </w:rPr>
      </w:pPr>
      <w:r w:rsidRPr="00350596">
        <w:rPr>
          <w:sz w:val="28"/>
          <w:szCs w:val="28"/>
          <w:lang w:val="uk-UA"/>
        </w:rPr>
        <w:t>фінансові операцій, однією із сторін яких є резидент країни, що неналежним чином виконує міжнародне законодавство у сфері протидії та відмиванню;</w:t>
      </w:r>
    </w:p>
    <w:p w:rsidR="008F6513" w:rsidRPr="00350596" w:rsidRDefault="008F6513" w:rsidP="001217F0">
      <w:pPr>
        <w:pStyle w:val="a7"/>
        <w:numPr>
          <w:ilvl w:val="1"/>
          <w:numId w:val="56"/>
        </w:numPr>
        <w:ind w:left="0" w:firstLine="0"/>
        <w:jc w:val="both"/>
        <w:rPr>
          <w:sz w:val="28"/>
          <w:szCs w:val="28"/>
          <w:lang w:val="uk-UA"/>
        </w:rPr>
      </w:pPr>
      <w:r w:rsidRPr="00350596">
        <w:rPr>
          <w:sz w:val="28"/>
          <w:szCs w:val="28"/>
          <w:lang w:val="uk-UA"/>
        </w:rPr>
        <w:t>фінансові операції політично значущих осіб, членів їх сім</w:t>
      </w:r>
      <w:r w:rsidR="00397CC5">
        <w:rPr>
          <w:sz w:val="28"/>
          <w:szCs w:val="28"/>
          <w:lang w:val="uk-UA"/>
        </w:rPr>
        <w:t>’</w:t>
      </w:r>
      <w:r w:rsidRPr="00350596">
        <w:rPr>
          <w:sz w:val="28"/>
          <w:szCs w:val="28"/>
          <w:lang w:val="uk-UA"/>
        </w:rPr>
        <w:t>ї, пов</w:t>
      </w:r>
      <w:r w:rsidR="00397CC5">
        <w:rPr>
          <w:sz w:val="28"/>
          <w:szCs w:val="28"/>
          <w:lang w:val="uk-UA"/>
        </w:rPr>
        <w:t>’</w:t>
      </w:r>
      <w:r w:rsidRPr="00350596">
        <w:rPr>
          <w:sz w:val="28"/>
          <w:szCs w:val="28"/>
          <w:lang w:val="uk-UA"/>
        </w:rPr>
        <w:t>язаних осіб;</w:t>
      </w:r>
    </w:p>
    <w:p w:rsidR="008F6513" w:rsidRPr="00350596" w:rsidRDefault="008F6513" w:rsidP="001217F0">
      <w:pPr>
        <w:pStyle w:val="a7"/>
        <w:numPr>
          <w:ilvl w:val="1"/>
          <w:numId w:val="56"/>
        </w:numPr>
        <w:ind w:left="0" w:firstLine="0"/>
        <w:jc w:val="both"/>
        <w:rPr>
          <w:sz w:val="28"/>
          <w:szCs w:val="28"/>
          <w:lang w:val="uk-UA"/>
        </w:rPr>
      </w:pPr>
      <w:r w:rsidRPr="00350596">
        <w:rPr>
          <w:sz w:val="28"/>
          <w:szCs w:val="28"/>
          <w:lang w:val="uk-UA"/>
        </w:rPr>
        <w:t>фінансові операції із переказу коштів за кордон;</w:t>
      </w:r>
    </w:p>
    <w:p w:rsidR="008F6513" w:rsidRPr="00350596" w:rsidRDefault="008F6513" w:rsidP="001217F0">
      <w:pPr>
        <w:pStyle w:val="a7"/>
        <w:numPr>
          <w:ilvl w:val="1"/>
          <w:numId w:val="56"/>
        </w:numPr>
        <w:ind w:left="0" w:firstLine="0"/>
        <w:jc w:val="both"/>
        <w:rPr>
          <w:sz w:val="28"/>
          <w:szCs w:val="28"/>
          <w:lang w:val="uk-UA"/>
        </w:rPr>
      </w:pPr>
      <w:r w:rsidRPr="00350596">
        <w:rPr>
          <w:sz w:val="28"/>
          <w:szCs w:val="28"/>
          <w:lang w:val="uk-UA"/>
        </w:rPr>
        <w:lastRenderedPageBreak/>
        <w:t>фінансові операції з готівкою (внесення, переказ, отримання коштів).</w:t>
      </w:r>
    </w:p>
    <w:p w:rsidR="008F6513" w:rsidRPr="008F6513" w:rsidRDefault="008F6513" w:rsidP="008F6513">
      <w:pPr>
        <w:ind w:firstLine="567"/>
        <w:jc w:val="both"/>
        <w:rPr>
          <w:sz w:val="28"/>
          <w:szCs w:val="28"/>
          <w:lang w:val="uk-UA"/>
        </w:rPr>
      </w:pPr>
      <w:r w:rsidRPr="008F6513">
        <w:rPr>
          <w:sz w:val="28"/>
          <w:szCs w:val="28"/>
          <w:lang w:val="uk-UA"/>
        </w:rPr>
        <w:t>Фінансові операції або спроба їх проведення незалежно від суми, на яку вони проводяться, вважаються підозрілими, якщо суб</w:t>
      </w:r>
      <w:r w:rsidR="00397CC5">
        <w:rPr>
          <w:sz w:val="28"/>
          <w:szCs w:val="28"/>
          <w:lang w:val="uk-UA"/>
        </w:rPr>
        <w:t>’</w:t>
      </w:r>
      <w:r w:rsidRPr="008F6513">
        <w:rPr>
          <w:sz w:val="28"/>
          <w:szCs w:val="28"/>
          <w:lang w:val="uk-UA"/>
        </w:rPr>
        <w:t>єкт первинного фінансового моніторингу має підозру або має достатні підстави для підозри, що вони є результатом злочинної діяльності або пов</w:t>
      </w:r>
      <w:r w:rsidR="00397CC5">
        <w:rPr>
          <w:sz w:val="28"/>
          <w:szCs w:val="28"/>
          <w:lang w:val="uk-UA"/>
        </w:rPr>
        <w:t>’</w:t>
      </w:r>
      <w:r w:rsidRPr="008F6513">
        <w:rPr>
          <w:sz w:val="28"/>
          <w:szCs w:val="28"/>
          <w:lang w:val="uk-UA"/>
        </w:rPr>
        <w:t>язані чи стосуються фінансування тероризму або фінансування розповсюдження зброї масового знищення.</w:t>
      </w:r>
    </w:p>
    <w:p w:rsidR="008F6513" w:rsidRPr="008F6513" w:rsidRDefault="008F6513" w:rsidP="008F6513">
      <w:pPr>
        <w:ind w:firstLine="567"/>
        <w:jc w:val="both"/>
        <w:rPr>
          <w:sz w:val="28"/>
          <w:szCs w:val="28"/>
          <w:lang w:val="uk-UA"/>
        </w:rPr>
      </w:pPr>
      <w:r w:rsidRPr="008F6513">
        <w:rPr>
          <w:sz w:val="28"/>
          <w:szCs w:val="28"/>
          <w:lang w:val="uk-UA"/>
        </w:rPr>
        <w:t>Національний банк за порушення установами вимог Закону та/або нормативно-правових актів Національного банку, що регулюють діяльність у сфері запобігання та протидії, що були встановлені за результатами перевірок (виїзна перевірка, безвиїзний нагляд з питань фінансового моніторингу) / здійснення контролю за виконанням Рішень/письмових вимог Національного банку, в установленому порядку застосовує до установ протягом шести місяців із дня виявлення Національним банком, але не пізніше ніж через три роки з дня вчинення порушення, такі заходи впливу:</w:t>
      </w:r>
    </w:p>
    <w:p w:rsidR="008F6513" w:rsidRPr="008F6513" w:rsidRDefault="008F6513" w:rsidP="008F6513">
      <w:pPr>
        <w:ind w:firstLine="567"/>
        <w:jc w:val="both"/>
        <w:rPr>
          <w:sz w:val="28"/>
          <w:szCs w:val="28"/>
          <w:lang w:val="uk-UA"/>
        </w:rPr>
      </w:pPr>
      <w:r w:rsidRPr="008F6513">
        <w:rPr>
          <w:sz w:val="28"/>
          <w:szCs w:val="28"/>
          <w:lang w:val="uk-UA"/>
        </w:rPr>
        <w:t>1) письмове застереження;</w:t>
      </w:r>
    </w:p>
    <w:p w:rsidR="008F6513" w:rsidRPr="008F6513" w:rsidRDefault="008F6513" w:rsidP="008F6513">
      <w:pPr>
        <w:ind w:firstLine="567"/>
        <w:jc w:val="both"/>
        <w:rPr>
          <w:sz w:val="28"/>
          <w:szCs w:val="28"/>
          <w:lang w:val="uk-UA"/>
        </w:rPr>
      </w:pPr>
      <w:r w:rsidRPr="008F6513">
        <w:rPr>
          <w:sz w:val="28"/>
          <w:szCs w:val="28"/>
          <w:lang w:val="uk-UA"/>
        </w:rPr>
        <w:t>2) анулювання ліцензії та/або інших документів, що надають право на здійснення діяльності, з провадженням якої в особи виникає статус суб</w:t>
      </w:r>
      <w:r w:rsidR="00397CC5">
        <w:rPr>
          <w:sz w:val="28"/>
          <w:szCs w:val="28"/>
          <w:lang w:val="uk-UA"/>
        </w:rPr>
        <w:t>’</w:t>
      </w:r>
      <w:r w:rsidRPr="008F6513">
        <w:rPr>
          <w:sz w:val="28"/>
          <w:szCs w:val="28"/>
          <w:lang w:val="uk-UA"/>
        </w:rPr>
        <w:t>єкта первинного фінансового моніторингу, у встановленому законодавством порядку;</w:t>
      </w:r>
    </w:p>
    <w:p w:rsidR="008F6513" w:rsidRPr="008F6513" w:rsidRDefault="008F6513" w:rsidP="008F6513">
      <w:pPr>
        <w:ind w:firstLine="567"/>
        <w:jc w:val="both"/>
        <w:rPr>
          <w:sz w:val="28"/>
          <w:szCs w:val="28"/>
          <w:lang w:val="uk-UA"/>
        </w:rPr>
      </w:pPr>
      <w:r w:rsidRPr="008F6513">
        <w:rPr>
          <w:sz w:val="28"/>
          <w:szCs w:val="28"/>
          <w:lang w:val="uk-UA"/>
        </w:rPr>
        <w:t>3) покладення на установу обов</w:t>
      </w:r>
      <w:r w:rsidR="00397CC5">
        <w:rPr>
          <w:sz w:val="28"/>
          <w:szCs w:val="28"/>
          <w:lang w:val="uk-UA"/>
        </w:rPr>
        <w:t>’</w:t>
      </w:r>
      <w:r w:rsidRPr="008F6513">
        <w:rPr>
          <w:sz w:val="28"/>
          <w:szCs w:val="28"/>
          <w:lang w:val="uk-UA"/>
        </w:rPr>
        <w:t>язку відсторонення від роботи посадової особи установи;</w:t>
      </w:r>
    </w:p>
    <w:p w:rsidR="008F6513" w:rsidRPr="008F6513" w:rsidRDefault="008F6513" w:rsidP="008F6513">
      <w:pPr>
        <w:ind w:firstLine="567"/>
        <w:jc w:val="both"/>
        <w:rPr>
          <w:sz w:val="28"/>
          <w:szCs w:val="28"/>
          <w:lang w:val="uk-UA"/>
        </w:rPr>
      </w:pPr>
      <w:r w:rsidRPr="008F6513">
        <w:rPr>
          <w:sz w:val="28"/>
          <w:szCs w:val="28"/>
          <w:lang w:val="uk-UA"/>
        </w:rPr>
        <w:t>4) штраф;</w:t>
      </w:r>
    </w:p>
    <w:p w:rsidR="008F6513" w:rsidRPr="008F6513" w:rsidRDefault="008F6513" w:rsidP="008F6513">
      <w:pPr>
        <w:ind w:firstLine="567"/>
        <w:jc w:val="both"/>
        <w:rPr>
          <w:sz w:val="28"/>
          <w:szCs w:val="28"/>
          <w:lang w:val="uk-UA"/>
        </w:rPr>
      </w:pPr>
      <w:r w:rsidRPr="008F6513">
        <w:rPr>
          <w:sz w:val="28"/>
          <w:szCs w:val="28"/>
          <w:lang w:val="uk-UA"/>
        </w:rPr>
        <w:t>5) укладення письмової угоди з установою, за якою установа зобов</w:t>
      </w:r>
      <w:r w:rsidR="00397CC5">
        <w:rPr>
          <w:sz w:val="28"/>
          <w:szCs w:val="28"/>
          <w:lang w:val="uk-UA"/>
        </w:rPr>
        <w:t>’</w:t>
      </w:r>
      <w:r w:rsidRPr="008F6513">
        <w:rPr>
          <w:sz w:val="28"/>
          <w:szCs w:val="28"/>
          <w:lang w:val="uk-UA"/>
        </w:rPr>
        <w:t>язується сплатити визначене грошове зобов</w:t>
      </w:r>
      <w:r w:rsidR="00397CC5">
        <w:rPr>
          <w:sz w:val="28"/>
          <w:szCs w:val="28"/>
          <w:lang w:val="uk-UA"/>
        </w:rPr>
        <w:t>’</w:t>
      </w:r>
      <w:r w:rsidRPr="008F6513">
        <w:rPr>
          <w:sz w:val="28"/>
          <w:szCs w:val="28"/>
          <w:lang w:val="uk-UA"/>
        </w:rPr>
        <w:t>язання та вжити заходів для усунення та недопущення в подальшій діяльності порушень вимог законодавства у сфері запобігання та протидії, забезпечити підвищення ефективності функціонування та/або адекватності системи управління ризиками тощо.</w:t>
      </w:r>
    </w:p>
    <w:p w:rsidR="008F6513" w:rsidRPr="008F6513" w:rsidRDefault="008F6513" w:rsidP="008F6513">
      <w:pPr>
        <w:ind w:firstLine="567"/>
        <w:jc w:val="both"/>
        <w:rPr>
          <w:sz w:val="28"/>
          <w:szCs w:val="28"/>
          <w:lang w:val="uk-UA"/>
        </w:rPr>
      </w:pPr>
      <w:r w:rsidRPr="008F6513">
        <w:rPr>
          <w:sz w:val="28"/>
          <w:szCs w:val="28"/>
          <w:lang w:val="uk-UA"/>
        </w:rPr>
        <w:t>За одне порушення не може бути застосовано більше одного заходу впливу.</w:t>
      </w:r>
    </w:p>
    <w:p w:rsidR="008F6513" w:rsidRPr="008F6513" w:rsidRDefault="008F6513" w:rsidP="008F6513">
      <w:pPr>
        <w:ind w:firstLine="567"/>
        <w:jc w:val="both"/>
        <w:rPr>
          <w:sz w:val="28"/>
          <w:szCs w:val="28"/>
          <w:lang w:val="uk-UA"/>
        </w:rPr>
      </w:pPr>
      <w:r w:rsidRPr="008F6513">
        <w:rPr>
          <w:sz w:val="28"/>
          <w:szCs w:val="28"/>
          <w:lang w:val="uk-UA"/>
        </w:rPr>
        <w:t>Усі рішення про застосування заходів впливу в Національному банку приймаються колегіальним органом – Правлінням Національного банку або Комітетом, якому делеговані окремі повноваження щодо регулювання та нагляду. Під час розгляду питання про застосування заходів впливу передбачено можливість присутності представника установи для особистого надання пояснень чи заперечень. Позиція установи ураховуватиметься під час прийняття рішення щодо застосування заходу впливу. Також представники установи матимуть можливість надати свої пояснення/зауваження/заперечення на етапі кваліфікації порушень та до отримання результатів перевірки.</w:t>
      </w:r>
    </w:p>
    <w:p w:rsidR="008F6513" w:rsidRPr="008F6513" w:rsidRDefault="008F6513" w:rsidP="008F6513">
      <w:pPr>
        <w:ind w:firstLine="567"/>
        <w:jc w:val="both"/>
        <w:rPr>
          <w:sz w:val="28"/>
          <w:szCs w:val="28"/>
          <w:lang w:val="uk-UA"/>
        </w:rPr>
      </w:pPr>
      <w:r w:rsidRPr="008F6513">
        <w:rPr>
          <w:sz w:val="28"/>
          <w:szCs w:val="28"/>
          <w:lang w:val="uk-UA"/>
        </w:rPr>
        <w:t>Інформація про застосовані Національним банком заходи впливу оприлюднюється на сторінках офіційного Інтернет-представництва НБУ до п</w:t>
      </w:r>
      <w:r w:rsidR="00397CC5">
        <w:rPr>
          <w:sz w:val="28"/>
          <w:szCs w:val="28"/>
          <w:lang w:val="uk-UA"/>
        </w:rPr>
        <w:t>’</w:t>
      </w:r>
      <w:r w:rsidRPr="008F6513">
        <w:rPr>
          <w:sz w:val="28"/>
          <w:szCs w:val="28"/>
          <w:lang w:val="uk-UA"/>
        </w:rPr>
        <w:t>ятого числа місяця, наступного за звітним, у розділі «Заходи впливу».</w:t>
      </w:r>
    </w:p>
    <w:p w:rsidR="008F6513" w:rsidRDefault="008F6513" w:rsidP="008F6513">
      <w:pPr>
        <w:ind w:firstLine="567"/>
        <w:jc w:val="both"/>
        <w:rPr>
          <w:sz w:val="28"/>
          <w:szCs w:val="28"/>
          <w:lang w:val="uk-UA"/>
        </w:rPr>
      </w:pPr>
      <w:r w:rsidRPr="008F6513">
        <w:rPr>
          <w:sz w:val="28"/>
          <w:szCs w:val="28"/>
          <w:lang w:val="uk-UA"/>
        </w:rPr>
        <w:t>Рішення про застосування заходів впливу може бути оскарженим у судовому порядку протягом одного місяця з дня набрання ним чинності.</w:t>
      </w:r>
    </w:p>
    <w:p w:rsidR="000718B5" w:rsidRDefault="00E81342" w:rsidP="00E81342">
      <w:pPr>
        <w:ind w:firstLine="567"/>
        <w:jc w:val="both"/>
        <w:rPr>
          <w:sz w:val="28"/>
          <w:szCs w:val="28"/>
          <w:lang w:val="uk-UA"/>
        </w:rPr>
      </w:pPr>
      <w:r w:rsidRPr="00E81342">
        <w:rPr>
          <w:sz w:val="28"/>
          <w:szCs w:val="28"/>
          <w:lang w:val="uk-UA"/>
        </w:rPr>
        <w:t xml:space="preserve">Таким чином, первинний і державний рівні фінансового моніторингу є взаємопов’язаними та взаємодоповнюючими елементами єдиної системи протидії фінансовим правопорушенням. Їх узгоджене функціонування забезпечує фінансову безпеку страхової компанії, дотримання вимог законодавства та стабільність </w:t>
      </w:r>
      <w:r w:rsidRPr="00E81342">
        <w:rPr>
          <w:sz w:val="28"/>
          <w:szCs w:val="28"/>
          <w:lang w:val="uk-UA"/>
        </w:rPr>
        <w:lastRenderedPageBreak/>
        <w:t>страхового ринку в цілому.</w:t>
      </w:r>
    </w:p>
    <w:p w:rsidR="00E81342" w:rsidRPr="00E345DD" w:rsidRDefault="00E81342" w:rsidP="00E81342">
      <w:pPr>
        <w:ind w:firstLine="567"/>
        <w:jc w:val="both"/>
        <w:rPr>
          <w:sz w:val="28"/>
          <w:szCs w:val="28"/>
          <w:lang w:val="uk-UA"/>
        </w:rPr>
      </w:pPr>
    </w:p>
    <w:p w:rsidR="00E81342" w:rsidRDefault="00E345DD" w:rsidP="008F6513">
      <w:pPr>
        <w:ind w:firstLine="567"/>
        <w:jc w:val="both"/>
        <w:rPr>
          <w:sz w:val="28"/>
          <w:szCs w:val="28"/>
          <w:lang w:val="uk-UA"/>
        </w:rPr>
      </w:pPr>
      <w:r w:rsidRPr="00E345DD">
        <w:rPr>
          <w:b/>
          <w:sz w:val="28"/>
          <w:szCs w:val="28"/>
          <w:lang w:val="uk-UA"/>
        </w:rPr>
        <w:t xml:space="preserve">3. </w:t>
      </w:r>
      <w:r w:rsidR="008F6513" w:rsidRPr="008F6513">
        <w:rPr>
          <w:b/>
          <w:sz w:val="28"/>
          <w:szCs w:val="28"/>
          <w:lang w:val="uk-UA"/>
        </w:rPr>
        <w:t>Програма фінансового моніторингу. Типові порушення у страхуванні та протидія</w:t>
      </w:r>
      <w:r w:rsidRPr="00E345DD">
        <w:rPr>
          <w:b/>
          <w:sz w:val="28"/>
          <w:szCs w:val="28"/>
          <w:lang w:val="uk-UA"/>
        </w:rPr>
        <w:t>.</w:t>
      </w:r>
      <w:r>
        <w:rPr>
          <w:b/>
          <w:sz w:val="28"/>
          <w:szCs w:val="28"/>
          <w:lang w:val="uk-UA"/>
        </w:rPr>
        <w:t xml:space="preserve"> </w:t>
      </w:r>
      <w:r w:rsidR="00E81342" w:rsidRPr="00E81342">
        <w:rPr>
          <w:sz w:val="28"/>
          <w:szCs w:val="28"/>
          <w:lang w:val="uk-UA"/>
        </w:rPr>
        <w:t>Програма фінансового моніторингу страхової компанії є комплексним внутрішнім документом, що визначає порядок організації та здійснення заходів із запобігання легалізації доходів, одержаних злочинним шляхом, фінансуванню тероризму та розповсюдженню зброї масового знищення. Її основне призначення полягає у формуванні системного підходу до виявлення, оцінювання та мінімізації фінансових ризиків, пов’язаних із проведенням страхових операцій.</w:t>
      </w:r>
    </w:p>
    <w:p w:rsidR="00E81342" w:rsidRPr="00E81342" w:rsidRDefault="00E81342" w:rsidP="00E81342">
      <w:pPr>
        <w:ind w:firstLine="567"/>
        <w:jc w:val="both"/>
        <w:rPr>
          <w:sz w:val="28"/>
          <w:szCs w:val="28"/>
          <w:lang w:val="uk-UA"/>
        </w:rPr>
      </w:pPr>
      <w:r w:rsidRPr="00E81342">
        <w:rPr>
          <w:sz w:val="28"/>
          <w:szCs w:val="28"/>
          <w:lang w:val="uk-UA"/>
        </w:rPr>
        <w:t>Програма фінансового моніторингу охоплює сукупність правил, процедур і заходів, що регламентують ідентифікацію та верифікацію клієнтів, оцінювання рівня ризику фінансових операцій, порядок виявлення підозрілих операцій і механізм інформування уповноважених державних органів. Вона також визначає функції відповідальних осіб, порядок внутрішнього контролю та систему навчання персоналу з питань фінансового моніторингу.</w:t>
      </w:r>
    </w:p>
    <w:p w:rsidR="00E81342" w:rsidRPr="00E81342" w:rsidRDefault="00E81342" w:rsidP="00E81342">
      <w:pPr>
        <w:ind w:firstLine="567"/>
        <w:jc w:val="both"/>
        <w:rPr>
          <w:sz w:val="28"/>
          <w:szCs w:val="28"/>
          <w:lang w:val="uk-UA"/>
        </w:rPr>
      </w:pPr>
      <w:r w:rsidRPr="00E81342">
        <w:rPr>
          <w:sz w:val="28"/>
          <w:szCs w:val="28"/>
          <w:lang w:val="uk-UA"/>
        </w:rPr>
        <w:t>Особливу увагу в програмі фінансового моніторингу приділяють застосуванню ризик-орієнтованого підходу, який передбачає диференціацію заходів контролю залежно від характеру клієнта, виду страхового продукту та специфіки фінансових операцій. Такий підхід дозволяє зосередити контрольні ресурси на найбільш ризикових напрямах страхової діяльності та підвищити ефективність системи фінансового моніторингу.</w:t>
      </w:r>
    </w:p>
    <w:p w:rsidR="00E81342" w:rsidRPr="00E81342" w:rsidRDefault="00E81342" w:rsidP="00E81342">
      <w:pPr>
        <w:ind w:firstLine="567"/>
        <w:jc w:val="both"/>
        <w:rPr>
          <w:sz w:val="28"/>
          <w:szCs w:val="28"/>
          <w:lang w:val="uk-UA"/>
        </w:rPr>
      </w:pPr>
      <w:r w:rsidRPr="00E81342">
        <w:rPr>
          <w:sz w:val="28"/>
          <w:szCs w:val="28"/>
          <w:lang w:val="uk-UA"/>
        </w:rPr>
        <w:t>У страховій діяльності можуть виникати типові порушення, пов’язані з недотриманням вимог фінансового моніторингу. До них належать неналежна ідентифікація клієнтів, формальний підхід до оцінювання ризиків, несвоєчасне виявлення або неповідомлення про підозрілі фінансові операції, порушення порядку зберігання інформації та недостатній рівень підготовки персоналу. Такі порушення створюють загрозу використання страхових механізмів у протиправних цілях і підвищують регуляторні та репутаційні ризики страховика.</w:t>
      </w:r>
    </w:p>
    <w:p w:rsidR="00E81342" w:rsidRPr="00E81342" w:rsidRDefault="00E81342" w:rsidP="00E81342">
      <w:pPr>
        <w:ind w:firstLine="567"/>
        <w:jc w:val="both"/>
        <w:rPr>
          <w:sz w:val="28"/>
          <w:szCs w:val="28"/>
          <w:lang w:val="uk-UA"/>
        </w:rPr>
      </w:pPr>
      <w:r w:rsidRPr="00E81342">
        <w:rPr>
          <w:sz w:val="28"/>
          <w:szCs w:val="28"/>
          <w:lang w:val="uk-UA"/>
        </w:rPr>
        <w:t>Протидія типових порушенням у страхуванні здійснюється шляхом удосконалення внутрішніх процедур фінансового моніторингу, посилення контролю за діяльністю працівників, регулярного оновлення програм і правил відповідно до змін законодавства, а також проведення систематичного навчання персоналу. Важливим елементом протидії є внутрішній аудит і перевірка ефективності функціонування системи фінансового моніторингу.</w:t>
      </w:r>
    </w:p>
    <w:p w:rsidR="00E345DD" w:rsidRDefault="008F6513" w:rsidP="008F6513">
      <w:pPr>
        <w:ind w:firstLine="567"/>
        <w:jc w:val="both"/>
        <w:rPr>
          <w:sz w:val="28"/>
          <w:szCs w:val="28"/>
          <w:lang w:val="uk-UA"/>
        </w:rPr>
      </w:pPr>
      <w:r w:rsidRPr="008F6513">
        <w:rPr>
          <w:sz w:val="28"/>
          <w:szCs w:val="28"/>
          <w:lang w:val="uk-UA"/>
        </w:rPr>
        <w:t>Основні етапи фінансового моніторингу:</w:t>
      </w:r>
    </w:p>
    <w:p w:rsidR="008F6513" w:rsidRDefault="00C240D1" w:rsidP="00397CC5">
      <w:pPr>
        <w:ind w:firstLine="567"/>
        <w:jc w:val="center"/>
        <w:rPr>
          <w:noProof/>
          <w:sz w:val="28"/>
          <w:szCs w:val="28"/>
          <w:lang w:val="uk-UA" w:eastAsia="uk-UA"/>
        </w:rPr>
      </w:pPr>
      <w:r>
        <w:rPr>
          <w:noProof/>
          <w:sz w:val="28"/>
          <w:szCs w:val="28"/>
          <w:lang w:val="uk-UA" w:eastAsia="uk-UA"/>
        </w:rPr>
        <mc:AlternateContent>
          <mc:Choice Requires="wpg">
            <w:drawing>
              <wp:anchor distT="0" distB="0" distL="114300" distR="114300" simplePos="0" relativeHeight="251693056" behindDoc="0" locked="0" layoutInCell="1" allowOverlap="1">
                <wp:simplePos x="0" y="0"/>
                <wp:positionH relativeFrom="column">
                  <wp:posOffset>565719</wp:posOffset>
                </wp:positionH>
                <wp:positionV relativeFrom="paragraph">
                  <wp:posOffset>72303</wp:posOffset>
                </wp:positionV>
                <wp:extent cx="5775960" cy="1348740"/>
                <wp:effectExtent l="0" t="0" r="15240" b="22860"/>
                <wp:wrapNone/>
                <wp:docPr id="517" name="Группа 5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5960" cy="1348740"/>
                          <a:chOff x="1884" y="7438"/>
                          <a:chExt cx="9096" cy="2124"/>
                        </a:xfrm>
                      </wpg:grpSpPr>
                      <wps:wsp>
                        <wps:cNvPr id="518" name="AutoShape 488"/>
                        <wps:cNvSpPr>
                          <a:spLocks noChangeArrowheads="1"/>
                        </wps:cNvSpPr>
                        <wps:spPr bwMode="auto">
                          <a:xfrm>
                            <a:off x="1968" y="7438"/>
                            <a:ext cx="1104" cy="1248"/>
                          </a:xfrm>
                          <a:prstGeom prst="roundRect">
                            <a:avLst>
                              <a:gd name="adj" fmla="val 16667"/>
                            </a:avLst>
                          </a:prstGeom>
                          <a:solidFill>
                            <a:srgbClr val="FFFFFF"/>
                          </a:solidFill>
                          <a:ln w="9525">
                            <a:solidFill>
                              <a:srgbClr val="000000"/>
                            </a:solidFill>
                            <a:round/>
                            <a:headEnd/>
                            <a:tailEnd/>
                          </a:ln>
                        </wps:spPr>
                        <wps:txbx>
                          <w:txbxContent>
                            <w:p w:rsidR="00EF7AE9" w:rsidRPr="00C240D1" w:rsidRDefault="00EF7AE9" w:rsidP="00EF7AE9">
                              <w:pPr>
                                <w:rPr>
                                  <w:sz w:val="24"/>
                                  <w:szCs w:val="24"/>
                                </w:rPr>
                              </w:pPr>
                              <w:r w:rsidRPr="00C240D1">
                                <w:rPr>
                                  <w:sz w:val="24"/>
                                  <w:szCs w:val="24"/>
                                </w:rPr>
                                <w:t>Етап 1</w:t>
                              </w:r>
                            </w:p>
                          </w:txbxContent>
                        </wps:txbx>
                        <wps:bodyPr rot="0" vert="horz" wrap="square" lIns="91440" tIns="45720" rIns="91440" bIns="45720" anchor="ctr" anchorCtr="0" upright="1">
                          <a:noAutofit/>
                        </wps:bodyPr>
                      </wps:wsp>
                      <wps:wsp>
                        <wps:cNvPr id="519" name="AutoShape 489"/>
                        <wps:cNvSpPr>
                          <a:spLocks noChangeArrowheads="1"/>
                        </wps:cNvSpPr>
                        <wps:spPr bwMode="auto">
                          <a:xfrm>
                            <a:off x="3216" y="7438"/>
                            <a:ext cx="7764" cy="1248"/>
                          </a:xfrm>
                          <a:prstGeom prst="roundRect">
                            <a:avLst>
                              <a:gd name="adj" fmla="val 16667"/>
                            </a:avLst>
                          </a:prstGeom>
                          <a:solidFill>
                            <a:srgbClr val="FFFFFF"/>
                          </a:solidFill>
                          <a:ln w="9525">
                            <a:solidFill>
                              <a:srgbClr val="000000"/>
                            </a:solidFill>
                            <a:round/>
                            <a:headEnd/>
                            <a:tailEnd/>
                          </a:ln>
                        </wps:spPr>
                        <wps:txbx>
                          <w:txbxContent>
                            <w:p w:rsidR="00EF7AE9" w:rsidRPr="00C240D1" w:rsidRDefault="00EF7AE9" w:rsidP="00AF1C31">
                              <w:pPr>
                                <w:jc w:val="center"/>
                                <w:rPr>
                                  <w:sz w:val="24"/>
                                  <w:szCs w:val="24"/>
                                </w:rPr>
                              </w:pPr>
                              <w:r w:rsidRPr="00C240D1">
                                <w:rPr>
                                  <w:sz w:val="24"/>
                                  <w:szCs w:val="24"/>
                                </w:rPr>
                                <w:t>Виявлення фінансових операцій, які підлягають внутрішньому фінансовому моніторингу, із застосуванням ризик-орієнтовного підходу, що ґрунтується на проведенні оцінки ризиків легалізації (відмивання) доходів, одержаних злочинним шляхом, або фінансування тероризму.</w:t>
                              </w:r>
                            </w:p>
                          </w:txbxContent>
                        </wps:txbx>
                        <wps:bodyPr rot="0" vert="horz" wrap="square" lIns="18000" tIns="10800" rIns="18000" bIns="10800" anchor="t" anchorCtr="0" upright="1">
                          <a:noAutofit/>
                        </wps:bodyPr>
                      </wps:wsp>
                      <wps:wsp>
                        <wps:cNvPr id="520" name="AutoShape 490"/>
                        <wps:cNvSpPr>
                          <a:spLocks noChangeArrowheads="1"/>
                        </wps:cNvSpPr>
                        <wps:spPr bwMode="auto">
                          <a:xfrm>
                            <a:off x="1884" y="8806"/>
                            <a:ext cx="1104" cy="756"/>
                          </a:xfrm>
                          <a:prstGeom prst="roundRect">
                            <a:avLst>
                              <a:gd name="adj" fmla="val 16667"/>
                            </a:avLst>
                          </a:prstGeom>
                          <a:solidFill>
                            <a:srgbClr val="FFFFFF"/>
                          </a:solidFill>
                          <a:ln w="9525">
                            <a:solidFill>
                              <a:srgbClr val="000000"/>
                            </a:solidFill>
                            <a:round/>
                            <a:headEnd/>
                            <a:tailEnd/>
                          </a:ln>
                        </wps:spPr>
                        <wps:txbx>
                          <w:txbxContent>
                            <w:p w:rsidR="00EF7AE9" w:rsidRPr="00C240D1" w:rsidRDefault="00EF7AE9" w:rsidP="00EF7AE9">
                              <w:pPr>
                                <w:rPr>
                                  <w:sz w:val="24"/>
                                  <w:szCs w:val="24"/>
                                </w:rPr>
                              </w:pPr>
                              <w:r w:rsidRPr="00C240D1">
                                <w:rPr>
                                  <w:sz w:val="24"/>
                                  <w:szCs w:val="24"/>
                                </w:rPr>
                                <w:t>Етап 2</w:t>
                              </w:r>
                            </w:p>
                          </w:txbxContent>
                        </wps:txbx>
                        <wps:bodyPr rot="0" vert="horz" wrap="square" lIns="91440" tIns="45720" rIns="91440" bIns="45720" anchor="ctr" anchorCtr="0" upright="1">
                          <a:noAutofit/>
                        </wps:bodyPr>
                      </wps:wsp>
                      <wps:wsp>
                        <wps:cNvPr id="521" name="AutoShape 491"/>
                        <wps:cNvSpPr>
                          <a:spLocks noChangeArrowheads="1"/>
                        </wps:cNvSpPr>
                        <wps:spPr bwMode="auto">
                          <a:xfrm>
                            <a:off x="3144" y="8806"/>
                            <a:ext cx="7764" cy="756"/>
                          </a:xfrm>
                          <a:prstGeom prst="roundRect">
                            <a:avLst>
                              <a:gd name="adj" fmla="val 16667"/>
                            </a:avLst>
                          </a:prstGeom>
                          <a:solidFill>
                            <a:srgbClr val="FFFFFF"/>
                          </a:solidFill>
                          <a:ln w="9525">
                            <a:solidFill>
                              <a:srgbClr val="000000"/>
                            </a:solidFill>
                            <a:round/>
                            <a:headEnd/>
                            <a:tailEnd/>
                          </a:ln>
                        </wps:spPr>
                        <wps:txbx>
                          <w:txbxContent>
                            <w:p w:rsidR="00EF7AE9" w:rsidRPr="00C240D1" w:rsidRDefault="00EF7AE9" w:rsidP="00AF1C31">
                              <w:pPr>
                                <w:jc w:val="center"/>
                                <w:rPr>
                                  <w:sz w:val="24"/>
                                  <w:szCs w:val="24"/>
                                </w:rPr>
                              </w:pPr>
                              <w:r w:rsidRPr="00C240D1">
                                <w:rPr>
                                  <w:sz w:val="24"/>
                                  <w:szCs w:val="24"/>
                                </w:rPr>
                                <w:t xml:space="preserve">Ідентифікація, верифікація </w:t>
                              </w:r>
                              <w:bookmarkStart w:id="0" w:name="_GoBack"/>
                              <w:bookmarkEnd w:id="0"/>
                              <w:r w:rsidRPr="00C240D1">
                                <w:rPr>
                                  <w:sz w:val="24"/>
                                  <w:szCs w:val="24"/>
                                </w:rPr>
                                <w:t>клієнтів (представників клієнтів). Ведення обліку сумнівних операцій та відомостей про їх учасників.</w:t>
                              </w:r>
                            </w:p>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7" o:spid="_x0000_s1398" style="position:absolute;left:0;text-align:left;margin-left:44.55pt;margin-top:5.7pt;width:454.8pt;height:106.2pt;z-index:251693056" coordorigin="1884,7438" coordsize="9096,21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">
                <v:roundrect id="AutoShape 488" o:spid="_x0000_s1399" style="position:absolute;left:1968;top:7438;width:1104;height:12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ZqM8IA&#10;AADcAAAADwAAAGRycy9kb3ducmV2LnhtbERPy4rCMBTdC/5DuIKbYUx9zaMaRRRB0FmMzgdcmmtb&#10;bG5qErX69WYx4PJw3tN5YypxJedLywr6vQQEcWZ1ybmCv8P6/QuED8gaK8uk4E4e5rN2a4qptjf+&#10;pes+5CKGsE9RQRFCnUrps4IM+p6tiSN3tM5giNDlUju8xXBTyUGSfEiDJceGAmtaFpSd9hejIP85&#10;D/nzMNx+j+rg5M5eHsvVm1LdTrOYgAjUhJf4373RCsb9uDaeiUd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VmozwgAAANwAAAAPAAAAAAAAAAAAAAAAAJgCAABkcnMvZG93&#10;bnJldi54bWxQSwUGAAAAAAQABAD1AAAAhwMAAAAA&#10;">
                  <v:textbox>
                    <w:txbxContent>
                      <w:p w:rsidR="00EF7AE9" w:rsidRPr="00C240D1" w:rsidRDefault="00EF7AE9" w:rsidP="00EF7AE9">
                        <w:pPr>
                          <w:rPr>
                            <w:sz w:val="24"/>
                            <w:szCs w:val="24"/>
                          </w:rPr>
                        </w:pPr>
                        <w:r w:rsidRPr="00C240D1">
                          <w:rPr>
                            <w:sz w:val="24"/>
                            <w:szCs w:val="24"/>
                          </w:rPr>
                          <w:t>Етап 1</w:t>
                        </w:r>
                      </w:p>
                    </w:txbxContent>
                  </v:textbox>
                </v:roundrect>
                <v:roundrect id="AutoShape 489" o:spid="_x0000_s1400" style="position:absolute;left:3216;top:7438;width:7764;height:124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mxL8YA&#10;AADcAAAADwAAAGRycy9kb3ducmV2LnhtbESPQWvCQBSE70L/w/IKvYhuLLXU6CpVKPVmmwhen9ln&#10;NjT7Ns2uGv+9Kwgeh5n5hpktOluLE7W+cqxgNExAEBdOV1wq2OZfgw8QPiBrrB2Tggt5WMyfejNM&#10;tTvzL52yUIoIYZ+iAhNCk0rpC0MW/dA1xNE7uNZiiLItpW7xHOG2lq9J8i4tVhwXDDa0MlT8ZUer&#10;IN//ry/73Wa56v8cl99vE5Pt8k6pl+fucwoiUBce4Xt7rRWMRxO4nYlHQM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mxL8YAAADcAAAADwAAAAAAAAAAAAAAAACYAgAAZHJz&#10;L2Rvd25yZXYueG1sUEsFBgAAAAAEAAQA9QAAAIsDAAAAAA==&#10;">
                  <v:textbox inset=".5mm,.3mm,.5mm,.3mm">
                    <w:txbxContent>
                      <w:p w:rsidR="00EF7AE9" w:rsidRPr="00C240D1" w:rsidRDefault="00EF7AE9" w:rsidP="00AF1C31">
                        <w:pPr>
                          <w:jc w:val="center"/>
                          <w:rPr>
                            <w:sz w:val="24"/>
                            <w:szCs w:val="24"/>
                          </w:rPr>
                        </w:pPr>
                        <w:r w:rsidRPr="00C240D1">
                          <w:rPr>
                            <w:sz w:val="24"/>
                            <w:szCs w:val="24"/>
                          </w:rPr>
                          <w:t>Виявлення фінансових операцій, які підлягають внутрішньому фінансовому моніторингу, із застосуванням ризик-орієнтовного підходу, що ґрунтується на проведенні оцінки ризиків легалізації (відмивання) доходів, одержаних злочинним шляхом, або фінансування тероризму.</w:t>
                        </w:r>
                      </w:p>
                    </w:txbxContent>
                  </v:textbox>
                </v:roundrect>
                <v:roundrect id="AutoShape 490" o:spid="_x0000_s1401" style="position:absolute;left:1884;top:8806;width:1104;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ysiMIA&#10;AADcAAAADwAAAGRycy9kb3ducmV2LnhtbERPy2oCMRTdC/5DuIKbUjO+ajsapSgFQV34+IDL5Doz&#10;OLmZJlGnfr1ZFFweznu2aEwlbuR8aVlBv5eAIM6sLjlXcDr+vH+C8AFZY2WZFPyRh8W83Zphqu2d&#10;93Q7hFzEEPYpKihCqFMpfVaQQd+zNXHkztYZDBG6XGqH9xhuKjlIkg9psOTYUGBNy4Kyy+FqFOS7&#10;3yFPjsPN16gOTm7t9bFcvSnV7TTfUxCBmvAS/7vXWsF4EOfHM/EIyP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TKyIwgAAANwAAAAPAAAAAAAAAAAAAAAAAJgCAABkcnMvZG93&#10;bnJldi54bWxQSwUGAAAAAAQABAD1AAAAhwMAAAAA&#10;">
                  <v:textbox>
                    <w:txbxContent>
                      <w:p w:rsidR="00EF7AE9" w:rsidRPr="00C240D1" w:rsidRDefault="00EF7AE9" w:rsidP="00EF7AE9">
                        <w:pPr>
                          <w:rPr>
                            <w:sz w:val="24"/>
                            <w:szCs w:val="24"/>
                          </w:rPr>
                        </w:pPr>
                        <w:r w:rsidRPr="00C240D1">
                          <w:rPr>
                            <w:sz w:val="24"/>
                            <w:szCs w:val="24"/>
                          </w:rPr>
                          <w:t>Етап 2</w:t>
                        </w:r>
                      </w:p>
                    </w:txbxContent>
                  </v:textbox>
                </v:roundrect>
                <v:roundrect id="AutoShape 491" o:spid="_x0000_s1402" style="position:absolute;left:3144;top:8806;width:7764;height:75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N3lMYA&#10;AADcAAAADwAAAGRycy9kb3ducmV2LnhtbESPQWvCQBSE7wX/w/KEXqRulFra1FVUKPWmJgWvz+xr&#10;NjT7NmZXjf/eFYQeh5n5hpnOO1uLM7W+cqxgNExAEBdOV1wq+Mm/Xt5B+ICssXZMCq7kYT7rPU0x&#10;1e7COzpnoRQRwj5FBSaEJpXSF4Ys+qFriKP361qLIcq2lLrFS4TbWo6T5E1arDguGGxoZaj4y05W&#10;QX44rq+H/Wa5GmxPy+/XD5Pt806p5363+AQRqAv/4Ud7rRVMxiO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N3lMYAAADcAAAADwAAAAAAAAAAAAAAAACYAgAAZHJz&#10;L2Rvd25yZXYueG1sUEsFBgAAAAAEAAQA9QAAAIsDAAAAAA==&#10;">
                  <v:textbox inset=".5mm,.3mm,.5mm,.3mm">
                    <w:txbxContent>
                      <w:p w:rsidR="00EF7AE9" w:rsidRPr="00C240D1" w:rsidRDefault="00EF7AE9" w:rsidP="00AF1C31">
                        <w:pPr>
                          <w:jc w:val="center"/>
                          <w:rPr>
                            <w:sz w:val="24"/>
                            <w:szCs w:val="24"/>
                          </w:rPr>
                        </w:pPr>
                        <w:r w:rsidRPr="00C240D1">
                          <w:rPr>
                            <w:sz w:val="24"/>
                            <w:szCs w:val="24"/>
                          </w:rPr>
                          <w:t xml:space="preserve">Ідентифікація, верифікація </w:t>
                        </w:r>
                        <w:bookmarkStart w:id="1" w:name="_GoBack"/>
                        <w:bookmarkEnd w:id="1"/>
                        <w:r w:rsidRPr="00C240D1">
                          <w:rPr>
                            <w:sz w:val="24"/>
                            <w:szCs w:val="24"/>
                          </w:rPr>
                          <w:t>клієнтів (представників клієнтів). Ведення обліку сумнівних операцій та відомостей про їх учасників.</w:t>
                        </w:r>
                      </w:p>
                    </w:txbxContent>
                  </v:textbox>
                </v:roundrect>
              </v:group>
            </w:pict>
          </mc:Fallback>
        </mc:AlternateContent>
      </w:r>
    </w:p>
    <w:p w:rsidR="00C240D1" w:rsidRDefault="00C240D1" w:rsidP="00397CC5">
      <w:pPr>
        <w:ind w:firstLine="567"/>
        <w:jc w:val="center"/>
        <w:rPr>
          <w:noProof/>
          <w:sz w:val="28"/>
          <w:szCs w:val="28"/>
          <w:lang w:val="uk-UA" w:eastAsia="uk-UA"/>
        </w:rPr>
      </w:pPr>
    </w:p>
    <w:p w:rsidR="00C240D1" w:rsidRDefault="00C240D1" w:rsidP="00397CC5">
      <w:pPr>
        <w:ind w:firstLine="567"/>
        <w:jc w:val="center"/>
        <w:rPr>
          <w:noProof/>
          <w:sz w:val="28"/>
          <w:szCs w:val="28"/>
          <w:lang w:val="uk-UA" w:eastAsia="uk-UA"/>
        </w:rPr>
      </w:pPr>
    </w:p>
    <w:p w:rsidR="00C240D1" w:rsidRDefault="00C240D1" w:rsidP="00397CC5">
      <w:pPr>
        <w:ind w:firstLine="567"/>
        <w:jc w:val="center"/>
        <w:rPr>
          <w:noProof/>
          <w:sz w:val="28"/>
          <w:szCs w:val="28"/>
          <w:lang w:val="uk-UA" w:eastAsia="uk-UA"/>
        </w:rPr>
      </w:pPr>
    </w:p>
    <w:p w:rsidR="00C240D1" w:rsidRDefault="00C240D1" w:rsidP="00397CC5">
      <w:pPr>
        <w:ind w:firstLine="567"/>
        <w:jc w:val="center"/>
        <w:rPr>
          <w:noProof/>
          <w:sz w:val="28"/>
          <w:szCs w:val="28"/>
          <w:lang w:val="uk-UA" w:eastAsia="uk-UA"/>
        </w:rPr>
      </w:pPr>
    </w:p>
    <w:p w:rsidR="00C240D1" w:rsidRDefault="00C240D1" w:rsidP="00397CC5">
      <w:pPr>
        <w:ind w:firstLine="567"/>
        <w:jc w:val="center"/>
        <w:rPr>
          <w:noProof/>
          <w:sz w:val="28"/>
          <w:szCs w:val="28"/>
          <w:lang w:val="uk-UA" w:eastAsia="uk-UA"/>
        </w:rPr>
      </w:pPr>
    </w:p>
    <w:p w:rsidR="00C240D1" w:rsidRDefault="00C240D1" w:rsidP="00397CC5">
      <w:pPr>
        <w:ind w:firstLine="567"/>
        <w:jc w:val="center"/>
        <w:rPr>
          <w:noProof/>
          <w:sz w:val="28"/>
          <w:szCs w:val="28"/>
          <w:lang w:val="uk-UA" w:eastAsia="uk-UA"/>
        </w:rPr>
      </w:pPr>
    </w:p>
    <w:p w:rsidR="00C240D1" w:rsidRDefault="00C240D1" w:rsidP="00397CC5">
      <w:pPr>
        <w:ind w:firstLine="567"/>
        <w:jc w:val="center"/>
        <w:rPr>
          <w:noProof/>
          <w:sz w:val="28"/>
          <w:szCs w:val="28"/>
          <w:lang w:val="uk-UA" w:eastAsia="uk-UA"/>
        </w:rPr>
      </w:pPr>
    </w:p>
    <w:p w:rsidR="00745F8D" w:rsidRDefault="00350596" w:rsidP="00350596">
      <w:pPr>
        <w:ind w:firstLine="567"/>
        <w:jc w:val="both"/>
        <w:rPr>
          <w:sz w:val="28"/>
          <w:szCs w:val="28"/>
          <w:lang w:val="uk-UA"/>
        </w:rPr>
      </w:pPr>
      <w:r>
        <w:rPr>
          <w:sz w:val="28"/>
          <w:szCs w:val="28"/>
          <w:lang w:val="uk-UA"/>
        </w:rPr>
        <w:t xml:space="preserve">Рисунок 10.2. </w:t>
      </w:r>
      <w:r w:rsidRPr="008F6513">
        <w:rPr>
          <w:sz w:val="28"/>
          <w:szCs w:val="28"/>
          <w:lang w:val="uk-UA"/>
        </w:rPr>
        <w:t>Основні етапи фінансового моніторингу</w:t>
      </w:r>
    </w:p>
    <w:p w:rsidR="00350596" w:rsidRDefault="00350596" w:rsidP="00350596">
      <w:pPr>
        <w:ind w:firstLine="567"/>
        <w:jc w:val="both"/>
        <w:rPr>
          <w:sz w:val="28"/>
          <w:szCs w:val="28"/>
          <w:lang w:val="uk-UA"/>
        </w:rPr>
      </w:pPr>
    </w:p>
    <w:p w:rsidR="00350596" w:rsidRPr="00350596" w:rsidRDefault="00350596" w:rsidP="00350596">
      <w:pPr>
        <w:ind w:firstLine="567"/>
        <w:jc w:val="both"/>
        <w:rPr>
          <w:sz w:val="28"/>
          <w:szCs w:val="28"/>
          <w:lang w:val="uk-UA"/>
        </w:rPr>
      </w:pPr>
      <w:r w:rsidRPr="00350596">
        <w:rPr>
          <w:sz w:val="28"/>
          <w:szCs w:val="28"/>
          <w:lang w:val="uk-UA"/>
        </w:rPr>
        <w:t xml:space="preserve">Особливості здійснення установами фінансового моніторингу, вимоги до його </w:t>
      </w:r>
      <w:r w:rsidRPr="00350596">
        <w:rPr>
          <w:sz w:val="28"/>
          <w:szCs w:val="28"/>
          <w:lang w:val="uk-UA"/>
        </w:rPr>
        <w:lastRenderedPageBreak/>
        <w:t>належної організації, належної системи управління ризиками, порядку призначення та звільнення відповідального працівника, визначені положенням НБУ «Про здійснення установами фінансового моніторингу».</w:t>
      </w:r>
    </w:p>
    <w:p w:rsidR="00350596" w:rsidRPr="00350596" w:rsidRDefault="00350596" w:rsidP="00350596">
      <w:pPr>
        <w:ind w:firstLine="567"/>
        <w:jc w:val="both"/>
        <w:rPr>
          <w:sz w:val="28"/>
          <w:szCs w:val="28"/>
          <w:lang w:val="uk-UA"/>
        </w:rPr>
      </w:pPr>
      <w:r w:rsidRPr="00350596">
        <w:rPr>
          <w:sz w:val="28"/>
          <w:szCs w:val="28"/>
          <w:lang w:val="uk-UA"/>
        </w:rPr>
        <w:t>До характерних рис страхової компанії, залученої до схеми відмивання, належать:</w:t>
      </w:r>
    </w:p>
    <w:p w:rsidR="00350596" w:rsidRPr="00350596" w:rsidRDefault="00350596" w:rsidP="001217F0">
      <w:pPr>
        <w:pStyle w:val="a7"/>
        <w:numPr>
          <w:ilvl w:val="2"/>
          <w:numId w:val="57"/>
        </w:numPr>
        <w:ind w:left="0" w:firstLine="0"/>
        <w:jc w:val="both"/>
        <w:rPr>
          <w:sz w:val="28"/>
          <w:szCs w:val="28"/>
          <w:lang w:val="uk-UA"/>
        </w:rPr>
      </w:pPr>
      <w:r w:rsidRPr="00350596">
        <w:rPr>
          <w:sz w:val="28"/>
          <w:szCs w:val="28"/>
          <w:lang w:val="uk-UA"/>
        </w:rPr>
        <w:t>низька платоспроможність, низький рівень виплат (менше 20 % надходжень);</w:t>
      </w:r>
    </w:p>
    <w:p w:rsidR="00350596" w:rsidRPr="00350596" w:rsidRDefault="00350596" w:rsidP="001217F0">
      <w:pPr>
        <w:pStyle w:val="a7"/>
        <w:numPr>
          <w:ilvl w:val="2"/>
          <w:numId w:val="57"/>
        </w:numPr>
        <w:ind w:left="0" w:firstLine="0"/>
        <w:jc w:val="both"/>
        <w:rPr>
          <w:sz w:val="28"/>
          <w:szCs w:val="28"/>
          <w:lang w:val="uk-UA"/>
        </w:rPr>
      </w:pPr>
      <w:r w:rsidRPr="00350596">
        <w:rPr>
          <w:sz w:val="28"/>
          <w:szCs w:val="28"/>
          <w:lang w:val="uk-UA"/>
        </w:rPr>
        <w:t>великий обсяг страхових платежів за найбільш «популярними» для відмивання видами страхування (фінансові ризики, майно);</w:t>
      </w:r>
    </w:p>
    <w:p w:rsidR="00350596" w:rsidRPr="00350596" w:rsidRDefault="00350596" w:rsidP="001217F0">
      <w:pPr>
        <w:pStyle w:val="a7"/>
        <w:numPr>
          <w:ilvl w:val="2"/>
          <w:numId w:val="57"/>
        </w:numPr>
        <w:ind w:left="0" w:firstLine="0"/>
        <w:jc w:val="both"/>
        <w:rPr>
          <w:sz w:val="28"/>
          <w:szCs w:val="28"/>
          <w:lang w:val="uk-UA"/>
        </w:rPr>
      </w:pPr>
      <w:r w:rsidRPr="00350596">
        <w:rPr>
          <w:sz w:val="28"/>
          <w:szCs w:val="28"/>
          <w:lang w:val="uk-UA"/>
        </w:rPr>
        <w:t>високі показники за обсягом перестрахувальних операцій (особливо нерезидентам);</w:t>
      </w:r>
    </w:p>
    <w:p w:rsidR="00350596" w:rsidRPr="00350596" w:rsidRDefault="00350596" w:rsidP="001217F0">
      <w:pPr>
        <w:pStyle w:val="a7"/>
        <w:numPr>
          <w:ilvl w:val="2"/>
          <w:numId w:val="57"/>
        </w:numPr>
        <w:ind w:left="0" w:firstLine="0"/>
        <w:jc w:val="both"/>
        <w:rPr>
          <w:sz w:val="28"/>
          <w:szCs w:val="28"/>
          <w:lang w:val="uk-UA"/>
        </w:rPr>
      </w:pPr>
      <w:r w:rsidRPr="00350596">
        <w:rPr>
          <w:sz w:val="28"/>
          <w:szCs w:val="28"/>
          <w:lang w:val="uk-UA"/>
        </w:rPr>
        <w:t>«закритість» інформації та не публічність компанії.</w:t>
      </w:r>
    </w:p>
    <w:p w:rsidR="00350596" w:rsidRPr="00350596" w:rsidRDefault="00350596" w:rsidP="00350596">
      <w:pPr>
        <w:ind w:firstLine="567"/>
        <w:jc w:val="both"/>
        <w:rPr>
          <w:sz w:val="28"/>
          <w:szCs w:val="28"/>
          <w:lang w:val="uk-UA"/>
        </w:rPr>
      </w:pPr>
      <w:r w:rsidRPr="00350596">
        <w:rPr>
          <w:sz w:val="28"/>
          <w:szCs w:val="28"/>
          <w:lang w:val="uk-UA"/>
        </w:rPr>
        <w:t>Узагальнюючи практику страхування, можна встановити, що типологія способів відмивання грошей у цій сфері може бути представлена в такому вигляді:</w:t>
      </w:r>
    </w:p>
    <w:p w:rsidR="00350596" w:rsidRPr="00350596" w:rsidRDefault="00350596" w:rsidP="00350596">
      <w:pPr>
        <w:ind w:firstLine="567"/>
        <w:jc w:val="both"/>
        <w:rPr>
          <w:sz w:val="28"/>
          <w:szCs w:val="28"/>
          <w:lang w:val="uk-UA"/>
        </w:rPr>
      </w:pPr>
      <w:r w:rsidRPr="00350596">
        <w:rPr>
          <w:sz w:val="28"/>
          <w:szCs w:val="28"/>
          <w:lang w:val="uk-UA"/>
        </w:rPr>
        <w:t>а) дострокове припинення дії договору страхування. У цьому випадку злочинець купує поліс страхування через посередника або безпосередньо у страховика. Одержавши поліс, через деякий час злочинець відмовляється від нього для того, щоб одержати викупну суму, незважаючи на те, що він зазнає фінансових втрат. Для їх зменшення необхідна злочинна змова зі страховиком. Окрім того, поліс можна перепродати іншій особі або обміняти його на інший вид вкладення грошей;</w:t>
      </w:r>
    </w:p>
    <w:p w:rsidR="00350596" w:rsidRPr="00350596" w:rsidRDefault="00350596" w:rsidP="00350596">
      <w:pPr>
        <w:ind w:firstLine="567"/>
        <w:jc w:val="both"/>
        <w:rPr>
          <w:sz w:val="28"/>
          <w:szCs w:val="28"/>
          <w:lang w:val="uk-UA"/>
        </w:rPr>
      </w:pPr>
      <w:r w:rsidRPr="00350596">
        <w:rPr>
          <w:sz w:val="28"/>
          <w:szCs w:val="28"/>
          <w:lang w:val="uk-UA"/>
        </w:rPr>
        <w:t>б) повернення страхувальнику зайво переплачених коштів за договором страхування. За цією схемою страхувальник вносить до страховика платежів більше, ніж передбачено договором страхування. Згодом він повертається до страховика з вимогою про повернення зайвих сплачених коштів. Страховик погоджується і, зазвичай, вимагає сплатити штраф та повертає клієнту кошти, наприклад, чеком. Таким чином, злочинець ефективно приховує зв</w:t>
      </w:r>
      <w:r w:rsidR="00397CC5">
        <w:rPr>
          <w:sz w:val="28"/>
          <w:szCs w:val="28"/>
          <w:lang w:val="uk-UA"/>
        </w:rPr>
        <w:t>’</w:t>
      </w:r>
      <w:r w:rsidRPr="00350596">
        <w:rPr>
          <w:sz w:val="28"/>
          <w:szCs w:val="28"/>
          <w:lang w:val="uk-UA"/>
        </w:rPr>
        <w:t>язок між цими коштами і тією незаконною дією, внаслідок якої вони отримані;</w:t>
      </w:r>
    </w:p>
    <w:p w:rsidR="00350596" w:rsidRPr="00350596" w:rsidRDefault="00350596" w:rsidP="00350596">
      <w:pPr>
        <w:ind w:firstLine="567"/>
        <w:jc w:val="both"/>
        <w:rPr>
          <w:sz w:val="28"/>
          <w:szCs w:val="28"/>
          <w:lang w:val="uk-UA"/>
        </w:rPr>
      </w:pPr>
      <w:r w:rsidRPr="00350596">
        <w:rPr>
          <w:sz w:val="28"/>
          <w:szCs w:val="28"/>
          <w:lang w:val="uk-UA"/>
        </w:rPr>
        <w:t>в) укладання договору страхування без згоди страхувальника;</w:t>
      </w:r>
    </w:p>
    <w:p w:rsidR="00350596" w:rsidRPr="00350596" w:rsidRDefault="00350596" w:rsidP="00350596">
      <w:pPr>
        <w:ind w:firstLine="567"/>
        <w:jc w:val="both"/>
        <w:rPr>
          <w:sz w:val="28"/>
          <w:szCs w:val="28"/>
          <w:lang w:val="uk-UA"/>
        </w:rPr>
      </w:pPr>
      <w:r w:rsidRPr="00350596">
        <w:rPr>
          <w:sz w:val="28"/>
          <w:szCs w:val="28"/>
          <w:lang w:val="uk-UA"/>
        </w:rPr>
        <w:t>г) фіктивні документи щодо настання страхового випадку, кредитне страхування з фіктивним страховим випадком. Ця схема передбачає використання нагромаджень за договором страхування, створених за рахунок одноразового страхового платежу, на отримання відшкодування чи кредиту для купівлі нерухомості;</w:t>
      </w:r>
    </w:p>
    <w:p w:rsidR="00350596" w:rsidRPr="00350596" w:rsidRDefault="00350596" w:rsidP="00350596">
      <w:pPr>
        <w:ind w:firstLine="567"/>
        <w:jc w:val="both"/>
        <w:rPr>
          <w:sz w:val="28"/>
          <w:szCs w:val="28"/>
          <w:lang w:val="uk-UA"/>
        </w:rPr>
      </w:pPr>
      <w:r w:rsidRPr="00350596">
        <w:rPr>
          <w:sz w:val="28"/>
          <w:szCs w:val="28"/>
          <w:lang w:val="uk-UA"/>
        </w:rPr>
        <w:t>д) використання послуг страховика, який перебуває в іншій юрисдикції, ніж страхувальник;</w:t>
      </w:r>
    </w:p>
    <w:p w:rsidR="00350596" w:rsidRPr="00350596" w:rsidRDefault="00350596" w:rsidP="00350596">
      <w:pPr>
        <w:ind w:firstLine="567"/>
        <w:jc w:val="both"/>
        <w:rPr>
          <w:sz w:val="28"/>
          <w:szCs w:val="28"/>
          <w:lang w:val="uk-UA"/>
        </w:rPr>
      </w:pPr>
      <w:r w:rsidRPr="00350596">
        <w:rPr>
          <w:sz w:val="28"/>
          <w:szCs w:val="28"/>
          <w:lang w:val="uk-UA"/>
        </w:rPr>
        <w:t>е) фіктивне перестрахування: з метою приховування виплат особам, які контролюють діяльність страхової компанії (формально - її клієнтам), страховик, ніби-то перестраховуючи свої ризики, перераховує кошти іншій страховій</w:t>
      </w:r>
    </w:p>
    <w:p w:rsidR="00350596" w:rsidRPr="00350596" w:rsidRDefault="00350596" w:rsidP="00350596">
      <w:pPr>
        <w:ind w:firstLine="567"/>
        <w:jc w:val="both"/>
        <w:rPr>
          <w:sz w:val="28"/>
          <w:szCs w:val="28"/>
          <w:lang w:val="uk-UA"/>
        </w:rPr>
      </w:pPr>
      <w:r w:rsidRPr="00350596">
        <w:rPr>
          <w:sz w:val="28"/>
          <w:szCs w:val="28"/>
          <w:lang w:val="uk-UA"/>
        </w:rPr>
        <w:t>Схема може реалізовуватись шляхом:</w:t>
      </w:r>
    </w:p>
    <w:p w:rsidR="00350596" w:rsidRPr="00350596" w:rsidRDefault="00350596" w:rsidP="001217F0">
      <w:pPr>
        <w:pStyle w:val="a7"/>
        <w:numPr>
          <w:ilvl w:val="2"/>
          <w:numId w:val="58"/>
        </w:numPr>
        <w:ind w:left="0" w:firstLine="0"/>
        <w:jc w:val="both"/>
        <w:rPr>
          <w:sz w:val="28"/>
          <w:szCs w:val="28"/>
          <w:lang w:val="uk-UA"/>
        </w:rPr>
      </w:pPr>
      <w:r w:rsidRPr="00350596">
        <w:rPr>
          <w:sz w:val="28"/>
          <w:szCs w:val="28"/>
          <w:lang w:val="uk-UA"/>
        </w:rPr>
        <w:t>залучення фіктивних осіб (в т.ч. страхових компаній-«одноденок»);</w:t>
      </w:r>
    </w:p>
    <w:p w:rsidR="00350596" w:rsidRPr="00350596" w:rsidRDefault="00350596" w:rsidP="001217F0">
      <w:pPr>
        <w:pStyle w:val="a7"/>
        <w:numPr>
          <w:ilvl w:val="2"/>
          <w:numId w:val="58"/>
        </w:numPr>
        <w:ind w:left="0" w:firstLine="0"/>
        <w:jc w:val="both"/>
        <w:rPr>
          <w:sz w:val="28"/>
          <w:szCs w:val="28"/>
          <w:lang w:val="uk-UA"/>
        </w:rPr>
      </w:pPr>
      <w:r w:rsidRPr="00350596">
        <w:rPr>
          <w:sz w:val="28"/>
          <w:szCs w:val="28"/>
          <w:lang w:val="uk-UA"/>
        </w:rPr>
        <w:t>здійснення операцій зі страховиками (перестраховиками) нерезидентами, які не мають ліцензії та не є об</w:t>
      </w:r>
      <w:r w:rsidR="00397CC5">
        <w:rPr>
          <w:sz w:val="28"/>
          <w:szCs w:val="28"/>
          <w:lang w:val="uk-UA"/>
        </w:rPr>
        <w:t>’</w:t>
      </w:r>
      <w:r w:rsidRPr="00350596">
        <w:rPr>
          <w:sz w:val="28"/>
          <w:szCs w:val="28"/>
          <w:lang w:val="uk-UA"/>
        </w:rPr>
        <w:t>єктами страхового нагляду, або завищення їх рейтингу за міжнародними рейтинговими системами;</w:t>
      </w:r>
    </w:p>
    <w:p w:rsidR="00350596" w:rsidRPr="00350596" w:rsidRDefault="00350596" w:rsidP="001217F0">
      <w:pPr>
        <w:pStyle w:val="a7"/>
        <w:numPr>
          <w:ilvl w:val="2"/>
          <w:numId w:val="58"/>
        </w:numPr>
        <w:ind w:left="0" w:firstLine="0"/>
        <w:jc w:val="both"/>
        <w:rPr>
          <w:sz w:val="28"/>
          <w:szCs w:val="28"/>
          <w:lang w:val="uk-UA"/>
        </w:rPr>
      </w:pPr>
      <w:r w:rsidRPr="00350596">
        <w:rPr>
          <w:sz w:val="28"/>
          <w:szCs w:val="28"/>
          <w:lang w:val="uk-UA"/>
        </w:rPr>
        <w:t>фальсифікації рейтингу фінансової стійкості (штучне завищення);</w:t>
      </w:r>
    </w:p>
    <w:p w:rsidR="00350596" w:rsidRPr="00350596" w:rsidRDefault="00350596" w:rsidP="001217F0">
      <w:pPr>
        <w:pStyle w:val="a7"/>
        <w:numPr>
          <w:ilvl w:val="2"/>
          <w:numId w:val="58"/>
        </w:numPr>
        <w:ind w:left="0" w:firstLine="0"/>
        <w:jc w:val="both"/>
        <w:rPr>
          <w:sz w:val="28"/>
          <w:szCs w:val="28"/>
          <w:lang w:val="uk-UA"/>
        </w:rPr>
      </w:pPr>
      <w:r w:rsidRPr="00350596">
        <w:rPr>
          <w:sz w:val="28"/>
          <w:szCs w:val="28"/>
          <w:lang w:val="uk-UA"/>
        </w:rPr>
        <w:t>фальсифікації страхового випадку;</w:t>
      </w:r>
    </w:p>
    <w:p w:rsidR="00350596" w:rsidRPr="00350596" w:rsidRDefault="00350596" w:rsidP="001217F0">
      <w:pPr>
        <w:pStyle w:val="a7"/>
        <w:numPr>
          <w:ilvl w:val="2"/>
          <w:numId w:val="58"/>
        </w:numPr>
        <w:ind w:left="0" w:firstLine="0"/>
        <w:jc w:val="both"/>
        <w:rPr>
          <w:sz w:val="28"/>
          <w:szCs w:val="28"/>
          <w:lang w:val="uk-UA"/>
        </w:rPr>
      </w:pPr>
      <w:r w:rsidRPr="00350596">
        <w:rPr>
          <w:sz w:val="28"/>
          <w:szCs w:val="28"/>
          <w:lang w:val="uk-UA"/>
        </w:rPr>
        <w:lastRenderedPageBreak/>
        <w:t>невиконання перестраховиками умов договорів перестрахування / страхування;</w:t>
      </w:r>
    </w:p>
    <w:p w:rsidR="00350596" w:rsidRDefault="00350596" w:rsidP="001217F0">
      <w:pPr>
        <w:pStyle w:val="a7"/>
        <w:numPr>
          <w:ilvl w:val="2"/>
          <w:numId w:val="58"/>
        </w:numPr>
        <w:ind w:left="0" w:firstLine="0"/>
        <w:jc w:val="both"/>
        <w:rPr>
          <w:sz w:val="28"/>
          <w:szCs w:val="28"/>
          <w:lang w:val="uk-UA"/>
        </w:rPr>
      </w:pPr>
      <w:r w:rsidRPr="00350596">
        <w:rPr>
          <w:sz w:val="28"/>
          <w:szCs w:val="28"/>
          <w:lang w:val="uk-UA"/>
        </w:rPr>
        <w:t>укладання договорів перестрахування за участю підставних брокерів-нерезидентів.</w:t>
      </w:r>
    </w:p>
    <w:p w:rsidR="00E81342" w:rsidRPr="00350596" w:rsidRDefault="00E81342" w:rsidP="00E81342">
      <w:pPr>
        <w:pStyle w:val="a7"/>
        <w:ind w:left="0" w:firstLine="567"/>
        <w:jc w:val="both"/>
        <w:rPr>
          <w:sz w:val="28"/>
          <w:szCs w:val="28"/>
          <w:lang w:val="uk-UA"/>
        </w:rPr>
      </w:pPr>
      <w:r>
        <w:rPr>
          <w:sz w:val="28"/>
          <w:szCs w:val="28"/>
          <w:lang w:val="uk-UA"/>
        </w:rPr>
        <w:t xml:space="preserve">Отже, </w:t>
      </w:r>
      <w:r w:rsidRPr="00E81342">
        <w:rPr>
          <w:sz w:val="28"/>
          <w:szCs w:val="28"/>
          <w:lang w:val="uk-UA"/>
        </w:rPr>
        <w:t>програма фінансового моніторингу є ключовим інструментом забезпечення фінансової безпеки страхової компанії. Її належна розробка та практична реалізація дозволяють знизити ризик фінансових правопорушень, забезпечити дотримання вимог законодавства та сприяти стабільному функціонуванню страховика і страхового ринку загалом.</w:t>
      </w:r>
    </w:p>
    <w:p w:rsidR="00350596" w:rsidRDefault="00350596" w:rsidP="00E81342">
      <w:pPr>
        <w:jc w:val="both"/>
        <w:rPr>
          <w:sz w:val="28"/>
          <w:szCs w:val="28"/>
          <w:lang w:val="uk-UA"/>
        </w:rPr>
      </w:pPr>
    </w:p>
    <w:p w:rsidR="006E61CD" w:rsidRPr="006E61CD" w:rsidRDefault="006E61CD" w:rsidP="006E61CD">
      <w:pPr>
        <w:jc w:val="center"/>
        <w:rPr>
          <w:sz w:val="28"/>
          <w:szCs w:val="28"/>
          <w:lang w:val="uk-UA"/>
        </w:rPr>
      </w:pPr>
      <w:r w:rsidRPr="006E61CD">
        <w:rPr>
          <w:sz w:val="28"/>
          <w:szCs w:val="28"/>
          <w:lang w:val="uk-UA"/>
        </w:rPr>
        <w:t>ЛІТЕРАТУРА</w:t>
      </w:r>
    </w:p>
    <w:p w:rsidR="00957142" w:rsidRPr="00957142" w:rsidRDefault="00957142" w:rsidP="00957142">
      <w:pPr>
        <w:pStyle w:val="a7"/>
        <w:numPr>
          <w:ilvl w:val="0"/>
          <w:numId w:val="5"/>
        </w:numPr>
        <w:ind w:left="0" w:firstLine="0"/>
        <w:jc w:val="both"/>
        <w:rPr>
          <w:sz w:val="28"/>
          <w:szCs w:val="28"/>
          <w:lang w:val="uk-UA"/>
        </w:rPr>
      </w:pPr>
      <w:r w:rsidRPr="00957142">
        <w:rPr>
          <w:sz w:val="28"/>
          <w:szCs w:val="28"/>
          <w:lang w:val="uk-UA"/>
        </w:rPr>
        <w:t xml:space="preserve">Калашник С.А., Шірінян Л.В. Ефективність управління страховиком: економічна сутність і фактори впливу. Економіка і організація управління. 2025. №3(59). С. 46-57. DOI: </w:t>
      </w:r>
      <w:hyperlink r:id="rId34" w:history="1">
        <w:r w:rsidRPr="00F43079">
          <w:rPr>
            <w:rStyle w:val="a8"/>
            <w:sz w:val="28"/>
            <w:szCs w:val="28"/>
            <w:lang w:val="uk-UA"/>
          </w:rPr>
          <w:t>https://doi.org/10.31558/2307-2318.2025.3.5</w:t>
        </w:r>
      </w:hyperlink>
      <w:r>
        <w:rPr>
          <w:sz w:val="28"/>
          <w:szCs w:val="28"/>
          <w:lang w:val="uk-UA"/>
        </w:rPr>
        <w:t xml:space="preserve"> </w:t>
      </w:r>
    </w:p>
    <w:p w:rsidR="00957142" w:rsidRPr="00957142" w:rsidRDefault="00957142" w:rsidP="00957142">
      <w:pPr>
        <w:pStyle w:val="a7"/>
        <w:numPr>
          <w:ilvl w:val="0"/>
          <w:numId w:val="5"/>
        </w:numPr>
        <w:ind w:left="0" w:firstLine="0"/>
        <w:jc w:val="both"/>
        <w:rPr>
          <w:sz w:val="28"/>
          <w:szCs w:val="28"/>
          <w:lang w:val="uk-UA"/>
        </w:rPr>
      </w:pPr>
      <w:r w:rsidRPr="00957142">
        <w:rPr>
          <w:sz w:val="28"/>
          <w:szCs w:val="28"/>
          <w:lang w:val="uk-UA"/>
        </w:rPr>
        <w:t xml:space="preserve">Романовська Ю.А. Трансформація страхового менеджменту: міжнародні тенденції та шляхи адаптації для України. Європейський науковий журнал Економічних та Фінансових інновацій. 2025. №4(18). С. 723-732. DOI: </w:t>
      </w:r>
      <w:hyperlink r:id="rId35" w:history="1">
        <w:r w:rsidRPr="00F43079">
          <w:rPr>
            <w:rStyle w:val="a8"/>
            <w:sz w:val="28"/>
            <w:szCs w:val="28"/>
            <w:lang w:val="uk-UA"/>
          </w:rPr>
          <w:t>http://doi.org/10.32750/2025-0461</w:t>
        </w:r>
      </w:hyperlink>
      <w:r>
        <w:rPr>
          <w:sz w:val="28"/>
          <w:szCs w:val="28"/>
          <w:lang w:val="uk-UA"/>
        </w:rPr>
        <w:t xml:space="preserve"> </w:t>
      </w:r>
    </w:p>
    <w:p w:rsidR="00957142" w:rsidRDefault="00957142" w:rsidP="00957142">
      <w:pPr>
        <w:pStyle w:val="a7"/>
        <w:numPr>
          <w:ilvl w:val="0"/>
          <w:numId w:val="5"/>
        </w:numPr>
        <w:ind w:left="0" w:firstLine="0"/>
        <w:jc w:val="both"/>
        <w:rPr>
          <w:sz w:val="28"/>
          <w:szCs w:val="28"/>
          <w:lang w:val="uk-UA"/>
        </w:rPr>
      </w:pPr>
      <w:r>
        <w:rPr>
          <w:sz w:val="28"/>
          <w:szCs w:val="28"/>
          <w:lang w:val="uk-UA"/>
        </w:rPr>
        <w:t xml:space="preserve">Стецюк Т.І., Димніч О.В. Фінансовий моніторинг у страхових організаціях: інтеграція ризик-орієнтованого підходу. Здобутки економіки: перспективи та інновації. 2025. № 17. </w:t>
      </w:r>
      <w:r w:rsidRPr="008A139E">
        <w:rPr>
          <w:sz w:val="28"/>
          <w:szCs w:val="28"/>
          <w:lang w:val="uk-UA"/>
        </w:rPr>
        <w:t xml:space="preserve">DOI: </w:t>
      </w:r>
      <w:hyperlink r:id="rId36" w:history="1">
        <w:r w:rsidRPr="00F43079">
          <w:rPr>
            <w:rStyle w:val="a8"/>
            <w:sz w:val="28"/>
            <w:szCs w:val="28"/>
            <w:lang w:val="uk-UA"/>
          </w:rPr>
          <w:t>https://doi.org/10.5281/zenodo.15314217</w:t>
        </w:r>
      </w:hyperlink>
      <w:r>
        <w:rPr>
          <w:sz w:val="28"/>
          <w:szCs w:val="28"/>
          <w:lang w:val="uk-UA"/>
        </w:rPr>
        <w:t xml:space="preserve"> </w:t>
      </w:r>
    </w:p>
    <w:p w:rsidR="00397CC5" w:rsidRPr="00397CC5" w:rsidRDefault="00397CC5" w:rsidP="00397CC5">
      <w:pPr>
        <w:pStyle w:val="a7"/>
        <w:numPr>
          <w:ilvl w:val="0"/>
          <w:numId w:val="5"/>
        </w:numPr>
        <w:ind w:left="0" w:firstLine="0"/>
        <w:jc w:val="both"/>
        <w:rPr>
          <w:sz w:val="28"/>
          <w:szCs w:val="28"/>
          <w:lang w:val="uk-UA"/>
        </w:rPr>
      </w:pPr>
      <w:r w:rsidRPr="00397CC5">
        <w:rPr>
          <w:sz w:val="28"/>
          <w:szCs w:val="28"/>
          <w:lang w:val="uk-UA"/>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957142" w:rsidRPr="002D7DFA" w:rsidRDefault="00957142" w:rsidP="00957142">
      <w:pPr>
        <w:pStyle w:val="a7"/>
        <w:ind w:left="0"/>
        <w:jc w:val="both"/>
        <w:rPr>
          <w:sz w:val="28"/>
          <w:szCs w:val="28"/>
          <w:lang w:val="uk-UA"/>
        </w:rPr>
      </w:pPr>
    </w:p>
    <w:p w:rsidR="002D7DFA" w:rsidRDefault="002D7DFA" w:rsidP="006E61CD">
      <w:pPr>
        <w:jc w:val="both"/>
        <w:rPr>
          <w:sz w:val="28"/>
          <w:szCs w:val="28"/>
          <w:lang w:val="uk-UA"/>
        </w:rPr>
      </w:pPr>
    </w:p>
    <w:p w:rsidR="00350596" w:rsidRDefault="00350596"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DF2182" w:rsidRDefault="00DF2182" w:rsidP="006E61CD">
      <w:pPr>
        <w:jc w:val="both"/>
        <w:rPr>
          <w:sz w:val="28"/>
          <w:szCs w:val="28"/>
          <w:lang w:val="uk-UA"/>
        </w:rPr>
      </w:pPr>
    </w:p>
    <w:p w:rsidR="00350596" w:rsidRDefault="00350596" w:rsidP="006E61CD">
      <w:pPr>
        <w:jc w:val="both"/>
        <w:rPr>
          <w:sz w:val="28"/>
          <w:szCs w:val="28"/>
          <w:lang w:val="uk-UA"/>
        </w:rPr>
      </w:pPr>
    </w:p>
    <w:p w:rsidR="00350596" w:rsidRDefault="00350596" w:rsidP="006E61CD">
      <w:pPr>
        <w:jc w:val="both"/>
        <w:rPr>
          <w:sz w:val="28"/>
          <w:szCs w:val="28"/>
          <w:lang w:val="uk-UA"/>
        </w:rPr>
      </w:pPr>
    </w:p>
    <w:p w:rsidR="00350596" w:rsidRDefault="00350596" w:rsidP="006E61CD">
      <w:pPr>
        <w:jc w:val="both"/>
        <w:rPr>
          <w:sz w:val="28"/>
          <w:szCs w:val="28"/>
          <w:lang w:val="uk-UA"/>
        </w:rPr>
      </w:pPr>
    </w:p>
    <w:p w:rsidR="006E61CD" w:rsidRPr="006E61CD" w:rsidRDefault="002528CF" w:rsidP="006E61CD">
      <w:pPr>
        <w:ind w:firstLine="567"/>
        <w:jc w:val="center"/>
        <w:rPr>
          <w:b/>
          <w:sz w:val="28"/>
          <w:szCs w:val="28"/>
          <w:lang w:val="uk-UA"/>
        </w:rPr>
      </w:pPr>
      <w:r>
        <w:rPr>
          <w:b/>
          <w:sz w:val="28"/>
          <w:szCs w:val="28"/>
          <w:lang w:val="uk-UA"/>
        </w:rPr>
        <w:lastRenderedPageBreak/>
        <w:t>П</w:t>
      </w:r>
      <w:r w:rsidR="005D6057">
        <w:rPr>
          <w:b/>
          <w:sz w:val="28"/>
          <w:szCs w:val="28"/>
          <w:lang w:val="uk-UA"/>
        </w:rPr>
        <w:t>ЕРЕЛІК</w:t>
      </w:r>
      <w:r w:rsidR="006E61CD" w:rsidRPr="006E61CD">
        <w:rPr>
          <w:b/>
          <w:sz w:val="28"/>
          <w:szCs w:val="28"/>
          <w:lang w:val="uk-UA"/>
        </w:rPr>
        <w:t xml:space="preserve"> ЛІТЕРАТУРИ</w:t>
      </w:r>
    </w:p>
    <w:p w:rsidR="006E61CD" w:rsidRPr="006E61CD" w:rsidRDefault="006E61CD" w:rsidP="006E61CD">
      <w:pPr>
        <w:ind w:firstLine="567"/>
        <w:jc w:val="center"/>
        <w:rPr>
          <w:b/>
          <w:sz w:val="28"/>
          <w:szCs w:val="28"/>
          <w:lang w:val="uk-UA"/>
        </w:rPr>
      </w:pP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Баранов А.Л., Баранова О.В. Концептуальні засади державного регулювання страхового ринку. Фінансовий простір. 2022. № 2 (46). С. 44-53. DOI: </w:t>
      </w:r>
      <w:hyperlink r:id="rId37" w:history="1">
        <w:r w:rsidRPr="00F43079">
          <w:rPr>
            <w:rStyle w:val="a8"/>
            <w:rFonts w:eastAsia="Calibri"/>
            <w:sz w:val="28"/>
            <w:szCs w:val="28"/>
            <w:lang w:val="uk-UA" w:eastAsia="en-US"/>
          </w:rPr>
          <w:t>https://doi.org/10.18371/fp.2(46).2022.445354</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Бойко Р.В., Андрушкевич З.М. Управління обслуговування клієнтів на основі маркетингової концепції. Соцільний розвиток: економіко-правові проблеми. 2025. № 1. С. 57-63. DOI: </w:t>
      </w:r>
      <w:hyperlink r:id="rId38" w:history="1">
        <w:r w:rsidRPr="00F43079">
          <w:rPr>
            <w:rStyle w:val="a8"/>
            <w:rFonts w:eastAsia="Calibri"/>
            <w:sz w:val="28"/>
            <w:szCs w:val="28"/>
            <w:lang w:val="uk-UA" w:eastAsia="en-US"/>
          </w:rPr>
          <w:t>https://doi.org/10.70651/3083-6018/2025.1.07</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Бондаренко П.В. Економічна сутність дефініції «фінансовий потенціал страховика». Науковий вісник Одеського національного економічного університету. 2023. №5-6 (306-307). С. 41-46. DOI: </w:t>
      </w:r>
      <w:hyperlink r:id="rId39" w:history="1">
        <w:r w:rsidRPr="00F43079">
          <w:rPr>
            <w:rStyle w:val="a8"/>
            <w:rFonts w:eastAsia="Calibri"/>
            <w:sz w:val="28"/>
            <w:szCs w:val="28"/>
            <w:lang w:val="uk-UA" w:eastAsia="en-US"/>
          </w:rPr>
          <w:t>https://doi.org/10.32680/2409-9260-2023-5-6-306-307-41-46</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Борисюк О.В. Петриняк А.Я. Платформатизація страхового бізнесу як інструмент удосконалення страхового менеджменту в Україні. Економіка та суспільство. 2025. № 74. DOI: </w:t>
      </w:r>
      <w:hyperlink r:id="rId40" w:history="1">
        <w:r w:rsidRPr="00F43079">
          <w:rPr>
            <w:rStyle w:val="a8"/>
            <w:rFonts w:eastAsia="Calibri"/>
            <w:sz w:val="28"/>
            <w:szCs w:val="28"/>
            <w:lang w:val="uk-UA" w:eastAsia="en-US"/>
          </w:rPr>
          <w:t>https://doi.org/10.32782/2524-0072/2025-74-17</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Глухова В., Крот Л. Управління ризиками діяльності страхових компаній в контексті фінансової безпеки. Економіка та суспільство. 2023. №54. DOI: </w:t>
      </w:r>
      <w:hyperlink r:id="rId41" w:history="1">
        <w:r w:rsidRPr="00F43079">
          <w:rPr>
            <w:rStyle w:val="a8"/>
            <w:rFonts w:eastAsia="Calibri"/>
            <w:sz w:val="28"/>
            <w:szCs w:val="28"/>
            <w:lang w:val="uk-UA" w:eastAsia="en-US"/>
          </w:rPr>
          <w:t>https://doi.org/10.32782/2524-0072/2023-54-81</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Гузела І. Теоретична концептуалізація податкового регулювання страхоовго ринку. Світ фінансів. 2025. № 1 (82). С.31-43. DOI: </w:t>
      </w:r>
      <w:hyperlink r:id="rId42" w:history="1">
        <w:r w:rsidRPr="00F43079">
          <w:rPr>
            <w:rStyle w:val="a8"/>
            <w:rFonts w:eastAsia="Calibri"/>
            <w:sz w:val="28"/>
            <w:szCs w:val="28"/>
            <w:lang w:val="uk-UA" w:eastAsia="en-US"/>
          </w:rPr>
          <w:t>https://doi.org/10.35774/SF2025.01.31</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Житар М. Тенденції розвитку страхоовго ринку України в умовах воєнного стану. Економіка та суспільство. 2024. №61. DOI: </w:t>
      </w:r>
      <w:hyperlink r:id="rId43" w:history="1">
        <w:r w:rsidRPr="00F43079">
          <w:rPr>
            <w:rStyle w:val="a8"/>
            <w:rFonts w:eastAsia="Calibri"/>
            <w:sz w:val="28"/>
            <w:szCs w:val="28"/>
            <w:lang w:val="uk-UA" w:eastAsia="en-US"/>
          </w:rPr>
          <w:t>https://doi.org/10.32782/2524-0072/2024-61-24</w:t>
        </w:r>
      </w:hyperlink>
      <w:r>
        <w:rPr>
          <w:rFonts w:eastAsia="Calibri"/>
          <w:sz w:val="28"/>
          <w:szCs w:val="28"/>
          <w:lang w:val="uk-UA" w:eastAsia="en-US"/>
        </w:rPr>
        <w:t xml:space="preserve"> </w:t>
      </w:r>
    </w:p>
    <w:p w:rsidR="00957142" w:rsidRPr="00957142" w:rsidRDefault="00957142"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Калашник С.А., Шірінян Л.В. Ефективність управління страховиком: економічна сутність і фактори впливу. Економіка і організація управління. 2025. №3(59). С. 46-57. DOI: </w:t>
      </w:r>
      <w:hyperlink r:id="rId44" w:history="1">
        <w:r w:rsidR="00A27FD1" w:rsidRPr="00F43079">
          <w:rPr>
            <w:rStyle w:val="a8"/>
            <w:rFonts w:eastAsia="Calibri"/>
            <w:sz w:val="28"/>
            <w:szCs w:val="28"/>
            <w:lang w:val="uk-UA" w:eastAsia="en-US"/>
          </w:rPr>
          <w:t>https://doi.org/10.31558/2307-2318.2025.3.5</w:t>
        </w:r>
      </w:hyperlink>
      <w:r w:rsidR="00A27FD1">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Кірдіна О.Г., Стешенко О.Д. Ризик-менеджмент у страхуванні в умовах воєнного стану. Вісник економіки транспорту і промисловості. 2022. № 78-79. С. 151-157. DOI: </w:t>
      </w:r>
      <w:hyperlink r:id="rId45" w:history="1">
        <w:r w:rsidRPr="00F43079">
          <w:rPr>
            <w:rStyle w:val="a8"/>
            <w:rFonts w:eastAsia="Calibri"/>
            <w:sz w:val="28"/>
            <w:szCs w:val="28"/>
            <w:lang w:val="uk-UA" w:eastAsia="en-US"/>
          </w:rPr>
          <w:t>https://doi.org/10.18664/btie.78-79.282612</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Краузе О., Піняк І., Шпилик С. CRM як джерело інформації для розробки маркетингових проєктів та стратегічного управління конкурентоспроможністю. Галицький економічний вісник. 2022. Том 77. № 4. С. 94-102. DOI: </w:t>
      </w:r>
      <w:hyperlink r:id="rId46" w:history="1">
        <w:r w:rsidRPr="00F43079">
          <w:rPr>
            <w:rStyle w:val="a8"/>
            <w:rFonts w:eastAsia="Calibri"/>
            <w:sz w:val="28"/>
            <w:szCs w:val="28"/>
            <w:lang w:val="uk-UA" w:eastAsia="en-US"/>
          </w:rPr>
          <w:t>https://doi.org/10.33108/galicianvisnyk_tntu2022.04.094</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Марценюк О.В., Руда О.Л., Перкун А.В. Сучасні тенденції формування ресурсного потенціалу страхової компанії. Ефективна економіка. 2023. № 7. DOI: </w:t>
      </w:r>
      <w:hyperlink r:id="rId47" w:history="1">
        <w:r w:rsidRPr="00F43079">
          <w:rPr>
            <w:rStyle w:val="a8"/>
            <w:rFonts w:eastAsia="Calibri"/>
            <w:sz w:val="28"/>
            <w:szCs w:val="28"/>
            <w:lang w:val="uk-UA" w:eastAsia="en-US"/>
          </w:rPr>
          <w:t>http://doi.org/10.32702/2307-2105.2023.7.42</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Масюк Ю.В., Грабчук О.М., Жовтяк С.В., Пасько А.Д. Фінансова стійкість страхової компанії: синергетичний підхід в управлінні грошовими потоками і капіталом. Економічний вісник Дніпровського державного технічного університету. 2024. № 2(9). С. 119-124. DOI: </w:t>
      </w:r>
      <w:hyperlink r:id="rId48" w:history="1">
        <w:r w:rsidRPr="00F43079">
          <w:rPr>
            <w:rStyle w:val="a8"/>
            <w:rFonts w:eastAsia="Calibri"/>
            <w:sz w:val="28"/>
            <w:szCs w:val="28"/>
            <w:lang w:val="uk-UA" w:eastAsia="en-US"/>
          </w:rPr>
          <w:t>https://doi.org/10.31319/2709-2879.2024iss2(9).319084pp119-124</w:t>
        </w:r>
      </w:hyperlink>
      <w:r>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Мельник Т. А. Управління маркетинговою діяльністю як елемент страхового менеджменту/ Маркетинг у підприємництві, біржовій діяльності та торгівлі в smart суспільстві: управлінський, інноваційний та методичний виміри : кол. моногр. / за наук. ред. І. В. Перевозової. Львів : Кошовий Б.- П. О., 2023. Розд. 2.9. С. 300-323.</w:t>
      </w:r>
    </w:p>
    <w:p w:rsidR="00957142" w:rsidRPr="00957142" w:rsidRDefault="00957142"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lastRenderedPageBreak/>
        <w:t xml:space="preserve">Новікова М., Запорожець Г., Браташ М. Визначення стратегічних орієнтирів розвитку компаній зі страхування життя. Сталий розвиток економіки. 2024. №(2(49). С. 239-244. DOI: </w:t>
      </w:r>
      <w:hyperlink r:id="rId49" w:history="1">
        <w:r w:rsidR="00A27FD1" w:rsidRPr="00F43079">
          <w:rPr>
            <w:rStyle w:val="a8"/>
            <w:rFonts w:eastAsia="Calibri"/>
            <w:sz w:val="28"/>
            <w:szCs w:val="28"/>
            <w:lang w:val="uk-UA" w:eastAsia="en-US"/>
          </w:rPr>
          <w:t>https://doi.org/10.32782/2308-1988/2024-49-38</w:t>
        </w:r>
      </w:hyperlink>
      <w:r w:rsidR="00A27FD1">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Петрук О.М., Полчанов А.Ю., Ніколаєнко С.М., Дячек С.М. Планування в системі фінансового менеджменту страхових компаній в умовах воєнного стану. Інвестиції: практика та досвід. 2023. №11. С. 5-8. DOI: </w:t>
      </w:r>
      <w:hyperlink r:id="rId50" w:history="1">
        <w:r w:rsidRPr="00F43079">
          <w:rPr>
            <w:rStyle w:val="a8"/>
            <w:rFonts w:eastAsia="Calibri"/>
            <w:sz w:val="28"/>
            <w:szCs w:val="28"/>
            <w:lang w:val="uk-UA" w:eastAsia="en-US"/>
          </w:rPr>
          <w:t>https://doi.org/10.32702/2306-6814.2023.11.5</w:t>
        </w:r>
      </w:hyperlink>
      <w:r>
        <w:rPr>
          <w:rFonts w:eastAsia="Calibri"/>
          <w:sz w:val="28"/>
          <w:szCs w:val="28"/>
          <w:lang w:val="uk-UA" w:eastAsia="en-US"/>
        </w:rPr>
        <w:t xml:space="preserve"> </w:t>
      </w:r>
    </w:p>
    <w:p w:rsidR="00A27FD1"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Плиса В. Ресурсний потенціал страховика: структурні особливості, проблеми формування, шляхи оптимізації та стратегія антикризового управління ним в соціально-економічних реаліях воєнного часу. Вісник Львівського університету. Серія економічна. 2023. Випуск 65. С. 80-101. DOI: </w:t>
      </w:r>
      <w:hyperlink r:id="rId51" w:history="1">
        <w:r w:rsidRPr="00F43079">
          <w:rPr>
            <w:rStyle w:val="a8"/>
            <w:rFonts w:eastAsia="Calibri"/>
            <w:sz w:val="28"/>
            <w:szCs w:val="28"/>
            <w:lang w:val="uk-UA" w:eastAsia="en-US"/>
          </w:rPr>
          <w:t>http://dx.doi.org/10.30970/ves.2023.65.0.6507</w:t>
        </w:r>
      </w:hyperlink>
      <w:r>
        <w:rPr>
          <w:rFonts w:eastAsia="Calibri"/>
          <w:sz w:val="28"/>
          <w:szCs w:val="28"/>
          <w:lang w:val="uk-UA" w:eastAsia="en-US"/>
        </w:rPr>
        <w:t xml:space="preserve"> </w:t>
      </w:r>
    </w:p>
    <w:p w:rsidR="00456BA2" w:rsidRPr="00456BA2" w:rsidRDefault="00456BA2" w:rsidP="00456BA2">
      <w:pPr>
        <w:pStyle w:val="a7"/>
        <w:numPr>
          <w:ilvl w:val="0"/>
          <w:numId w:val="66"/>
        </w:numPr>
        <w:ind w:left="0" w:firstLine="0"/>
        <w:rPr>
          <w:rFonts w:eastAsia="Calibri"/>
          <w:sz w:val="28"/>
          <w:szCs w:val="28"/>
          <w:lang w:val="uk-UA" w:eastAsia="en-US"/>
        </w:rPr>
      </w:pPr>
      <w:r w:rsidRPr="00456BA2">
        <w:rPr>
          <w:rFonts w:eastAsia="Calibri"/>
          <w:sz w:val="28"/>
          <w:szCs w:val="28"/>
          <w:lang w:val="uk-UA" w:eastAsia="en-US"/>
        </w:rPr>
        <w:t>RAG by OpenA</w:t>
      </w:r>
      <w:r>
        <w:rPr>
          <w:rFonts w:eastAsia="Calibri"/>
          <w:sz w:val="28"/>
          <w:szCs w:val="28"/>
          <w:lang w:val="uk-UA" w:eastAsia="en-US"/>
        </w:rPr>
        <w:t xml:space="preserve">I. URL: </w:t>
      </w:r>
      <w:hyperlink r:id="rId52" w:history="1">
        <w:r w:rsidRPr="004170E4">
          <w:rPr>
            <w:rStyle w:val="a8"/>
            <w:rFonts w:eastAsia="Calibri"/>
            <w:sz w:val="28"/>
            <w:szCs w:val="28"/>
            <w:lang w:val="uk-UA" w:eastAsia="en-US"/>
          </w:rPr>
          <w:t>https://chat.openai.com</w:t>
        </w:r>
      </w:hyperlink>
      <w:r>
        <w:rPr>
          <w:rFonts w:eastAsia="Calibri"/>
          <w:sz w:val="28"/>
          <w:szCs w:val="28"/>
          <w:lang w:val="uk-UA" w:eastAsia="en-US"/>
        </w:rPr>
        <w:t xml:space="preserve"> </w:t>
      </w:r>
    </w:p>
    <w:p w:rsidR="00957142" w:rsidRPr="00957142" w:rsidRDefault="00957142"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Романовська Ю.А. Трансформація страхового менеджменту: міжнародні тенденції та шляхи адаптації для України. Європейський науковий журнал Економічних та Фінансових інновацій. 2025. №4(18). С. 723-732. DOI: </w:t>
      </w:r>
      <w:hyperlink r:id="rId53" w:history="1">
        <w:r w:rsidR="00A27FD1" w:rsidRPr="00F43079">
          <w:rPr>
            <w:rStyle w:val="a8"/>
            <w:rFonts w:eastAsia="Calibri"/>
            <w:sz w:val="28"/>
            <w:szCs w:val="28"/>
            <w:lang w:val="uk-UA" w:eastAsia="en-US"/>
          </w:rPr>
          <w:t>http://doi.org/10.32750/2025-0461</w:t>
        </w:r>
      </w:hyperlink>
      <w:r w:rsidR="00A27FD1">
        <w:rPr>
          <w:rFonts w:eastAsia="Calibri"/>
          <w:sz w:val="28"/>
          <w:szCs w:val="28"/>
          <w:lang w:val="uk-UA" w:eastAsia="en-US"/>
        </w:rPr>
        <w:t xml:space="preserve"> </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Савченко Н.Г. Ризик-менеджмент страхової компанії в умовах ввоєнного стану. Наукові записки Львівського університету бізнесу та права. Серія економічна. Серія юридична. 2025. Випуск 46. С. 318-328. DOI: </w:t>
      </w:r>
      <w:hyperlink r:id="rId54" w:history="1">
        <w:r w:rsidRPr="00F43079">
          <w:rPr>
            <w:rStyle w:val="a8"/>
            <w:rFonts w:eastAsia="Calibri"/>
            <w:sz w:val="28"/>
            <w:szCs w:val="28"/>
            <w:lang w:val="uk-UA" w:eastAsia="en-US"/>
          </w:rPr>
          <w:t>https://doi.org/10.5281/zenodo.17615544</w:t>
        </w:r>
      </w:hyperlink>
      <w:r>
        <w:rPr>
          <w:rFonts w:eastAsia="Calibri"/>
          <w:sz w:val="28"/>
          <w:szCs w:val="28"/>
          <w:lang w:val="uk-UA" w:eastAsia="en-US"/>
        </w:rPr>
        <w:t xml:space="preserve"> </w:t>
      </w:r>
    </w:p>
    <w:p w:rsidR="00A27FD1"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Стецюк Т.І., Димніч О.В. Фінансовий моніторинг у страхових організаціях: інтеграція ризик-орієнтованого підходу. Здобутки економіки: перспективи та інновації. 2025. № 17. DOI: </w:t>
      </w:r>
      <w:hyperlink r:id="rId55" w:history="1">
        <w:r w:rsidRPr="00F43079">
          <w:rPr>
            <w:rStyle w:val="a8"/>
            <w:rFonts w:eastAsia="Calibri"/>
            <w:sz w:val="28"/>
            <w:szCs w:val="28"/>
            <w:lang w:val="uk-UA" w:eastAsia="en-US"/>
          </w:rPr>
          <w:t>https://doi.org/10.5281/zenodo.15314217</w:t>
        </w:r>
      </w:hyperlink>
      <w:r>
        <w:rPr>
          <w:rFonts w:eastAsia="Calibri"/>
          <w:sz w:val="28"/>
          <w:szCs w:val="28"/>
          <w:lang w:val="uk-UA" w:eastAsia="en-US"/>
        </w:rPr>
        <w:t xml:space="preserve"> </w:t>
      </w:r>
    </w:p>
    <w:p w:rsidR="00397CC5" w:rsidRPr="00397CC5" w:rsidRDefault="00397CC5" w:rsidP="001217F0">
      <w:pPr>
        <w:pStyle w:val="a7"/>
        <w:numPr>
          <w:ilvl w:val="0"/>
          <w:numId w:val="66"/>
        </w:numPr>
        <w:ind w:left="0" w:firstLine="0"/>
        <w:jc w:val="both"/>
        <w:rPr>
          <w:rFonts w:eastAsia="Calibri"/>
          <w:sz w:val="28"/>
          <w:szCs w:val="28"/>
          <w:lang w:val="uk-UA" w:eastAsia="en-US"/>
        </w:rPr>
      </w:pPr>
      <w:r w:rsidRPr="00397CC5">
        <w:rPr>
          <w:rFonts w:eastAsia="Calibri"/>
          <w:sz w:val="28"/>
          <w:szCs w:val="28"/>
          <w:lang w:val="uk-UA" w:eastAsia="en-US"/>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A27FD1" w:rsidRPr="00957142" w:rsidRDefault="00A27FD1"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Татарин Н.Б., Підручняк К.П. Особливості фінансової діяльності страхових компаній в Україні. Молодий вчений. 2022. № 5 (105). С. 30-35. DOI: </w:t>
      </w:r>
      <w:hyperlink r:id="rId56" w:history="1">
        <w:r w:rsidRPr="00F43079">
          <w:rPr>
            <w:rStyle w:val="a8"/>
            <w:rFonts w:eastAsia="Calibri"/>
            <w:sz w:val="28"/>
            <w:szCs w:val="28"/>
            <w:lang w:val="uk-UA" w:eastAsia="en-US"/>
          </w:rPr>
          <w:t>https://doi.org/10.32839/2304-5809/2022-5-105-6</w:t>
        </w:r>
      </w:hyperlink>
      <w:r>
        <w:rPr>
          <w:rFonts w:eastAsia="Calibri"/>
          <w:sz w:val="28"/>
          <w:szCs w:val="28"/>
          <w:lang w:val="uk-UA" w:eastAsia="en-US"/>
        </w:rPr>
        <w:t xml:space="preserve"> </w:t>
      </w:r>
    </w:p>
    <w:p w:rsidR="00957142" w:rsidRPr="00957142" w:rsidRDefault="00957142"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Федорович І., Кулина Г. Особливості маркетингу в страховій діяльності. Світ фінансів. 2022. № 4(73). DOI: </w:t>
      </w:r>
      <w:hyperlink r:id="rId57" w:history="1">
        <w:r w:rsidR="00A27FD1" w:rsidRPr="00F43079">
          <w:rPr>
            <w:rStyle w:val="a8"/>
            <w:rFonts w:eastAsia="Calibri"/>
            <w:sz w:val="28"/>
            <w:szCs w:val="28"/>
            <w:lang w:val="uk-UA" w:eastAsia="en-US"/>
          </w:rPr>
          <w:t>https://doi.org/10.35774/sf2022.04.129</w:t>
        </w:r>
      </w:hyperlink>
      <w:r w:rsidR="00A27FD1">
        <w:rPr>
          <w:rFonts w:eastAsia="Calibri"/>
          <w:sz w:val="28"/>
          <w:szCs w:val="28"/>
          <w:lang w:val="uk-UA" w:eastAsia="en-US"/>
        </w:rPr>
        <w:t xml:space="preserve"> </w:t>
      </w:r>
    </w:p>
    <w:p w:rsidR="00957142" w:rsidRPr="00957142" w:rsidRDefault="00957142" w:rsidP="001217F0">
      <w:pPr>
        <w:pStyle w:val="a7"/>
        <w:widowControl/>
        <w:numPr>
          <w:ilvl w:val="0"/>
          <w:numId w:val="6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Юздепська А.А., Волкова В.В. Регулювання страхового ринку. Галицький економічний вісник. 2024. Том 90. № 5. С. 134-141. DOI: </w:t>
      </w:r>
      <w:hyperlink r:id="rId58" w:history="1">
        <w:r w:rsidR="00A27FD1" w:rsidRPr="00F43079">
          <w:rPr>
            <w:rStyle w:val="a8"/>
            <w:rFonts w:eastAsia="Calibri"/>
            <w:sz w:val="28"/>
            <w:szCs w:val="28"/>
            <w:lang w:val="uk-UA" w:eastAsia="en-US"/>
          </w:rPr>
          <w:t>https://doi.org/10.33108/galicianvisnyk_tntu2024.05.134</w:t>
        </w:r>
      </w:hyperlink>
      <w:r w:rsidR="00A27FD1">
        <w:rPr>
          <w:rFonts w:eastAsia="Calibri"/>
          <w:sz w:val="28"/>
          <w:szCs w:val="28"/>
          <w:lang w:val="uk-UA" w:eastAsia="en-US"/>
        </w:rPr>
        <w:t xml:space="preserve"> </w:t>
      </w: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350596" w:rsidRDefault="00350596" w:rsidP="00350596">
      <w:pPr>
        <w:widowControl/>
        <w:autoSpaceDE/>
        <w:autoSpaceDN/>
        <w:adjustRightInd/>
        <w:jc w:val="both"/>
        <w:rPr>
          <w:rFonts w:eastAsia="Calibri"/>
          <w:sz w:val="28"/>
          <w:szCs w:val="28"/>
          <w:lang w:val="uk-UA" w:eastAsia="en-US"/>
        </w:rPr>
      </w:pPr>
    </w:p>
    <w:p w:rsidR="00C10076" w:rsidRPr="00C10076" w:rsidRDefault="00C10076" w:rsidP="00C10076">
      <w:pPr>
        <w:widowControl/>
        <w:autoSpaceDE/>
        <w:autoSpaceDN/>
        <w:adjustRightInd/>
        <w:jc w:val="center"/>
        <w:rPr>
          <w:rFonts w:eastAsia="Calibri"/>
          <w:b/>
          <w:sz w:val="28"/>
          <w:szCs w:val="28"/>
          <w:lang w:val="uk-UA" w:eastAsia="en-US"/>
        </w:rPr>
      </w:pPr>
      <w:r w:rsidRPr="00C10076">
        <w:rPr>
          <w:rFonts w:eastAsia="Calibri"/>
          <w:b/>
          <w:sz w:val="28"/>
          <w:szCs w:val="28"/>
          <w:lang w:val="uk-UA" w:eastAsia="en-US"/>
        </w:rPr>
        <w:lastRenderedPageBreak/>
        <w:t>ДЛЯ НОТАТОК</w:t>
      </w:r>
    </w:p>
    <w:p w:rsidR="00C10076" w:rsidRDefault="00C10076" w:rsidP="00350596">
      <w:pPr>
        <w:widowControl/>
        <w:autoSpaceDE/>
        <w:autoSpaceDN/>
        <w:adjustRightInd/>
        <w:jc w:val="both"/>
        <w:rPr>
          <w:rFonts w:eastAsia="Calibri"/>
          <w:sz w:val="28"/>
          <w:szCs w:val="28"/>
          <w:lang w:val="uk-UA" w:eastAsia="en-US"/>
        </w:rPr>
      </w:pPr>
    </w:p>
    <w:p w:rsidR="00C10076" w:rsidRDefault="00C10076" w:rsidP="00350596">
      <w:pPr>
        <w:widowControl/>
        <w:autoSpaceDE/>
        <w:autoSpaceDN/>
        <w:adjustRightInd/>
        <w:jc w:val="both"/>
        <w:rPr>
          <w:rFonts w:eastAsia="Calibri"/>
          <w:sz w:val="28"/>
          <w:szCs w:val="28"/>
          <w:lang w:val="uk-UA" w:eastAsia="en-US"/>
        </w:rPr>
      </w:pPr>
      <w:r>
        <w:rPr>
          <w:rFonts w:eastAsia="Calibri"/>
          <w:sz w:val="28"/>
          <w:szCs w:val="28"/>
          <w:lang w:val="uk-UA"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F2182" w:rsidRDefault="00DF2182" w:rsidP="00DF2182">
      <w:pPr>
        <w:widowControl/>
        <w:autoSpaceDE/>
        <w:autoSpaceDN/>
        <w:adjustRightInd/>
        <w:jc w:val="both"/>
        <w:rPr>
          <w:rFonts w:eastAsia="Calibri"/>
          <w:sz w:val="28"/>
          <w:szCs w:val="28"/>
          <w:lang w:val="uk-UA" w:eastAsia="en-US"/>
        </w:rPr>
      </w:pPr>
      <w:r>
        <w:rPr>
          <w:rFonts w:eastAsia="Calibri"/>
          <w:sz w:val="28"/>
          <w:szCs w:val="28"/>
          <w:lang w:val="uk-UA"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bl>
      <w:tblPr>
        <w:tblW w:w="9992" w:type="dxa"/>
        <w:tblLook w:val="00A0" w:firstRow="1" w:lastRow="0" w:firstColumn="1" w:lastColumn="0" w:noHBand="0" w:noVBand="0"/>
      </w:tblPr>
      <w:tblGrid>
        <w:gridCol w:w="9992"/>
      </w:tblGrid>
      <w:tr w:rsidR="00FE3D6D" w:rsidRPr="00ED3AEA" w:rsidTr="005B3971">
        <w:trPr>
          <w:trHeight w:val="1275"/>
        </w:trPr>
        <w:tc>
          <w:tcPr>
            <w:tcW w:w="9992" w:type="dxa"/>
            <w:hideMark/>
          </w:tcPr>
          <w:tbl>
            <w:tblPr>
              <w:tblW w:w="9776" w:type="dxa"/>
              <w:tblLook w:val="00A0" w:firstRow="1" w:lastRow="0" w:firstColumn="1" w:lastColumn="0" w:noHBand="0" w:noVBand="0"/>
            </w:tblPr>
            <w:tblGrid>
              <w:gridCol w:w="667"/>
              <w:gridCol w:w="9109"/>
            </w:tblGrid>
            <w:tr w:rsidR="00FE3D6D" w:rsidRPr="00ED3AEA" w:rsidTr="002322AA">
              <w:trPr>
                <w:trHeight w:val="590"/>
              </w:trPr>
              <w:tc>
                <w:tcPr>
                  <w:tcW w:w="667" w:type="dxa"/>
                  <w:vAlign w:val="center"/>
                  <w:hideMark/>
                </w:tcPr>
                <w:p w:rsidR="00FE3D6D" w:rsidRPr="00FE3D6D" w:rsidRDefault="009A3F16" w:rsidP="004048F4">
                  <w:pPr>
                    <w:widowControl/>
                    <w:autoSpaceDE/>
                    <w:autoSpaceDN/>
                    <w:adjustRightInd/>
                    <w:ind w:right="-90" w:hanging="142"/>
                    <w:jc w:val="center"/>
                    <w:rPr>
                      <w:b/>
                      <w:sz w:val="28"/>
                      <w:szCs w:val="27"/>
                      <w:lang w:val="uk-UA"/>
                    </w:rPr>
                  </w:pPr>
                  <w:r>
                    <w:rPr>
                      <w:b/>
                      <w:sz w:val="28"/>
                      <w:szCs w:val="27"/>
                      <w:lang w:val="uk-UA"/>
                    </w:rPr>
                    <w:lastRenderedPageBreak/>
                    <w:t>С</w:t>
                  </w:r>
                  <w:r w:rsidR="00252270" w:rsidRPr="004048F4">
                    <w:rPr>
                      <w:b/>
                      <w:sz w:val="28"/>
                      <w:szCs w:val="27"/>
                      <w:lang w:val="uk-UA"/>
                    </w:rPr>
                    <w:t>7</w:t>
                  </w:r>
                  <w:r w:rsidR="004048F4" w:rsidRPr="004048F4">
                    <w:rPr>
                      <w:b/>
                      <w:sz w:val="28"/>
                      <w:szCs w:val="27"/>
                      <w:lang w:val="uk-UA"/>
                    </w:rPr>
                    <w:t>0</w:t>
                  </w:r>
                </w:p>
              </w:tc>
              <w:tc>
                <w:tcPr>
                  <w:tcW w:w="9109" w:type="dxa"/>
                  <w:hideMark/>
                </w:tcPr>
                <w:p w:rsidR="00FE3D6D" w:rsidRPr="00252270" w:rsidRDefault="009A3F16" w:rsidP="00E81342">
                  <w:pPr>
                    <w:widowControl/>
                    <w:autoSpaceDE/>
                    <w:autoSpaceDN/>
                    <w:adjustRightInd/>
                    <w:ind w:left="42" w:right="-90"/>
                    <w:jc w:val="both"/>
                    <w:rPr>
                      <w:sz w:val="26"/>
                      <w:szCs w:val="26"/>
                      <w:lang w:val="uk-UA"/>
                    </w:rPr>
                  </w:pPr>
                  <w:r w:rsidRPr="009A3F16">
                    <w:rPr>
                      <w:b/>
                      <w:sz w:val="26"/>
                      <w:szCs w:val="26"/>
                      <w:lang w:val="uk-UA"/>
                    </w:rPr>
                    <w:t xml:space="preserve">Страховий менеджмент </w:t>
                  </w:r>
                  <w:r w:rsidRPr="009A3F16">
                    <w:rPr>
                      <w:sz w:val="26"/>
                      <w:szCs w:val="26"/>
                      <w:lang w:val="uk-UA"/>
                    </w:rPr>
                    <w:t xml:space="preserve">[Текст] : конспект лекцій для здобувачів другого (магістерського) рівня вищої освіти освітньої програми «Фінанси, банківська справа та страхування» галузі знань D Бізнес, адміністрування та право спеціальності D2 Фінанси, банківська справа, страхування та фондовий ринок денної та заочної форм навчання / уклад. В. ПОЛІЩУК. Луцьк: ЛНТУ, 2026. </w:t>
                  </w:r>
                  <w:r w:rsidR="00A27FD1">
                    <w:rPr>
                      <w:sz w:val="26"/>
                      <w:szCs w:val="26"/>
                      <w:lang w:val="uk-UA"/>
                    </w:rPr>
                    <w:t xml:space="preserve"> </w:t>
                  </w:r>
                  <w:r w:rsidR="00ED3AEA">
                    <w:rPr>
                      <w:sz w:val="26"/>
                      <w:szCs w:val="26"/>
                      <w:lang w:val="uk-UA"/>
                    </w:rPr>
                    <w:t>116</w:t>
                  </w:r>
                  <w:r w:rsidRPr="00C10076">
                    <w:rPr>
                      <w:sz w:val="26"/>
                      <w:szCs w:val="26"/>
                      <w:lang w:val="uk-UA"/>
                    </w:rPr>
                    <w:t xml:space="preserve"> </w:t>
                  </w:r>
                  <w:r w:rsidRPr="009A3F16">
                    <w:rPr>
                      <w:sz w:val="26"/>
                      <w:szCs w:val="26"/>
                      <w:lang w:val="uk-UA"/>
                    </w:rPr>
                    <w:t>с.</w:t>
                  </w:r>
                </w:p>
              </w:tc>
            </w:tr>
          </w:tbl>
          <w:p w:rsidR="00FE3D6D" w:rsidRPr="00FE3D6D" w:rsidRDefault="00FE3D6D" w:rsidP="00FE3D6D">
            <w:pPr>
              <w:widowControl/>
              <w:autoSpaceDE/>
              <w:autoSpaceDN/>
              <w:adjustRightInd/>
              <w:ind w:right="-90" w:firstLine="720"/>
              <w:jc w:val="both"/>
              <w:rPr>
                <w:sz w:val="27"/>
                <w:szCs w:val="27"/>
                <w:lang w:val="uk-UA"/>
              </w:rPr>
            </w:pPr>
          </w:p>
          <w:p w:rsidR="00FE3D6D" w:rsidRPr="00FE3D6D" w:rsidRDefault="00FE3D6D" w:rsidP="00FE3D6D">
            <w:pPr>
              <w:widowControl/>
              <w:autoSpaceDE/>
              <w:autoSpaceDN/>
              <w:adjustRightInd/>
              <w:ind w:left="567"/>
              <w:jc w:val="both"/>
              <w:rPr>
                <w:color w:val="000000" w:themeColor="text1"/>
                <w:sz w:val="28"/>
                <w:szCs w:val="28"/>
                <w:lang w:val="uk-UA"/>
              </w:rPr>
            </w:pPr>
          </w:p>
        </w:tc>
      </w:tr>
    </w:tbl>
    <w:p w:rsidR="009A3F16" w:rsidRPr="009A3F16" w:rsidRDefault="009A3F16" w:rsidP="009A3F16">
      <w:pPr>
        <w:widowControl/>
        <w:autoSpaceDE/>
        <w:autoSpaceDN/>
        <w:adjustRightInd/>
        <w:ind w:firstLine="567"/>
        <w:jc w:val="both"/>
        <w:outlineLvl w:val="3"/>
        <w:rPr>
          <w:color w:val="000000"/>
          <w:sz w:val="28"/>
          <w:szCs w:val="28"/>
          <w:lang w:val="uk-UA"/>
        </w:rPr>
      </w:pPr>
      <w:r w:rsidRPr="009A3F16">
        <w:rPr>
          <w:color w:val="000000"/>
          <w:sz w:val="28"/>
          <w:szCs w:val="28"/>
          <w:lang w:val="uk-UA"/>
        </w:rPr>
        <w:t xml:space="preserve">Видання містить конспект лекцій з курсу дисципліни «Страховий менеджмент» та перелік літератури. </w:t>
      </w:r>
    </w:p>
    <w:p w:rsidR="00FE3D6D" w:rsidRPr="00FE3D6D" w:rsidRDefault="009A3F16" w:rsidP="009A3F16">
      <w:pPr>
        <w:widowControl/>
        <w:autoSpaceDE/>
        <w:autoSpaceDN/>
        <w:adjustRightInd/>
        <w:ind w:firstLine="567"/>
        <w:jc w:val="both"/>
        <w:outlineLvl w:val="3"/>
        <w:rPr>
          <w:color w:val="000000"/>
          <w:sz w:val="28"/>
          <w:szCs w:val="32"/>
          <w:lang w:val="uk-UA"/>
        </w:rPr>
      </w:pPr>
      <w:r w:rsidRPr="009A3F16">
        <w:rPr>
          <w:color w:val="000000"/>
          <w:sz w:val="28"/>
          <w:szCs w:val="28"/>
          <w:lang w:val="uk-UA"/>
        </w:rPr>
        <w:t>Призначене для студентів спеціальності D2 Фінанси, банківська справа, страхування та фондовий ринок освітньої програми «Фінанси, банківська справа та страхування» денної та заочної форм навчання.</w:t>
      </w:r>
    </w:p>
    <w:p w:rsidR="00FE3D6D" w:rsidRPr="00FE3D6D" w:rsidRDefault="00FE3D6D" w:rsidP="00FE3D6D">
      <w:pPr>
        <w:widowControl/>
        <w:autoSpaceDE/>
        <w:autoSpaceDN/>
        <w:adjustRightInd/>
        <w:ind w:left="-142"/>
        <w:jc w:val="both"/>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iCs/>
          <w:sz w:val="24"/>
          <w:szCs w:val="24"/>
          <w:lang w:val="uk-UA"/>
        </w:rPr>
      </w:pPr>
      <w:r w:rsidRPr="00FE3D6D">
        <w:rPr>
          <w:iCs/>
          <w:sz w:val="24"/>
          <w:szCs w:val="24"/>
          <w:lang w:val="uk-UA"/>
        </w:rPr>
        <w:t>Комп</w:t>
      </w:r>
      <w:r w:rsidR="00397CC5">
        <w:rPr>
          <w:iCs/>
          <w:sz w:val="24"/>
          <w:szCs w:val="24"/>
          <w:lang w:val="uk-UA"/>
        </w:rPr>
        <w:t>’</w:t>
      </w:r>
      <w:r w:rsidRPr="00FE3D6D">
        <w:rPr>
          <w:iCs/>
          <w:sz w:val="24"/>
          <w:szCs w:val="24"/>
          <w:lang w:val="uk-UA"/>
        </w:rPr>
        <w:t xml:space="preserve">ютерний набір: </w:t>
      </w:r>
      <w:r w:rsidRPr="00ED3AEA">
        <w:rPr>
          <w:iCs/>
          <w:sz w:val="24"/>
          <w:szCs w:val="24"/>
          <w:lang w:val="uk-UA"/>
        </w:rPr>
        <w:tab/>
      </w:r>
      <w:r w:rsidRPr="00ED3AEA">
        <w:rPr>
          <w:iCs/>
          <w:sz w:val="24"/>
          <w:szCs w:val="24"/>
          <w:lang w:val="uk-UA"/>
        </w:rPr>
        <w:tab/>
      </w:r>
      <w:r w:rsidRPr="00FE3D6D">
        <w:rPr>
          <w:iCs/>
          <w:sz w:val="24"/>
          <w:szCs w:val="24"/>
          <w:lang w:val="uk-UA"/>
        </w:rPr>
        <w:tab/>
        <w:t>В.Г. Поліщук</w:t>
      </w:r>
    </w:p>
    <w:p w:rsidR="00FE3D6D" w:rsidRPr="00ED3AEA" w:rsidRDefault="00FE3D6D" w:rsidP="00FE3D6D">
      <w:pPr>
        <w:widowControl/>
        <w:autoSpaceDE/>
        <w:autoSpaceDN/>
        <w:adjustRightInd/>
        <w:jc w:val="center"/>
        <w:rPr>
          <w:iCs/>
          <w:sz w:val="24"/>
          <w:szCs w:val="24"/>
          <w:lang w:val="uk-UA"/>
        </w:rPr>
      </w:pPr>
      <w:r w:rsidRPr="00ED3AEA">
        <w:rPr>
          <w:iCs/>
          <w:sz w:val="24"/>
          <w:szCs w:val="24"/>
          <w:lang w:val="uk-UA"/>
        </w:rPr>
        <w:t>Редактор:</w:t>
      </w:r>
      <w:r w:rsidRPr="00FE3D6D">
        <w:rPr>
          <w:iCs/>
          <w:sz w:val="24"/>
          <w:szCs w:val="24"/>
          <w:lang w:val="uk-UA"/>
        </w:rPr>
        <w:t xml:space="preserve"> </w:t>
      </w:r>
      <w:r w:rsidRPr="00FE3D6D">
        <w:rPr>
          <w:iCs/>
          <w:sz w:val="24"/>
          <w:szCs w:val="24"/>
          <w:lang w:val="uk-UA"/>
        </w:rPr>
        <w:tab/>
      </w:r>
      <w:r w:rsidRPr="00FE3D6D">
        <w:rPr>
          <w:iCs/>
          <w:sz w:val="24"/>
          <w:szCs w:val="24"/>
          <w:lang w:val="uk-UA"/>
        </w:rPr>
        <w:tab/>
      </w:r>
      <w:r w:rsidRPr="00ED3AEA">
        <w:rPr>
          <w:iCs/>
          <w:sz w:val="24"/>
          <w:szCs w:val="24"/>
          <w:lang w:val="uk-UA"/>
        </w:rPr>
        <w:tab/>
      </w:r>
      <w:r w:rsidRPr="00ED3AEA">
        <w:rPr>
          <w:iCs/>
          <w:sz w:val="24"/>
          <w:szCs w:val="24"/>
          <w:lang w:val="uk-UA"/>
        </w:rPr>
        <w:tab/>
      </w:r>
      <w:r w:rsidRPr="00FE3D6D">
        <w:rPr>
          <w:iCs/>
          <w:sz w:val="24"/>
          <w:szCs w:val="24"/>
          <w:lang w:val="uk-UA"/>
        </w:rPr>
        <w:tab/>
        <w:t>В.Г. Поліщук</w:t>
      </w: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252270" w:rsidRPr="00642642" w:rsidRDefault="00252270" w:rsidP="00252270">
      <w:pPr>
        <w:widowControl/>
        <w:autoSpaceDE/>
        <w:autoSpaceDN/>
        <w:adjustRightInd/>
        <w:jc w:val="center"/>
        <w:rPr>
          <w:iCs/>
          <w:sz w:val="24"/>
          <w:szCs w:val="24"/>
          <w:lang w:val="uk-UA"/>
        </w:rPr>
      </w:pPr>
      <w:r w:rsidRPr="00642642">
        <w:rPr>
          <w:iCs/>
          <w:sz w:val="24"/>
          <w:szCs w:val="24"/>
          <w:lang w:val="uk-UA"/>
        </w:rPr>
        <w:t xml:space="preserve">Підп. до друку </w:t>
      </w:r>
      <w:r>
        <w:rPr>
          <w:iCs/>
          <w:sz w:val="24"/>
          <w:szCs w:val="24"/>
          <w:lang w:val="uk-UA"/>
        </w:rPr>
        <w:t>«</w:t>
      </w:r>
      <w:r w:rsidRPr="00642642">
        <w:rPr>
          <w:iCs/>
          <w:sz w:val="24"/>
          <w:szCs w:val="24"/>
          <w:lang w:val="uk-UA"/>
        </w:rPr>
        <w:t>___</w:t>
      </w:r>
      <w:r>
        <w:rPr>
          <w:iCs/>
          <w:sz w:val="24"/>
          <w:szCs w:val="24"/>
          <w:lang w:val="uk-UA"/>
        </w:rPr>
        <w:t>»</w:t>
      </w:r>
      <w:r w:rsidRPr="00642642">
        <w:rPr>
          <w:iCs/>
          <w:sz w:val="24"/>
          <w:szCs w:val="24"/>
          <w:lang w:val="uk-UA"/>
        </w:rPr>
        <w:t>________202</w:t>
      </w:r>
      <w:r w:rsidR="009A3F16">
        <w:rPr>
          <w:iCs/>
          <w:sz w:val="24"/>
          <w:szCs w:val="24"/>
          <w:lang w:val="uk-UA"/>
        </w:rPr>
        <w:t>6</w:t>
      </w:r>
      <w:r w:rsidRPr="00642642">
        <w:rPr>
          <w:iCs/>
          <w:sz w:val="24"/>
          <w:szCs w:val="24"/>
          <w:lang w:val="uk-UA"/>
        </w:rPr>
        <w:t xml:space="preserve"> р.</w:t>
      </w:r>
    </w:p>
    <w:p w:rsidR="00252270" w:rsidRPr="00642642" w:rsidRDefault="00252270" w:rsidP="00252270">
      <w:pPr>
        <w:widowControl/>
        <w:autoSpaceDE/>
        <w:autoSpaceDN/>
        <w:adjustRightInd/>
        <w:jc w:val="center"/>
        <w:rPr>
          <w:iCs/>
          <w:sz w:val="24"/>
          <w:szCs w:val="24"/>
          <w:lang w:val="uk-UA"/>
        </w:rPr>
      </w:pPr>
      <w:r w:rsidRPr="00642642">
        <w:rPr>
          <w:iCs/>
          <w:sz w:val="24"/>
          <w:szCs w:val="24"/>
          <w:lang w:val="uk-UA"/>
        </w:rPr>
        <w:t xml:space="preserve">Формат </w:t>
      </w:r>
      <w:r w:rsidRPr="00B9730F">
        <w:rPr>
          <w:sz w:val="24"/>
          <w:szCs w:val="24"/>
          <w:lang w:val="uk-UA"/>
        </w:rPr>
        <w:t>60х84/16</w:t>
      </w:r>
      <w:r w:rsidRPr="00642642">
        <w:rPr>
          <w:iCs/>
          <w:sz w:val="24"/>
          <w:szCs w:val="24"/>
          <w:lang w:val="uk-UA"/>
        </w:rPr>
        <w:t xml:space="preserve">. Папір офс. Гарнітура Таймс. </w:t>
      </w:r>
    </w:p>
    <w:p w:rsidR="00252270" w:rsidRPr="00642642" w:rsidRDefault="00252270" w:rsidP="00252270">
      <w:pPr>
        <w:widowControl/>
        <w:autoSpaceDE/>
        <w:autoSpaceDN/>
        <w:adjustRightInd/>
        <w:jc w:val="center"/>
        <w:rPr>
          <w:iCs/>
          <w:sz w:val="28"/>
          <w:szCs w:val="28"/>
          <w:lang w:val="uk-UA"/>
        </w:rPr>
      </w:pPr>
      <w:r w:rsidRPr="00642642">
        <w:rPr>
          <w:iCs/>
          <w:sz w:val="24"/>
          <w:szCs w:val="24"/>
          <w:lang w:val="uk-UA"/>
        </w:rPr>
        <w:t xml:space="preserve">Ум. друк. арк. </w:t>
      </w:r>
      <w:r w:rsidR="00C10076">
        <w:rPr>
          <w:iCs/>
          <w:sz w:val="24"/>
          <w:szCs w:val="24"/>
          <w:u w:val="single"/>
          <w:lang w:val="uk-UA"/>
        </w:rPr>
        <w:t>7,</w:t>
      </w:r>
      <w:r w:rsidR="00ED3AEA">
        <w:rPr>
          <w:iCs/>
          <w:sz w:val="24"/>
          <w:szCs w:val="24"/>
          <w:u w:val="single"/>
          <w:lang w:val="uk-UA"/>
        </w:rPr>
        <w:t>25</w:t>
      </w:r>
      <w:r w:rsidRPr="00683FB2">
        <w:rPr>
          <w:iCs/>
          <w:sz w:val="24"/>
          <w:szCs w:val="24"/>
          <w:lang w:val="uk-UA"/>
        </w:rPr>
        <w:t xml:space="preserve">. Тираж </w:t>
      </w:r>
      <w:r>
        <w:rPr>
          <w:iCs/>
          <w:sz w:val="24"/>
          <w:szCs w:val="24"/>
          <w:lang w:val="uk-UA"/>
        </w:rPr>
        <w:t xml:space="preserve">__ </w:t>
      </w:r>
      <w:r w:rsidRPr="00642642">
        <w:rPr>
          <w:iCs/>
          <w:sz w:val="24"/>
          <w:szCs w:val="24"/>
          <w:lang w:val="uk-UA"/>
        </w:rPr>
        <w:t>прим.</w:t>
      </w:r>
      <w:r w:rsidRPr="00B9730F">
        <w:rPr>
          <w:sz w:val="24"/>
          <w:szCs w:val="24"/>
          <w:lang w:val="uk-UA"/>
        </w:rPr>
        <w:t xml:space="preserve"> </w:t>
      </w:r>
      <w:r w:rsidRPr="00642642">
        <w:rPr>
          <w:iCs/>
          <w:sz w:val="24"/>
          <w:szCs w:val="24"/>
          <w:lang w:val="uk-UA"/>
        </w:rPr>
        <w:t>Зам</w:t>
      </w:r>
      <w:r w:rsidRPr="00642642">
        <w:rPr>
          <w:iCs/>
          <w:sz w:val="28"/>
          <w:szCs w:val="28"/>
          <w:lang w:val="uk-UA"/>
        </w:rPr>
        <w:t>.</w:t>
      </w:r>
      <w:r>
        <w:rPr>
          <w:iCs/>
          <w:sz w:val="28"/>
          <w:szCs w:val="28"/>
          <w:lang w:val="uk-UA"/>
        </w:rPr>
        <w:t xml:space="preserve"> __</w:t>
      </w: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252270" w:rsidRPr="00642642" w:rsidRDefault="00252270" w:rsidP="00252270">
      <w:pPr>
        <w:widowControl/>
        <w:autoSpaceDE/>
        <w:autoSpaceDN/>
        <w:adjustRightInd/>
        <w:jc w:val="center"/>
        <w:rPr>
          <w:iCs/>
          <w:sz w:val="24"/>
          <w:szCs w:val="24"/>
          <w:lang w:val="uk-UA"/>
        </w:rPr>
      </w:pPr>
      <w:r w:rsidRPr="00642642">
        <w:rPr>
          <w:iCs/>
          <w:sz w:val="24"/>
          <w:szCs w:val="24"/>
          <w:lang w:val="uk-UA"/>
        </w:rPr>
        <w:t>Відділ іміджу та промоції</w:t>
      </w:r>
    </w:p>
    <w:p w:rsidR="00252270" w:rsidRPr="00642642" w:rsidRDefault="00252270" w:rsidP="00252270">
      <w:pPr>
        <w:widowControl/>
        <w:autoSpaceDE/>
        <w:autoSpaceDN/>
        <w:adjustRightInd/>
        <w:jc w:val="center"/>
        <w:rPr>
          <w:iCs/>
          <w:sz w:val="24"/>
          <w:szCs w:val="24"/>
          <w:lang w:val="uk-UA"/>
        </w:rPr>
      </w:pPr>
      <w:r w:rsidRPr="00642642">
        <w:rPr>
          <w:iCs/>
          <w:sz w:val="24"/>
          <w:szCs w:val="24"/>
          <w:lang w:val="uk-UA"/>
        </w:rPr>
        <w:t>Луцького національного технічного університету</w:t>
      </w:r>
    </w:p>
    <w:p w:rsidR="00252270" w:rsidRPr="00642642" w:rsidRDefault="00252270" w:rsidP="00252270">
      <w:pPr>
        <w:widowControl/>
        <w:autoSpaceDE/>
        <w:autoSpaceDN/>
        <w:adjustRightInd/>
        <w:jc w:val="center"/>
        <w:rPr>
          <w:iCs/>
          <w:sz w:val="24"/>
          <w:szCs w:val="24"/>
          <w:lang w:val="uk-UA"/>
        </w:rPr>
      </w:pPr>
      <w:r w:rsidRPr="00642642">
        <w:rPr>
          <w:iCs/>
          <w:sz w:val="24"/>
          <w:szCs w:val="24"/>
          <w:lang w:val="uk-UA"/>
        </w:rPr>
        <w:t>43018, м. Луцьк, вул. Львівська, 75</w:t>
      </w:r>
    </w:p>
    <w:p w:rsidR="00FE3D6D" w:rsidRPr="00252270" w:rsidRDefault="00EB192F" w:rsidP="00880D3C">
      <w:pPr>
        <w:widowControl/>
        <w:autoSpaceDE/>
        <w:autoSpaceDN/>
        <w:adjustRightInd/>
        <w:jc w:val="center"/>
        <w:rPr>
          <w:sz w:val="24"/>
          <w:lang w:val="uk-UA"/>
        </w:rPr>
      </w:pPr>
      <w:r w:rsidRPr="00FE3D6D">
        <w:rPr>
          <w:noProof/>
          <w:sz w:val="24"/>
          <w:szCs w:val="24"/>
          <w:lang w:val="uk-UA" w:eastAsia="uk-UA"/>
        </w:rPr>
        <mc:AlternateContent>
          <mc:Choice Requires="wps">
            <w:drawing>
              <wp:anchor distT="0" distB="0" distL="114300" distR="114300" simplePos="0" relativeHeight="251659264" behindDoc="0" locked="0" layoutInCell="1" allowOverlap="1" wp14:anchorId="3D8985B2" wp14:editId="5FDAC166">
                <wp:simplePos x="0" y="0"/>
                <wp:positionH relativeFrom="column">
                  <wp:posOffset>2985135</wp:posOffset>
                </wp:positionH>
                <wp:positionV relativeFrom="paragraph">
                  <wp:posOffset>1068449</wp:posOffset>
                </wp:positionV>
                <wp:extent cx="652780" cy="379730"/>
                <wp:effectExtent l="0" t="0" r="0" b="1270"/>
                <wp:wrapNone/>
                <wp:docPr id="2" name="Прямоугольник 2"/>
                <wp:cNvGraphicFramePr/>
                <a:graphic xmlns:a="http://schemas.openxmlformats.org/drawingml/2006/main">
                  <a:graphicData uri="http://schemas.microsoft.com/office/word/2010/wordprocessingShape">
                    <wps:wsp>
                      <wps:cNvSpPr/>
                      <wps:spPr>
                        <a:xfrm>
                          <a:off x="0" y="0"/>
                          <a:ext cx="652780" cy="37973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6" style="position:absolute;margin-left:235.05pt;margin-top:84.15pt;width:51.4pt;height:29.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" fillcolor="window" stroked="f" strokeweight="2pt"/>
            </w:pict>
          </mc:Fallback>
        </mc:AlternateContent>
      </w:r>
      <w:r w:rsidR="00D71272" w:rsidRPr="00D71272">
        <w:rPr>
          <w:sz w:val="24"/>
          <w:lang w:val="uk-UA"/>
        </w:rPr>
        <w:t>Друк ВІП ЛНТУ</w:t>
      </w:r>
      <w:r w:rsidR="00884CE4">
        <w:rPr>
          <w:bCs/>
          <w:noProof/>
          <w:color w:val="000000"/>
          <w:sz w:val="32"/>
          <w:szCs w:val="32"/>
          <w:lang w:val="uk-UA" w:eastAsia="uk-UA"/>
        </w:rPr>
        <mc:AlternateContent>
          <mc:Choice Requires="wps">
            <w:drawing>
              <wp:anchor distT="0" distB="0" distL="114300" distR="114300" simplePos="0" relativeHeight="251662336" behindDoc="0" locked="0" layoutInCell="1" allowOverlap="1" wp14:anchorId="10C16902" wp14:editId="66E62EF1">
                <wp:simplePos x="0" y="0"/>
                <wp:positionH relativeFrom="column">
                  <wp:posOffset>2877490</wp:posOffset>
                </wp:positionH>
                <wp:positionV relativeFrom="paragraph">
                  <wp:posOffset>4803569</wp:posOffset>
                </wp:positionV>
                <wp:extent cx="831273" cy="356260"/>
                <wp:effectExtent l="0" t="0" r="6985" b="5715"/>
                <wp:wrapNone/>
                <wp:docPr id="4" name="Овал 4"/>
                <wp:cNvGraphicFramePr/>
                <a:graphic xmlns:a="http://schemas.openxmlformats.org/drawingml/2006/main">
                  <a:graphicData uri="http://schemas.microsoft.com/office/word/2010/wordprocessingShape">
                    <wps:wsp>
                      <wps:cNvSpPr/>
                      <wps:spPr>
                        <a:xfrm>
                          <a:off x="0" y="0"/>
                          <a:ext cx="831273" cy="356260"/>
                        </a:xfrm>
                        <a:prstGeom prst="ellipse">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oval w14:anchorId="4678532D" id="Овал 4" o:spid="_x0000_s1026" style="position:absolute;margin-left:226.55pt;margin-top:378.25pt;width:65.45pt;height:28.0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" fillcolor="window" stroked="f" strokeweight="2pt"/>
            </w:pict>
          </mc:Fallback>
        </mc:AlternateContent>
      </w:r>
    </w:p>
    <w:sectPr w:rsidR="00FE3D6D" w:rsidRPr="00252270" w:rsidSect="00A6110F">
      <w:footerReference w:type="default" r:id="rId59"/>
      <w:pgSz w:w="11906" w:h="16838" w:code="9"/>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BA8" w:rsidRDefault="009C1BA8" w:rsidP="00884CE4">
      <w:r>
        <w:separator/>
      </w:r>
    </w:p>
  </w:endnote>
  <w:endnote w:type="continuationSeparator" w:id="0">
    <w:p w:rsidR="009C1BA8" w:rsidRDefault="009C1BA8" w:rsidP="00884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377397"/>
      <w:docPartObj>
        <w:docPartGallery w:val="Page Numbers (Bottom of Page)"/>
        <w:docPartUnique/>
      </w:docPartObj>
    </w:sdtPr>
    <w:sdtContent>
      <w:p w:rsidR="00EF7AE9" w:rsidRDefault="00EF7AE9">
        <w:pPr>
          <w:pStyle w:val="ac"/>
          <w:jc w:val="center"/>
          <w:rPr>
            <w:lang w:val="uk-UA"/>
          </w:rPr>
        </w:pPr>
      </w:p>
      <w:p w:rsidR="00EF7AE9" w:rsidRPr="00863928" w:rsidRDefault="00EF7AE9" w:rsidP="00863928">
        <w:pPr>
          <w:pStyle w:val="ac"/>
          <w:jc w:val="center"/>
        </w:pPr>
        <w:r>
          <w:fldChar w:fldCharType="begin"/>
        </w:r>
        <w:r>
          <w:instrText>PAGE   \* MERGEFORMAT</w:instrText>
        </w:r>
        <w:r>
          <w:fldChar w:fldCharType="separate"/>
        </w:r>
        <w:r w:rsidR="00AF1C31">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BA8" w:rsidRDefault="009C1BA8" w:rsidP="00884CE4">
      <w:r>
        <w:separator/>
      </w:r>
    </w:p>
  </w:footnote>
  <w:footnote w:type="continuationSeparator" w:id="0">
    <w:p w:rsidR="009C1BA8" w:rsidRDefault="009C1BA8" w:rsidP="00884C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5FF6"/>
    <w:multiLevelType w:val="hybridMultilevel"/>
    <w:tmpl w:val="7186B1F4"/>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1D02E66"/>
    <w:multiLevelType w:val="hybridMultilevel"/>
    <w:tmpl w:val="62C812F4"/>
    <w:lvl w:ilvl="0" w:tplc="15104384">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2">
    <w:nsid w:val="041B3374"/>
    <w:multiLevelType w:val="hybridMultilevel"/>
    <w:tmpl w:val="4B2EB93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04F8581C"/>
    <w:multiLevelType w:val="hybridMultilevel"/>
    <w:tmpl w:val="9F04080A"/>
    <w:lvl w:ilvl="0" w:tplc="15104384">
      <w:start w:val="1"/>
      <w:numFmt w:val="bullet"/>
      <w:lvlText w:val=""/>
      <w:lvlJc w:val="left"/>
      <w:pPr>
        <w:ind w:left="1287" w:hanging="360"/>
      </w:pPr>
      <w:rPr>
        <w:rFonts w:ascii="Symbol" w:hAnsi="Symbol" w:hint="default"/>
      </w:rPr>
    </w:lvl>
    <w:lvl w:ilvl="1" w:tplc="D03E8A24">
      <w:numFmt w:val="bullet"/>
      <w:lvlText w:val="-"/>
      <w:lvlJc w:val="left"/>
      <w:pPr>
        <w:ind w:left="2412" w:hanging="765"/>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053B50F3"/>
    <w:multiLevelType w:val="hybridMultilevel"/>
    <w:tmpl w:val="E9BC70D8"/>
    <w:lvl w:ilvl="0" w:tplc="DADA7E62">
      <w:start w:val="1"/>
      <w:numFmt w:val="decimal"/>
      <w:lvlText w:val="%1."/>
      <w:lvlJc w:val="left"/>
      <w:pPr>
        <w:ind w:left="1977" w:hanging="141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06517A3E"/>
    <w:multiLevelType w:val="hybridMultilevel"/>
    <w:tmpl w:val="EE0AB9B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08E3300C"/>
    <w:multiLevelType w:val="hybridMultilevel"/>
    <w:tmpl w:val="16E4961C"/>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0A0D3B25"/>
    <w:multiLevelType w:val="hybridMultilevel"/>
    <w:tmpl w:val="4F12BC8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0D565646"/>
    <w:multiLevelType w:val="hybridMultilevel"/>
    <w:tmpl w:val="F04E87E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0DE23889"/>
    <w:multiLevelType w:val="hybridMultilevel"/>
    <w:tmpl w:val="32CE4F1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0DF772A0"/>
    <w:multiLevelType w:val="hybridMultilevel"/>
    <w:tmpl w:val="4AFE6980"/>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0E417678"/>
    <w:multiLevelType w:val="hybridMultilevel"/>
    <w:tmpl w:val="6060BDA8"/>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0E8B1EF8"/>
    <w:multiLevelType w:val="hybridMultilevel"/>
    <w:tmpl w:val="9030105C"/>
    <w:lvl w:ilvl="0" w:tplc="9132AFD6">
      <w:start w:val="1"/>
      <w:numFmt w:val="bullet"/>
      <w:lvlText w:val=""/>
      <w:lvlJc w:val="left"/>
      <w:pPr>
        <w:ind w:left="397" w:hanging="397"/>
      </w:pPr>
      <w:rPr>
        <w:rFonts w:ascii="Wingdings" w:hAnsi="Wingdings"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3">
    <w:nsid w:val="0EE5139A"/>
    <w:multiLevelType w:val="hybridMultilevel"/>
    <w:tmpl w:val="8162055A"/>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0FB53A1F"/>
    <w:multiLevelType w:val="hybridMultilevel"/>
    <w:tmpl w:val="E7FA20D0"/>
    <w:lvl w:ilvl="0" w:tplc="4C86072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12CB331E"/>
    <w:multiLevelType w:val="hybridMultilevel"/>
    <w:tmpl w:val="95B85D94"/>
    <w:lvl w:ilvl="0" w:tplc="93849802">
      <w:start w:val="1"/>
      <w:numFmt w:val="bullet"/>
      <w:lvlText w:val=""/>
      <w:lvlJc w:val="left"/>
      <w:pPr>
        <w:ind w:left="397" w:hanging="397"/>
      </w:pPr>
      <w:rPr>
        <w:rFonts w:ascii="Wingdings" w:hAnsi="Wingdings"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16">
    <w:nsid w:val="138D444F"/>
    <w:multiLevelType w:val="hybridMultilevel"/>
    <w:tmpl w:val="4C6C2A86"/>
    <w:lvl w:ilvl="0" w:tplc="23BA16A0">
      <w:start w:val="1"/>
      <w:numFmt w:val="bullet"/>
      <w:lvlText w:val=""/>
      <w:lvlJc w:val="left"/>
      <w:pPr>
        <w:ind w:left="397" w:hanging="397"/>
      </w:pPr>
      <w:rPr>
        <w:rFonts w:ascii="Wingdings" w:hAnsi="Wingdings"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17">
    <w:nsid w:val="15396F77"/>
    <w:multiLevelType w:val="hybridMultilevel"/>
    <w:tmpl w:val="CF30048C"/>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16EB78D9"/>
    <w:multiLevelType w:val="hybridMultilevel"/>
    <w:tmpl w:val="CC1257F0"/>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17AA77A3"/>
    <w:multiLevelType w:val="hybridMultilevel"/>
    <w:tmpl w:val="DD5489E4"/>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1C2E574D"/>
    <w:multiLevelType w:val="hybridMultilevel"/>
    <w:tmpl w:val="DDAA5D9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15104384">
      <w:start w:val="1"/>
      <w:numFmt w:val="bullet"/>
      <w:lvlText w:val=""/>
      <w:lvlJc w:val="left"/>
      <w:pPr>
        <w:ind w:left="2727" w:hanging="360"/>
      </w:pPr>
      <w:rPr>
        <w:rFonts w:ascii="Symbol" w:hAnsi="Symbol"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1FA8321E"/>
    <w:multiLevelType w:val="hybridMultilevel"/>
    <w:tmpl w:val="D382CE8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nsid w:val="21DC3B45"/>
    <w:multiLevelType w:val="hybridMultilevel"/>
    <w:tmpl w:val="0DF23AE2"/>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24410F1D"/>
    <w:multiLevelType w:val="hybridMultilevel"/>
    <w:tmpl w:val="FA366B0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26D14BCE"/>
    <w:multiLevelType w:val="hybridMultilevel"/>
    <w:tmpl w:val="AB5A3022"/>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27244B33"/>
    <w:multiLevelType w:val="hybridMultilevel"/>
    <w:tmpl w:val="5286764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2BCC7EB5"/>
    <w:multiLevelType w:val="hybridMultilevel"/>
    <w:tmpl w:val="6D2212C6"/>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nsid w:val="2D705506"/>
    <w:multiLevelType w:val="hybridMultilevel"/>
    <w:tmpl w:val="0D4A462A"/>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nsid w:val="2F0808CB"/>
    <w:multiLevelType w:val="hybridMultilevel"/>
    <w:tmpl w:val="1DD85E2E"/>
    <w:lvl w:ilvl="0" w:tplc="4C86072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30474669"/>
    <w:multiLevelType w:val="hybridMultilevel"/>
    <w:tmpl w:val="CD9C865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30876E21"/>
    <w:multiLevelType w:val="hybridMultilevel"/>
    <w:tmpl w:val="805243E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nsid w:val="31DD356B"/>
    <w:multiLevelType w:val="hybridMultilevel"/>
    <w:tmpl w:val="2DF2FE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31E01E36"/>
    <w:multiLevelType w:val="hybridMultilevel"/>
    <w:tmpl w:val="63A4E0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3220410C"/>
    <w:multiLevelType w:val="hybridMultilevel"/>
    <w:tmpl w:val="39EC5CA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nsid w:val="34FB415E"/>
    <w:multiLevelType w:val="hybridMultilevel"/>
    <w:tmpl w:val="F1060AEA"/>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nsid w:val="35286F71"/>
    <w:multiLevelType w:val="hybridMultilevel"/>
    <w:tmpl w:val="0D7CCB0E"/>
    <w:lvl w:ilvl="0" w:tplc="4C86072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365462BD"/>
    <w:multiLevelType w:val="hybridMultilevel"/>
    <w:tmpl w:val="61240EFE"/>
    <w:lvl w:ilvl="0" w:tplc="C394B25E">
      <w:start w:val="1"/>
      <w:numFmt w:val="bullet"/>
      <w:lvlText w:val=""/>
      <w:lvlJc w:val="left"/>
      <w:pPr>
        <w:ind w:left="397" w:hanging="397"/>
      </w:pPr>
      <w:rPr>
        <w:rFonts w:ascii="Wingdings" w:hAnsi="Wingdings"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37">
    <w:nsid w:val="365E6773"/>
    <w:multiLevelType w:val="hybridMultilevel"/>
    <w:tmpl w:val="1482FF26"/>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0168DA6">
      <w:numFmt w:val="bullet"/>
      <w:lvlText w:val="–"/>
      <w:lvlJc w:val="left"/>
      <w:pPr>
        <w:ind w:left="2727" w:hanging="360"/>
      </w:pPr>
      <w:rPr>
        <w:rFonts w:ascii="Times New Roman" w:eastAsia="Times New Roman" w:hAnsi="Times New Roman" w:cs="Times New Roman"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8">
    <w:nsid w:val="39B16BFB"/>
    <w:multiLevelType w:val="hybridMultilevel"/>
    <w:tmpl w:val="72629C5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9">
    <w:nsid w:val="3C820EAB"/>
    <w:multiLevelType w:val="hybridMultilevel"/>
    <w:tmpl w:val="E286C178"/>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nsid w:val="3E56346B"/>
    <w:multiLevelType w:val="hybridMultilevel"/>
    <w:tmpl w:val="32428704"/>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1">
    <w:nsid w:val="41AA4D54"/>
    <w:multiLevelType w:val="hybridMultilevel"/>
    <w:tmpl w:val="CAFCA480"/>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2">
    <w:nsid w:val="452A2F74"/>
    <w:multiLevelType w:val="hybridMultilevel"/>
    <w:tmpl w:val="5F8CE0E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3">
    <w:nsid w:val="46AA230B"/>
    <w:multiLevelType w:val="hybridMultilevel"/>
    <w:tmpl w:val="1C646E00"/>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4">
    <w:nsid w:val="473914BA"/>
    <w:multiLevelType w:val="hybridMultilevel"/>
    <w:tmpl w:val="8FC06082"/>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5">
    <w:nsid w:val="47FB30BB"/>
    <w:multiLevelType w:val="hybridMultilevel"/>
    <w:tmpl w:val="CBD8DC70"/>
    <w:lvl w:ilvl="0" w:tplc="4C86072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nsid w:val="48731717"/>
    <w:multiLevelType w:val="hybridMultilevel"/>
    <w:tmpl w:val="2048C9E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15104384">
      <w:start w:val="1"/>
      <w:numFmt w:val="bullet"/>
      <w:lvlText w:val=""/>
      <w:lvlJc w:val="left"/>
      <w:pPr>
        <w:ind w:left="2727" w:hanging="360"/>
      </w:pPr>
      <w:rPr>
        <w:rFonts w:ascii="Symbol" w:hAnsi="Symbol"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7">
    <w:nsid w:val="499807CF"/>
    <w:multiLevelType w:val="hybridMultilevel"/>
    <w:tmpl w:val="8F54F2E4"/>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8">
    <w:nsid w:val="4A8B7B3F"/>
    <w:multiLevelType w:val="hybridMultilevel"/>
    <w:tmpl w:val="E23818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4D190398"/>
    <w:multiLevelType w:val="hybridMultilevel"/>
    <w:tmpl w:val="14206EB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0">
    <w:nsid w:val="53DB3159"/>
    <w:multiLevelType w:val="hybridMultilevel"/>
    <w:tmpl w:val="E2A68BF8"/>
    <w:lvl w:ilvl="0" w:tplc="15104384">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1">
    <w:nsid w:val="542F4794"/>
    <w:multiLevelType w:val="hybridMultilevel"/>
    <w:tmpl w:val="9C9A5DC0"/>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2">
    <w:nsid w:val="568E542A"/>
    <w:multiLevelType w:val="hybridMultilevel"/>
    <w:tmpl w:val="44AE52AC"/>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3">
    <w:nsid w:val="576F7358"/>
    <w:multiLevelType w:val="hybridMultilevel"/>
    <w:tmpl w:val="6578439C"/>
    <w:lvl w:ilvl="0" w:tplc="1B362D2C">
      <w:start w:val="3"/>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54">
    <w:nsid w:val="5F050BF1"/>
    <w:multiLevelType w:val="hybridMultilevel"/>
    <w:tmpl w:val="A274CFD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5">
    <w:nsid w:val="5F7B4F6B"/>
    <w:multiLevelType w:val="hybridMultilevel"/>
    <w:tmpl w:val="0100C50C"/>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6">
    <w:nsid w:val="5F952FC0"/>
    <w:multiLevelType w:val="hybridMultilevel"/>
    <w:tmpl w:val="06903DB2"/>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7">
    <w:nsid w:val="5FA46A87"/>
    <w:multiLevelType w:val="hybridMultilevel"/>
    <w:tmpl w:val="1982E4B0"/>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8">
    <w:nsid w:val="633C3FDE"/>
    <w:multiLevelType w:val="hybridMultilevel"/>
    <w:tmpl w:val="B314A9AA"/>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9">
    <w:nsid w:val="641670B3"/>
    <w:multiLevelType w:val="hybridMultilevel"/>
    <w:tmpl w:val="BE72D0E0"/>
    <w:lvl w:ilvl="0" w:tplc="15104384">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0">
    <w:nsid w:val="66D71C0F"/>
    <w:multiLevelType w:val="hybridMultilevel"/>
    <w:tmpl w:val="42447E0C"/>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1">
    <w:nsid w:val="68380720"/>
    <w:multiLevelType w:val="hybridMultilevel"/>
    <w:tmpl w:val="2FCACA4C"/>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2">
    <w:nsid w:val="6FB827EB"/>
    <w:multiLevelType w:val="hybridMultilevel"/>
    <w:tmpl w:val="28BE84C4"/>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3">
    <w:nsid w:val="70E269BC"/>
    <w:multiLevelType w:val="hybridMultilevel"/>
    <w:tmpl w:val="439650A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4">
    <w:nsid w:val="71CF620A"/>
    <w:multiLevelType w:val="hybridMultilevel"/>
    <w:tmpl w:val="B67C67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nsid w:val="72BF486E"/>
    <w:multiLevelType w:val="hybridMultilevel"/>
    <w:tmpl w:val="E09A0610"/>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6">
    <w:nsid w:val="736B2AE2"/>
    <w:multiLevelType w:val="hybridMultilevel"/>
    <w:tmpl w:val="D01C8014"/>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7">
    <w:nsid w:val="744415AE"/>
    <w:multiLevelType w:val="hybridMultilevel"/>
    <w:tmpl w:val="ED50AE1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8">
    <w:nsid w:val="74F644CD"/>
    <w:multiLevelType w:val="hybridMultilevel"/>
    <w:tmpl w:val="3A9252E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9">
    <w:nsid w:val="773463DD"/>
    <w:multiLevelType w:val="hybridMultilevel"/>
    <w:tmpl w:val="E68AD9CA"/>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0">
    <w:nsid w:val="77D274FC"/>
    <w:multiLevelType w:val="hybridMultilevel"/>
    <w:tmpl w:val="508A4C30"/>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1">
    <w:nsid w:val="793E0E33"/>
    <w:multiLevelType w:val="hybridMultilevel"/>
    <w:tmpl w:val="CCFA305A"/>
    <w:lvl w:ilvl="0" w:tplc="15104384">
      <w:start w:val="1"/>
      <w:numFmt w:val="bullet"/>
      <w:lvlText w:val=""/>
      <w:lvlJc w:val="left"/>
      <w:pPr>
        <w:ind w:left="1287" w:hanging="360"/>
      </w:pPr>
      <w:rPr>
        <w:rFonts w:ascii="Symbol" w:hAnsi="Symbol" w:hint="default"/>
      </w:rPr>
    </w:lvl>
    <w:lvl w:ilvl="1" w:tplc="15104384">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2">
    <w:nsid w:val="7BA11201"/>
    <w:multiLevelType w:val="hybridMultilevel"/>
    <w:tmpl w:val="D6AC165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32"/>
  </w:num>
  <w:num w:numId="2">
    <w:abstractNumId w:val="35"/>
  </w:num>
  <w:num w:numId="3">
    <w:abstractNumId w:val="28"/>
  </w:num>
  <w:num w:numId="4">
    <w:abstractNumId w:val="45"/>
  </w:num>
  <w:num w:numId="5">
    <w:abstractNumId w:val="14"/>
  </w:num>
  <w:num w:numId="6">
    <w:abstractNumId w:val="18"/>
  </w:num>
  <w:num w:numId="7">
    <w:abstractNumId w:val="30"/>
  </w:num>
  <w:num w:numId="8">
    <w:abstractNumId w:val="7"/>
  </w:num>
  <w:num w:numId="9">
    <w:abstractNumId w:val="68"/>
  </w:num>
  <w:num w:numId="10">
    <w:abstractNumId w:val="55"/>
  </w:num>
  <w:num w:numId="11">
    <w:abstractNumId w:val="47"/>
  </w:num>
  <w:num w:numId="12">
    <w:abstractNumId w:val="56"/>
  </w:num>
  <w:num w:numId="13">
    <w:abstractNumId w:val="66"/>
  </w:num>
  <w:num w:numId="14">
    <w:abstractNumId w:val="67"/>
  </w:num>
  <w:num w:numId="15">
    <w:abstractNumId w:val="54"/>
  </w:num>
  <w:num w:numId="16">
    <w:abstractNumId w:val="10"/>
  </w:num>
  <w:num w:numId="17">
    <w:abstractNumId w:val="2"/>
  </w:num>
  <w:num w:numId="18">
    <w:abstractNumId w:val="3"/>
  </w:num>
  <w:num w:numId="19">
    <w:abstractNumId w:val="0"/>
  </w:num>
  <w:num w:numId="20">
    <w:abstractNumId w:val="60"/>
  </w:num>
  <w:num w:numId="21">
    <w:abstractNumId w:val="13"/>
  </w:num>
  <w:num w:numId="22">
    <w:abstractNumId w:val="17"/>
  </w:num>
  <w:num w:numId="23">
    <w:abstractNumId w:val="62"/>
  </w:num>
  <w:num w:numId="24">
    <w:abstractNumId w:val="69"/>
  </w:num>
  <w:num w:numId="25">
    <w:abstractNumId w:val="42"/>
  </w:num>
  <w:num w:numId="26">
    <w:abstractNumId w:val="27"/>
  </w:num>
  <w:num w:numId="27">
    <w:abstractNumId w:val="57"/>
  </w:num>
  <w:num w:numId="28">
    <w:abstractNumId w:val="61"/>
  </w:num>
  <w:num w:numId="29">
    <w:abstractNumId w:val="1"/>
  </w:num>
  <w:num w:numId="30">
    <w:abstractNumId w:val="11"/>
  </w:num>
  <w:num w:numId="31">
    <w:abstractNumId w:val="25"/>
  </w:num>
  <w:num w:numId="32">
    <w:abstractNumId w:val="65"/>
  </w:num>
  <w:num w:numId="33">
    <w:abstractNumId w:val="49"/>
  </w:num>
  <w:num w:numId="34">
    <w:abstractNumId w:val="9"/>
  </w:num>
  <w:num w:numId="35">
    <w:abstractNumId w:val="5"/>
  </w:num>
  <w:num w:numId="36">
    <w:abstractNumId w:val="21"/>
  </w:num>
  <w:num w:numId="37">
    <w:abstractNumId w:val="38"/>
  </w:num>
  <w:num w:numId="38">
    <w:abstractNumId w:val="39"/>
  </w:num>
  <w:num w:numId="39">
    <w:abstractNumId w:val="40"/>
  </w:num>
  <w:num w:numId="40">
    <w:abstractNumId w:val="41"/>
  </w:num>
  <w:num w:numId="41">
    <w:abstractNumId w:val="59"/>
  </w:num>
  <w:num w:numId="42">
    <w:abstractNumId w:val="29"/>
  </w:num>
  <w:num w:numId="43">
    <w:abstractNumId w:val="50"/>
  </w:num>
  <w:num w:numId="44">
    <w:abstractNumId w:val="6"/>
  </w:num>
  <w:num w:numId="45">
    <w:abstractNumId w:val="24"/>
  </w:num>
  <w:num w:numId="46">
    <w:abstractNumId w:val="44"/>
  </w:num>
  <w:num w:numId="47">
    <w:abstractNumId w:val="51"/>
  </w:num>
  <w:num w:numId="48">
    <w:abstractNumId w:val="22"/>
  </w:num>
  <w:num w:numId="49">
    <w:abstractNumId w:val="63"/>
  </w:num>
  <w:num w:numId="50">
    <w:abstractNumId w:val="70"/>
  </w:num>
  <w:num w:numId="51">
    <w:abstractNumId w:val="58"/>
  </w:num>
  <w:num w:numId="52">
    <w:abstractNumId w:val="26"/>
  </w:num>
  <w:num w:numId="53">
    <w:abstractNumId w:val="43"/>
  </w:num>
  <w:num w:numId="54">
    <w:abstractNumId w:val="37"/>
  </w:num>
  <w:num w:numId="55">
    <w:abstractNumId w:val="71"/>
  </w:num>
  <w:num w:numId="56">
    <w:abstractNumId w:val="19"/>
  </w:num>
  <w:num w:numId="57">
    <w:abstractNumId w:val="46"/>
  </w:num>
  <w:num w:numId="58">
    <w:abstractNumId w:val="20"/>
  </w:num>
  <w:num w:numId="59">
    <w:abstractNumId w:val="72"/>
  </w:num>
  <w:num w:numId="60">
    <w:abstractNumId w:val="23"/>
  </w:num>
  <w:num w:numId="61">
    <w:abstractNumId w:val="64"/>
  </w:num>
  <w:num w:numId="62">
    <w:abstractNumId w:val="31"/>
  </w:num>
  <w:num w:numId="63">
    <w:abstractNumId w:val="4"/>
  </w:num>
  <w:num w:numId="64">
    <w:abstractNumId w:val="8"/>
  </w:num>
  <w:num w:numId="65">
    <w:abstractNumId w:val="33"/>
  </w:num>
  <w:num w:numId="66">
    <w:abstractNumId w:val="48"/>
  </w:num>
  <w:num w:numId="67">
    <w:abstractNumId w:val="34"/>
  </w:num>
  <w:num w:numId="68">
    <w:abstractNumId w:val="52"/>
  </w:num>
  <w:num w:numId="69">
    <w:abstractNumId w:val="53"/>
  </w:num>
  <w:num w:numId="70">
    <w:abstractNumId w:val="16"/>
  </w:num>
  <w:num w:numId="71">
    <w:abstractNumId w:val="36"/>
  </w:num>
  <w:num w:numId="72">
    <w:abstractNumId w:val="15"/>
  </w:num>
  <w:num w:numId="73">
    <w:abstractNumId w:val="1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BF5"/>
    <w:rsid w:val="00001EC6"/>
    <w:rsid w:val="000148F0"/>
    <w:rsid w:val="000315E1"/>
    <w:rsid w:val="00031BC7"/>
    <w:rsid w:val="0005067B"/>
    <w:rsid w:val="0005128C"/>
    <w:rsid w:val="0005784F"/>
    <w:rsid w:val="00064F65"/>
    <w:rsid w:val="00070ED2"/>
    <w:rsid w:val="000718B5"/>
    <w:rsid w:val="00072D00"/>
    <w:rsid w:val="00077054"/>
    <w:rsid w:val="00081D7D"/>
    <w:rsid w:val="000946F9"/>
    <w:rsid w:val="000B24AC"/>
    <w:rsid w:val="000B64F0"/>
    <w:rsid w:val="000C6758"/>
    <w:rsid w:val="000C6BB6"/>
    <w:rsid w:val="001044F8"/>
    <w:rsid w:val="00110783"/>
    <w:rsid w:val="001217F0"/>
    <w:rsid w:val="00122911"/>
    <w:rsid w:val="001234DF"/>
    <w:rsid w:val="00141318"/>
    <w:rsid w:val="00153E3E"/>
    <w:rsid w:val="001707E3"/>
    <w:rsid w:val="0019540E"/>
    <w:rsid w:val="001A39B0"/>
    <w:rsid w:val="001B64F5"/>
    <w:rsid w:val="001C0CAF"/>
    <w:rsid w:val="001C336D"/>
    <w:rsid w:val="001D1174"/>
    <w:rsid w:val="001D1A98"/>
    <w:rsid w:val="001D1BE6"/>
    <w:rsid w:val="001E1B93"/>
    <w:rsid w:val="001E2F1F"/>
    <w:rsid w:val="001F0E7D"/>
    <w:rsid w:val="001F5137"/>
    <w:rsid w:val="00213FF0"/>
    <w:rsid w:val="00223895"/>
    <w:rsid w:val="00231375"/>
    <w:rsid w:val="002322AA"/>
    <w:rsid w:val="00252270"/>
    <w:rsid w:val="002528CF"/>
    <w:rsid w:val="002567EB"/>
    <w:rsid w:val="002608EF"/>
    <w:rsid w:val="002631FF"/>
    <w:rsid w:val="00266BB9"/>
    <w:rsid w:val="00267500"/>
    <w:rsid w:val="00270470"/>
    <w:rsid w:val="00270D5F"/>
    <w:rsid w:val="002822F9"/>
    <w:rsid w:val="00283BB9"/>
    <w:rsid w:val="00287598"/>
    <w:rsid w:val="00287D36"/>
    <w:rsid w:val="002947F3"/>
    <w:rsid w:val="002956B0"/>
    <w:rsid w:val="00296C4D"/>
    <w:rsid w:val="002B3777"/>
    <w:rsid w:val="002C7619"/>
    <w:rsid w:val="002D33B8"/>
    <w:rsid w:val="002D7DFA"/>
    <w:rsid w:val="002E0FAF"/>
    <w:rsid w:val="002E330C"/>
    <w:rsid w:val="002E33E3"/>
    <w:rsid w:val="002E41CB"/>
    <w:rsid w:val="002F29C5"/>
    <w:rsid w:val="002F2A16"/>
    <w:rsid w:val="003006D9"/>
    <w:rsid w:val="0030380E"/>
    <w:rsid w:val="003078C5"/>
    <w:rsid w:val="003107A4"/>
    <w:rsid w:val="00311216"/>
    <w:rsid w:val="00316C10"/>
    <w:rsid w:val="003213AF"/>
    <w:rsid w:val="00323E58"/>
    <w:rsid w:val="00335D5B"/>
    <w:rsid w:val="003412AE"/>
    <w:rsid w:val="00342A57"/>
    <w:rsid w:val="00350596"/>
    <w:rsid w:val="00352166"/>
    <w:rsid w:val="003525C2"/>
    <w:rsid w:val="00354007"/>
    <w:rsid w:val="003557B8"/>
    <w:rsid w:val="00356D3F"/>
    <w:rsid w:val="003847D5"/>
    <w:rsid w:val="00390025"/>
    <w:rsid w:val="0039104A"/>
    <w:rsid w:val="00393EB6"/>
    <w:rsid w:val="00397CC5"/>
    <w:rsid w:val="003A088D"/>
    <w:rsid w:val="003A3168"/>
    <w:rsid w:val="003A525E"/>
    <w:rsid w:val="003A53C1"/>
    <w:rsid w:val="003B2DE1"/>
    <w:rsid w:val="003C2DB9"/>
    <w:rsid w:val="003D244B"/>
    <w:rsid w:val="003E2C20"/>
    <w:rsid w:val="003F4C62"/>
    <w:rsid w:val="004048F4"/>
    <w:rsid w:val="004162E1"/>
    <w:rsid w:val="004235E3"/>
    <w:rsid w:val="004261C5"/>
    <w:rsid w:val="00431E61"/>
    <w:rsid w:val="00445BB4"/>
    <w:rsid w:val="00447B1C"/>
    <w:rsid w:val="0045299C"/>
    <w:rsid w:val="0045486E"/>
    <w:rsid w:val="00454B16"/>
    <w:rsid w:val="00456BA2"/>
    <w:rsid w:val="004578D8"/>
    <w:rsid w:val="00461F7B"/>
    <w:rsid w:val="00472A4C"/>
    <w:rsid w:val="00475540"/>
    <w:rsid w:val="00475EAE"/>
    <w:rsid w:val="00477147"/>
    <w:rsid w:val="004853ED"/>
    <w:rsid w:val="004A05AE"/>
    <w:rsid w:val="004A7F36"/>
    <w:rsid w:val="004B497F"/>
    <w:rsid w:val="004B582C"/>
    <w:rsid w:val="004C1965"/>
    <w:rsid w:val="004D05BF"/>
    <w:rsid w:val="004D06B3"/>
    <w:rsid w:val="004D6583"/>
    <w:rsid w:val="004E1251"/>
    <w:rsid w:val="004F2A48"/>
    <w:rsid w:val="004F33B7"/>
    <w:rsid w:val="004F5767"/>
    <w:rsid w:val="004F7563"/>
    <w:rsid w:val="004F7824"/>
    <w:rsid w:val="005000A9"/>
    <w:rsid w:val="00504A2A"/>
    <w:rsid w:val="00505E8C"/>
    <w:rsid w:val="00517FA4"/>
    <w:rsid w:val="0054457F"/>
    <w:rsid w:val="005546C9"/>
    <w:rsid w:val="005724FD"/>
    <w:rsid w:val="00576DF1"/>
    <w:rsid w:val="005835D1"/>
    <w:rsid w:val="00585ACC"/>
    <w:rsid w:val="005945DF"/>
    <w:rsid w:val="005A1D16"/>
    <w:rsid w:val="005A439A"/>
    <w:rsid w:val="005B0457"/>
    <w:rsid w:val="005B1706"/>
    <w:rsid w:val="005B252F"/>
    <w:rsid w:val="005B3971"/>
    <w:rsid w:val="005C3FFF"/>
    <w:rsid w:val="005C4675"/>
    <w:rsid w:val="005C59A6"/>
    <w:rsid w:val="005D5947"/>
    <w:rsid w:val="005D6057"/>
    <w:rsid w:val="005E0738"/>
    <w:rsid w:val="005E4220"/>
    <w:rsid w:val="005E4A86"/>
    <w:rsid w:val="005E5FF0"/>
    <w:rsid w:val="005F1958"/>
    <w:rsid w:val="005F1DEE"/>
    <w:rsid w:val="005F2A4D"/>
    <w:rsid w:val="00600717"/>
    <w:rsid w:val="00600913"/>
    <w:rsid w:val="0061528E"/>
    <w:rsid w:val="00616FA5"/>
    <w:rsid w:val="006348EC"/>
    <w:rsid w:val="00640738"/>
    <w:rsid w:val="0065215F"/>
    <w:rsid w:val="00653C58"/>
    <w:rsid w:val="00654CA1"/>
    <w:rsid w:val="00661B01"/>
    <w:rsid w:val="00663BB7"/>
    <w:rsid w:val="0066766F"/>
    <w:rsid w:val="00670539"/>
    <w:rsid w:val="00676026"/>
    <w:rsid w:val="00683FB2"/>
    <w:rsid w:val="00687B6F"/>
    <w:rsid w:val="00697016"/>
    <w:rsid w:val="006A3C33"/>
    <w:rsid w:val="006A6C9A"/>
    <w:rsid w:val="006B140D"/>
    <w:rsid w:val="006B4089"/>
    <w:rsid w:val="006B5B4E"/>
    <w:rsid w:val="006B7B98"/>
    <w:rsid w:val="006C242D"/>
    <w:rsid w:val="006C56FD"/>
    <w:rsid w:val="006D2A65"/>
    <w:rsid w:val="006E070A"/>
    <w:rsid w:val="006E61CD"/>
    <w:rsid w:val="00701A78"/>
    <w:rsid w:val="00716B5E"/>
    <w:rsid w:val="007259F5"/>
    <w:rsid w:val="007312E6"/>
    <w:rsid w:val="00745F8D"/>
    <w:rsid w:val="007528F3"/>
    <w:rsid w:val="00752C84"/>
    <w:rsid w:val="00753A31"/>
    <w:rsid w:val="0076279C"/>
    <w:rsid w:val="00776AC7"/>
    <w:rsid w:val="007804C8"/>
    <w:rsid w:val="007805B7"/>
    <w:rsid w:val="00781ED8"/>
    <w:rsid w:val="007A4066"/>
    <w:rsid w:val="007A4251"/>
    <w:rsid w:val="007A4D7A"/>
    <w:rsid w:val="007A6CDE"/>
    <w:rsid w:val="007C1744"/>
    <w:rsid w:val="007C4D45"/>
    <w:rsid w:val="007D473B"/>
    <w:rsid w:val="007E33F7"/>
    <w:rsid w:val="007E7494"/>
    <w:rsid w:val="007F5971"/>
    <w:rsid w:val="00803194"/>
    <w:rsid w:val="00803614"/>
    <w:rsid w:val="00807F81"/>
    <w:rsid w:val="00815620"/>
    <w:rsid w:val="00821515"/>
    <w:rsid w:val="008215A7"/>
    <w:rsid w:val="008235D2"/>
    <w:rsid w:val="00825755"/>
    <w:rsid w:val="0083082B"/>
    <w:rsid w:val="00836B0D"/>
    <w:rsid w:val="00844EEF"/>
    <w:rsid w:val="008465F3"/>
    <w:rsid w:val="00847916"/>
    <w:rsid w:val="00852BF5"/>
    <w:rsid w:val="00863928"/>
    <w:rsid w:val="00865E04"/>
    <w:rsid w:val="00872631"/>
    <w:rsid w:val="008800B5"/>
    <w:rsid w:val="00880D3C"/>
    <w:rsid w:val="008817DF"/>
    <w:rsid w:val="00884CE4"/>
    <w:rsid w:val="00886D82"/>
    <w:rsid w:val="00886FAE"/>
    <w:rsid w:val="0089428B"/>
    <w:rsid w:val="00895CD3"/>
    <w:rsid w:val="008A017E"/>
    <w:rsid w:val="008A139E"/>
    <w:rsid w:val="008A3D48"/>
    <w:rsid w:val="008A786C"/>
    <w:rsid w:val="008C0A08"/>
    <w:rsid w:val="008D3790"/>
    <w:rsid w:val="008E19D5"/>
    <w:rsid w:val="008F0383"/>
    <w:rsid w:val="008F3BF0"/>
    <w:rsid w:val="008F6513"/>
    <w:rsid w:val="009007C7"/>
    <w:rsid w:val="009024F8"/>
    <w:rsid w:val="009026F8"/>
    <w:rsid w:val="00903638"/>
    <w:rsid w:val="009104EB"/>
    <w:rsid w:val="009117B9"/>
    <w:rsid w:val="0091310C"/>
    <w:rsid w:val="00937807"/>
    <w:rsid w:val="00940B2E"/>
    <w:rsid w:val="00957142"/>
    <w:rsid w:val="00962551"/>
    <w:rsid w:val="009637B6"/>
    <w:rsid w:val="0096669E"/>
    <w:rsid w:val="009769C9"/>
    <w:rsid w:val="00977BF2"/>
    <w:rsid w:val="00982D36"/>
    <w:rsid w:val="00984803"/>
    <w:rsid w:val="009867E8"/>
    <w:rsid w:val="009A3F16"/>
    <w:rsid w:val="009B586A"/>
    <w:rsid w:val="009C1BA8"/>
    <w:rsid w:val="009D2171"/>
    <w:rsid w:val="009D2D29"/>
    <w:rsid w:val="009E17BD"/>
    <w:rsid w:val="009E361A"/>
    <w:rsid w:val="009E6108"/>
    <w:rsid w:val="00A01B1E"/>
    <w:rsid w:val="00A03E10"/>
    <w:rsid w:val="00A0641D"/>
    <w:rsid w:val="00A12646"/>
    <w:rsid w:val="00A12B03"/>
    <w:rsid w:val="00A26B1C"/>
    <w:rsid w:val="00A27FD1"/>
    <w:rsid w:val="00A30E97"/>
    <w:rsid w:val="00A34D1D"/>
    <w:rsid w:val="00A45D71"/>
    <w:rsid w:val="00A55148"/>
    <w:rsid w:val="00A6110F"/>
    <w:rsid w:val="00A7405B"/>
    <w:rsid w:val="00A818E2"/>
    <w:rsid w:val="00A83995"/>
    <w:rsid w:val="00A83BEE"/>
    <w:rsid w:val="00A97E14"/>
    <w:rsid w:val="00AB15F3"/>
    <w:rsid w:val="00AC1199"/>
    <w:rsid w:val="00AC24B4"/>
    <w:rsid w:val="00AD2400"/>
    <w:rsid w:val="00AD64F7"/>
    <w:rsid w:val="00AE10BB"/>
    <w:rsid w:val="00AE194C"/>
    <w:rsid w:val="00AE25D0"/>
    <w:rsid w:val="00AE30E3"/>
    <w:rsid w:val="00AE7B6A"/>
    <w:rsid w:val="00AF1C31"/>
    <w:rsid w:val="00AF5A0C"/>
    <w:rsid w:val="00B00AED"/>
    <w:rsid w:val="00B0677B"/>
    <w:rsid w:val="00B136DC"/>
    <w:rsid w:val="00B27C6F"/>
    <w:rsid w:val="00B37120"/>
    <w:rsid w:val="00B4470E"/>
    <w:rsid w:val="00B64DC5"/>
    <w:rsid w:val="00B73680"/>
    <w:rsid w:val="00B747E3"/>
    <w:rsid w:val="00B777E2"/>
    <w:rsid w:val="00B8379F"/>
    <w:rsid w:val="00B91F4F"/>
    <w:rsid w:val="00BB2E2E"/>
    <w:rsid w:val="00BB5E98"/>
    <w:rsid w:val="00BB6165"/>
    <w:rsid w:val="00BC5B16"/>
    <w:rsid w:val="00BC60AD"/>
    <w:rsid w:val="00BD2468"/>
    <w:rsid w:val="00BD3A35"/>
    <w:rsid w:val="00BD4A6C"/>
    <w:rsid w:val="00BF243E"/>
    <w:rsid w:val="00BF2DAB"/>
    <w:rsid w:val="00C02F77"/>
    <w:rsid w:val="00C10076"/>
    <w:rsid w:val="00C238FF"/>
    <w:rsid w:val="00C240D1"/>
    <w:rsid w:val="00C45F83"/>
    <w:rsid w:val="00C47159"/>
    <w:rsid w:val="00C47CDC"/>
    <w:rsid w:val="00C5049F"/>
    <w:rsid w:val="00C513A9"/>
    <w:rsid w:val="00C641FA"/>
    <w:rsid w:val="00C71C87"/>
    <w:rsid w:val="00C74CD5"/>
    <w:rsid w:val="00C74DCF"/>
    <w:rsid w:val="00C8142A"/>
    <w:rsid w:val="00C82F1E"/>
    <w:rsid w:val="00C82F70"/>
    <w:rsid w:val="00C923E4"/>
    <w:rsid w:val="00C9390E"/>
    <w:rsid w:val="00CA708F"/>
    <w:rsid w:val="00CC1857"/>
    <w:rsid w:val="00CC272E"/>
    <w:rsid w:val="00CC4946"/>
    <w:rsid w:val="00CC5092"/>
    <w:rsid w:val="00CD43E3"/>
    <w:rsid w:val="00CD4ECB"/>
    <w:rsid w:val="00CD5E33"/>
    <w:rsid w:val="00CE6FF3"/>
    <w:rsid w:val="00CF14B0"/>
    <w:rsid w:val="00D010A3"/>
    <w:rsid w:val="00D02CA0"/>
    <w:rsid w:val="00D052D5"/>
    <w:rsid w:val="00D05512"/>
    <w:rsid w:val="00D05B91"/>
    <w:rsid w:val="00D25F3F"/>
    <w:rsid w:val="00D42318"/>
    <w:rsid w:val="00D52035"/>
    <w:rsid w:val="00D624BE"/>
    <w:rsid w:val="00D6293B"/>
    <w:rsid w:val="00D71272"/>
    <w:rsid w:val="00D72A85"/>
    <w:rsid w:val="00D82B5B"/>
    <w:rsid w:val="00D916F7"/>
    <w:rsid w:val="00D945D9"/>
    <w:rsid w:val="00DB0A76"/>
    <w:rsid w:val="00DB2ED9"/>
    <w:rsid w:val="00DB50CA"/>
    <w:rsid w:val="00DE0FD9"/>
    <w:rsid w:val="00DF2182"/>
    <w:rsid w:val="00DF6286"/>
    <w:rsid w:val="00E006EE"/>
    <w:rsid w:val="00E039AD"/>
    <w:rsid w:val="00E04C16"/>
    <w:rsid w:val="00E345DD"/>
    <w:rsid w:val="00E34CDE"/>
    <w:rsid w:val="00E42D16"/>
    <w:rsid w:val="00E45B2E"/>
    <w:rsid w:val="00E45E2E"/>
    <w:rsid w:val="00E4741E"/>
    <w:rsid w:val="00E540BE"/>
    <w:rsid w:val="00E547F7"/>
    <w:rsid w:val="00E56F58"/>
    <w:rsid w:val="00E572F2"/>
    <w:rsid w:val="00E61205"/>
    <w:rsid w:val="00E62631"/>
    <w:rsid w:val="00E63558"/>
    <w:rsid w:val="00E64864"/>
    <w:rsid w:val="00E72247"/>
    <w:rsid w:val="00E7321D"/>
    <w:rsid w:val="00E74335"/>
    <w:rsid w:val="00E80DB7"/>
    <w:rsid w:val="00E81342"/>
    <w:rsid w:val="00E81AB7"/>
    <w:rsid w:val="00E8290C"/>
    <w:rsid w:val="00E8487D"/>
    <w:rsid w:val="00EA32F6"/>
    <w:rsid w:val="00EA6167"/>
    <w:rsid w:val="00EB192F"/>
    <w:rsid w:val="00EB6199"/>
    <w:rsid w:val="00EC256E"/>
    <w:rsid w:val="00EC3487"/>
    <w:rsid w:val="00ED3AEA"/>
    <w:rsid w:val="00EE35A1"/>
    <w:rsid w:val="00EF41F6"/>
    <w:rsid w:val="00EF7AE9"/>
    <w:rsid w:val="00F0090F"/>
    <w:rsid w:val="00F20F95"/>
    <w:rsid w:val="00F306F8"/>
    <w:rsid w:val="00F44841"/>
    <w:rsid w:val="00F522AD"/>
    <w:rsid w:val="00F7355F"/>
    <w:rsid w:val="00F7467C"/>
    <w:rsid w:val="00F76545"/>
    <w:rsid w:val="00F91090"/>
    <w:rsid w:val="00F942F7"/>
    <w:rsid w:val="00F94680"/>
    <w:rsid w:val="00FA2927"/>
    <w:rsid w:val="00FB2CAD"/>
    <w:rsid w:val="00FB355C"/>
    <w:rsid w:val="00FB66DE"/>
    <w:rsid w:val="00FB6C82"/>
    <w:rsid w:val="00FC2631"/>
    <w:rsid w:val="00FD392A"/>
    <w:rsid w:val="00FD7301"/>
    <w:rsid w:val="00FE0498"/>
    <w:rsid w:val="00FE1E39"/>
    <w:rsid w:val="00FE3D6D"/>
    <w:rsid w:val="00FE7F72"/>
    <w:rsid w:val="00FF0DE0"/>
    <w:rsid w:val="00FF1B4C"/>
    <w:rsid w:val="00FF6B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2BF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6E61CD"/>
    <w:pPr>
      <w:keepNext/>
      <w:widowControl/>
      <w:shd w:val="clear" w:color="auto" w:fill="FFFFFF"/>
      <w:autoSpaceDE/>
      <w:autoSpaceDN/>
      <w:adjustRightInd/>
      <w:spacing w:before="403" w:line="360" w:lineRule="auto"/>
      <w:ind w:right="14"/>
      <w:jc w:val="right"/>
      <w:outlineLvl w:val="0"/>
    </w:pPr>
    <w:rPr>
      <w:color w:val="000000"/>
      <w:spacing w:val="-6"/>
      <w:sz w:val="28"/>
      <w:szCs w:val="36"/>
      <w:lang w:val="uk-UA"/>
    </w:rPr>
  </w:style>
  <w:style w:type="paragraph" w:styleId="2">
    <w:name w:val="heading 2"/>
    <w:basedOn w:val="a"/>
    <w:next w:val="a"/>
    <w:link w:val="20"/>
    <w:qFormat/>
    <w:rsid w:val="006E61CD"/>
    <w:pPr>
      <w:keepNext/>
      <w:spacing w:before="240" w:after="60"/>
      <w:outlineLvl w:val="1"/>
    </w:pPr>
    <w:rPr>
      <w:rFonts w:ascii="Arial" w:hAnsi="Arial" w:cs="Arial"/>
      <w:b/>
      <w:bCs/>
      <w:i/>
      <w:iCs/>
      <w:sz w:val="28"/>
      <w:szCs w:val="28"/>
    </w:rPr>
  </w:style>
  <w:style w:type="paragraph" w:styleId="4">
    <w:name w:val="heading 4"/>
    <w:basedOn w:val="a"/>
    <w:next w:val="a"/>
    <w:link w:val="40"/>
    <w:qFormat/>
    <w:rsid w:val="006E61CD"/>
    <w:pPr>
      <w:keepNext/>
      <w:widowControl/>
      <w:autoSpaceDE/>
      <w:autoSpaceDN/>
      <w:adjustRightInd/>
      <w:spacing w:before="240" w:after="60"/>
      <w:outlineLvl w:val="3"/>
    </w:pPr>
    <w:rPr>
      <w:b/>
      <w:bCs/>
      <w:sz w:val="28"/>
      <w:szCs w:val="28"/>
    </w:rPr>
  </w:style>
  <w:style w:type="paragraph" w:styleId="6">
    <w:name w:val="heading 6"/>
    <w:basedOn w:val="a"/>
    <w:next w:val="a"/>
    <w:link w:val="60"/>
    <w:qFormat/>
    <w:rsid w:val="006E61CD"/>
    <w:pPr>
      <w:widowControl/>
      <w:autoSpaceDE/>
      <w:autoSpaceDN/>
      <w:adjustRightInd/>
      <w:spacing w:before="240" w:after="60"/>
      <w:outlineLvl w:val="5"/>
    </w:pPr>
    <w:rPr>
      <w:b/>
      <w:bCs/>
      <w:sz w:val="22"/>
      <w:szCs w:val="22"/>
    </w:rPr>
  </w:style>
  <w:style w:type="paragraph" w:styleId="7">
    <w:name w:val="heading 7"/>
    <w:basedOn w:val="a"/>
    <w:next w:val="a"/>
    <w:link w:val="70"/>
    <w:qFormat/>
    <w:rsid w:val="006E61CD"/>
    <w:pPr>
      <w:widowControl/>
      <w:autoSpaceDE/>
      <w:autoSpaceDN/>
      <w:adjustRightInd/>
      <w:spacing w:before="240" w:after="60"/>
      <w:outlineLvl w:val="6"/>
    </w:pPr>
    <w:rPr>
      <w:sz w:val="24"/>
      <w:szCs w:val="24"/>
    </w:rPr>
  </w:style>
  <w:style w:type="paragraph" w:styleId="8">
    <w:name w:val="heading 8"/>
    <w:basedOn w:val="a"/>
    <w:next w:val="a"/>
    <w:link w:val="80"/>
    <w:qFormat/>
    <w:rsid w:val="006E61CD"/>
    <w:pPr>
      <w:widowControl/>
      <w:autoSpaceDE/>
      <w:autoSpaceDN/>
      <w:adjustRightInd/>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2BF5"/>
    <w:pPr>
      <w:spacing w:after="0" w:line="240" w:lineRule="auto"/>
    </w:pPr>
  </w:style>
  <w:style w:type="paragraph" w:customStyle="1" w:styleId="a4">
    <w:name w:val="обычный"/>
    <w:basedOn w:val="a"/>
    <w:rsid w:val="00852BF5"/>
    <w:pPr>
      <w:widowControl/>
      <w:autoSpaceDE/>
      <w:autoSpaceDN/>
      <w:adjustRightInd/>
    </w:pPr>
    <w:rPr>
      <w:color w:val="000000"/>
    </w:rPr>
  </w:style>
  <w:style w:type="paragraph" w:styleId="a5">
    <w:name w:val="Balloon Text"/>
    <w:basedOn w:val="a"/>
    <w:link w:val="a6"/>
    <w:unhideWhenUsed/>
    <w:rsid w:val="00852BF5"/>
    <w:rPr>
      <w:rFonts w:ascii="Tahoma" w:hAnsi="Tahoma" w:cs="Tahoma"/>
      <w:sz w:val="16"/>
      <w:szCs w:val="16"/>
    </w:rPr>
  </w:style>
  <w:style w:type="character" w:customStyle="1" w:styleId="a6">
    <w:name w:val="Текст выноски Знак"/>
    <w:basedOn w:val="a0"/>
    <w:link w:val="a5"/>
    <w:rsid w:val="00852BF5"/>
    <w:rPr>
      <w:rFonts w:ascii="Tahoma" w:eastAsia="Times New Roman" w:hAnsi="Tahoma" w:cs="Tahoma"/>
      <w:sz w:val="16"/>
      <w:szCs w:val="16"/>
      <w:lang w:val="ru-RU" w:eastAsia="ru-RU"/>
    </w:rPr>
  </w:style>
  <w:style w:type="paragraph" w:styleId="21">
    <w:name w:val="Body Text Indent 2"/>
    <w:basedOn w:val="a"/>
    <w:link w:val="22"/>
    <w:unhideWhenUsed/>
    <w:rsid w:val="00A6110F"/>
    <w:pPr>
      <w:spacing w:after="120" w:line="480" w:lineRule="auto"/>
      <w:ind w:left="283"/>
    </w:pPr>
  </w:style>
  <w:style w:type="character" w:customStyle="1" w:styleId="22">
    <w:name w:val="Основной текст с отступом 2 Знак"/>
    <w:basedOn w:val="a0"/>
    <w:link w:val="21"/>
    <w:rsid w:val="00A6110F"/>
    <w:rPr>
      <w:rFonts w:ascii="Times New Roman" w:eastAsia="Times New Roman" w:hAnsi="Times New Roman" w:cs="Times New Roman"/>
      <w:sz w:val="20"/>
      <w:szCs w:val="20"/>
      <w:lang w:val="ru-RU" w:eastAsia="ru-RU"/>
    </w:rPr>
  </w:style>
  <w:style w:type="paragraph" w:styleId="a7">
    <w:name w:val="List Paragraph"/>
    <w:basedOn w:val="a"/>
    <w:uiPriority w:val="34"/>
    <w:qFormat/>
    <w:rsid w:val="00E56F58"/>
    <w:pPr>
      <w:ind w:left="720"/>
      <w:contextualSpacing/>
    </w:pPr>
  </w:style>
  <w:style w:type="character" w:styleId="a8">
    <w:name w:val="Hyperlink"/>
    <w:basedOn w:val="a0"/>
    <w:unhideWhenUsed/>
    <w:rsid w:val="00B91F4F"/>
    <w:rPr>
      <w:color w:val="0000FF" w:themeColor="hyperlink"/>
      <w:u w:val="single"/>
    </w:rPr>
  </w:style>
  <w:style w:type="character" w:styleId="a9">
    <w:name w:val="FollowedHyperlink"/>
    <w:basedOn w:val="a0"/>
    <w:uiPriority w:val="99"/>
    <w:semiHidden/>
    <w:unhideWhenUsed/>
    <w:rsid w:val="00B91F4F"/>
    <w:rPr>
      <w:color w:val="800080" w:themeColor="followedHyperlink"/>
      <w:u w:val="single"/>
    </w:rPr>
  </w:style>
  <w:style w:type="paragraph" w:styleId="aa">
    <w:name w:val="header"/>
    <w:basedOn w:val="a"/>
    <w:link w:val="ab"/>
    <w:unhideWhenUsed/>
    <w:rsid w:val="00884CE4"/>
    <w:pPr>
      <w:tabs>
        <w:tab w:val="center" w:pos="4819"/>
        <w:tab w:val="right" w:pos="9639"/>
      </w:tabs>
    </w:pPr>
  </w:style>
  <w:style w:type="character" w:customStyle="1" w:styleId="ab">
    <w:name w:val="Верхний колонтитул Знак"/>
    <w:basedOn w:val="a0"/>
    <w:link w:val="aa"/>
    <w:rsid w:val="00884CE4"/>
    <w:rPr>
      <w:rFonts w:ascii="Times New Roman" w:eastAsia="Times New Roman" w:hAnsi="Times New Roman" w:cs="Times New Roman"/>
      <w:sz w:val="20"/>
      <w:szCs w:val="20"/>
      <w:lang w:val="ru-RU" w:eastAsia="ru-RU"/>
    </w:rPr>
  </w:style>
  <w:style w:type="paragraph" w:styleId="ac">
    <w:name w:val="footer"/>
    <w:basedOn w:val="a"/>
    <w:link w:val="ad"/>
    <w:unhideWhenUsed/>
    <w:rsid w:val="00884CE4"/>
    <w:pPr>
      <w:tabs>
        <w:tab w:val="center" w:pos="4819"/>
        <w:tab w:val="right" w:pos="9639"/>
      </w:tabs>
    </w:pPr>
  </w:style>
  <w:style w:type="character" w:customStyle="1" w:styleId="ad">
    <w:name w:val="Нижний колонтитул Знак"/>
    <w:basedOn w:val="a0"/>
    <w:link w:val="ac"/>
    <w:uiPriority w:val="99"/>
    <w:rsid w:val="00884CE4"/>
    <w:rPr>
      <w:rFonts w:ascii="Times New Roman" w:eastAsia="Times New Roman" w:hAnsi="Times New Roman" w:cs="Times New Roman"/>
      <w:sz w:val="20"/>
      <w:szCs w:val="20"/>
      <w:lang w:val="ru-RU" w:eastAsia="ru-RU"/>
    </w:rPr>
  </w:style>
  <w:style w:type="paragraph" w:styleId="ae">
    <w:name w:val="Normal (Web)"/>
    <w:basedOn w:val="a"/>
    <w:uiPriority w:val="99"/>
    <w:unhideWhenUsed/>
    <w:rsid w:val="008215A7"/>
    <w:rPr>
      <w:sz w:val="24"/>
      <w:szCs w:val="24"/>
    </w:rPr>
  </w:style>
  <w:style w:type="character" w:customStyle="1" w:styleId="10">
    <w:name w:val="Заголовок 1 Знак"/>
    <w:basedOn w:val="a0"/>
    <w:link w:val="1"/>
    <w:rsid w:val="006E61CD"/>
    <w:rPr>
      <w:rFonts w:ascii="Times New Roman" w:eastAsia="Times New Roman" w:hAnsi="Times New Roman" w:cs="Times New Roman"/>
      <w:color w:val="000000"/>
      <w:spacing w:val="-6"/>
      <w:sz w:val="28"/>
      <w:szCs w:val="36"/>
      <w:shd w:val="clear" w:color="auto" w:fill="FFFFFF"/>
      <w:lang w:eastAsia="ru-RU"/>
    </w:rPr>
  </w:style>
  <w:style w:type="character" w:customStyle="1" w:styleId="20">
    <w:name w:val="Заголовок 2 Знак"/>
    <w:basedOn w:val="a0"/>
    <w:link w:val="2"/>
    <w:rsid w:val="006E61CD"/>
    <w:rPr>
      <w:rFonts w:ascii="Arial" w:eastAsia="Times New Roman" w:hAnsi="Arial" w:cs="Arial"/>
      <w:b/>
      <w:bCs/>
      <w:i/>
      <w:iCs/>
      <w:sz w:val="28"/>
      <w:szCs w:val="28"/>
      <w:lang w:val="ru-RU" w:eastAsia="ru-RU"/>
    </w:rPr>
  </w:style>
  <w:style w:type="character" w:customStyle="1" w:styleId="40">
    <w:name w:val="Заголовок 4 Знак"/>
    <w:basedOn w:val="a0"/>
    <w:link w:val="4"/>
    <w:rsid w:val="006E61CD"/>
    <w:rPr>
      <w:rFonts w:ascii="Times New Roman" w:eastAsia="Times New Roman" w:hAnsi="Times New Roman" w:cs="Times New Roman"/>
      <w:b/>
      <w:bCs/>
      <w:sz w:val="28"/>
      <w:szCs w:val="28"/>
      <w:lang w:val="ru-RU" w:eastAsia="ru-RU"/>
    </w:rPr>
  </w:style>
  <w:style w:type="character" w:customStyle="1" w:styleId="60">
    <w:name w:val="Заголовок 6 Знак"/>
    <w:basedOn w:val="a0"/>
    <w:link w:val="6"/>
    <w:rsid w:val="006E61CD"/>
    <w:rPr>
      <w:rFonts w:ascii="Times New Roman" w:eastAsia="Times New Roman" w:hAnsi="Times New Roman" w:cs="Times New Roman"/>
      <w:b/>
      <w:bCs/>
      <w:lang w:val="ru-RU" w:eastAsia="ru-RU"/>
    </w:rPr>
  </w:style>
  <w:style w:type="character" w:customStyle="1" w:styleId="70">
    <w:name w:val="Заголовок 7 Знак"/>
    <w:basedOn w:val="a0"/>
    <w:link w:val="7"/>
    <w:rsid w:val="006E61CD"/>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6E61CD"/>
    <w:rPr>
      <w:rFonts w:ascii="Times New Roman" w:eastAsia="Times New Roman" w:hAnsi="Times New Roman" w:cs="Times New Roman"/>
      <w:i/>
      <w:iCs/>
      <w:sz w:val="24"/>
      <w:szCs w:val="24"/>
      <w:lang w:val="ru-RU" w:eastAsia="ru-RU"/>
    </w:rPr>
  </w:style>
  <w:style w:type="numbering" w:customStyle="1" w:styleId="11">
    <w:name w:val="Нет списка1"/>
    <w:next w:val="a2"/>
    <w:uiPriority w:val="99"/>
    <w:semiHidden/>
    <w:unhideWhenUsed/>
    <w:rsid w:val="006E61CD"/>
  </w:style>
  <w:style w:type="paragraph" w:styleId="af">
    <w:name w:val="Body Text"/>
    <w:basedOn w:val="a"/>
    <w:link w:val="af0"/>
    <w:rsid w:val="006E61CD"/>
    <w:pPr>
      <w:widowControl/>
      <w:autoSpaceDE/>
      <w:autoSpaceDN/>
      <w:adjustRightInd/>
      <w:spacing w:after="120"/>
    </w:pPr>
    <w:rPr>
      <w:sz w:val="24"/>
      <w:szCs w:val="24"/>
    </w:rPr>
  </w:style>
  <w:style w:type="character" w:customStyle="1" w:styleId="af0">
    <w:name w:val="Основной текст Знак"/>
    <w:basedOn w:val="a0"/>
    <w:link w:val="af"/>
    <w:rsid w:val="006E61CD"/>
    <w:rPr>
      <w:rFonts w:ascii="Times New Roman" w:eastAsia="Times New Roman" w:hAnsi="Times New Roman" w:cs="Times New Roman"/>
      <w:sz w:val="24"/>
      <w:szCs w:val="24"/>
      <w:lang w:val="ru-RU" w:eastAsia="ru-RU"/>
    </w:rPr>
  </w:style>
  <w:style w:type="paragraph" w:customStyle="1" w:styleId="FR1">
    <w:name w:val="FR1"/>
    <w:rsid w:val="006E61CD"/>
    <w:pPr>
      <w:widowControl w:val="0"/>
      <w:autoSpaceDE w:val="0"/>
      <w:autoSpaceDN w:val="0"/>
      <w:adjustRightInd w:val="0"/>
      <w:spacing w:before="160" w:after="0" w:line="240" w:lineRule="auto"/>
      <w:ind w:left="80"/>
    </w:pPr>
    <w:rPr>
      <w:rFonts w:ascii="Arial" w:eastAsia="Times New Roman" w:hAnsi="Arial" w:cs="Arial"/>
      <w:i/>
      <w:iCs/>
      <w:sz w:val="16"/>
      <w:szCs w:val="16"/>
      <w:lang w:eastAsia="ru-RU"/>
    </w:rPr>
  </w:style>
  <w:style w:type="character" w:styleId="af1">
    <w:name w:val="page number"/>
    <w:basedOn w:val="a0"/>
    <w:rsid w:val="006E61CD"/>
  </w:style>
  <w:style w:type="paragraph" w:styleId="23">
    <w:name w:val="Body Text 2"/>
    <w:basedOn w:val="a"/>
    <w:link w:val="24"/>
    <w:rsid w:val="006E61CD"/>
    <w:pPr>
      <w:widowControl/>
      <w:autoSpaceDE/>
      <w:autoSpaceDN/>
      <w:adjustRightInd/>
      <w:spacing w:after="120" w:line="480" w:lineRule="auto"/>
    </w:pPr>
    <w:rPr>
      <w:sz w:val="24"/>
      <w:szCs w:val="24"/>
    </w:rPr>
  </w:style>
  <w:style w:type="character" w:customStyle="1" w:styleId="24">
    <w:name w:val="Основной текст 2 Знак"/>
    <w:basedOn w:val="a0"/>
    <w:link w:val="23"/>
    <w:rsid w:val="006E61CD"/>
    <w:rPr>
      <w:rFonts w:ascii="Times New Roman" w:eastAsia="Times New Roman" w:hAnsi="Times New Roman" w:cs="Times New Roman"/>
      <w:sz w:val="24"/>
      <w:szCs w:val="24"/>
      <w:lang w:val="ru-RU" w:eastAsia="ru-RU"/>
    </w:rPr>
  </w:style>
  <w:style w:type="character" w:styleId="af2">
    <w:name w:val="Strong"/>
    <w:uiPriority w:val="22"/>
    <w:qFormat/>
    <w:rsid w:val="006E61CD"/>
    <w:rPr>
      <w:b/>
      <w:bCs/>
    </w:rPr>
  </w:style>
  <w:style w:type="character" w:styleId="af3">
    <w:name w:val="Emphasis"/>
    <w:uiPriority w:val="20"/>
    <w:qFormat/>
    <w:rsid w:val="006E61CD"/>
    <w:rPr>
      <w:i/>
      <w:iCs/>
    </w:rPr>
  </w:style>
  <w:style w:type="character" w:customStyle="1" w:styleId="3">
    <w:name w:val="Основной текст (3)_"/>
    <w:link w:val="30"/>
    <w:locked/>
    <w:rsid w:val="006E61CD"/>
    <w:rPr>
      <w:i/>
      <w:sz w:val="21"/>
      <w:shd w:val="clear" w:color="auto" w:fill="FFFFFF"/>
    </w:rPr>
  </w:style>
  <w:style w:type="paragraph" w:customStyle="1" w:styleId="30">
    <w:name w:val="Основной текст (3)"/>
    <w:basedOn w:val="a"/>
    <w:link w:val="3"/>
    <w:rsid w:val="006E61CD"/>
    <w:pPr>
      <w:widowControl/>
      <w:shd w:val="clear" w:color="auto" w:fill="FFFFFF"/>
      <w:autoSpaceDE/>
      <w:autoSpaceDN/>
      <w:adjustRightInd/>
      <w:spacing w:line="240" w:lineRule="atLeast"/>
    </w:pPr>
    <w:rPr>
      <w:rFonts w:asciiTheme="minorHAnsi" w:eastAsiaTheme="minorHAnsi" w:hAnsiTheme="minorHAnsi" w:cstheme="minorBidi"/>
      <w:i/>
      <w:sz w:val="21"/>
      <w:szCs w:val="22"/>
      <w:lang w:val="uk-UA" w:eastAsia="en-US"/>
    </w:rPr>
  </w:style>
  <w:style w:type="character" w:customStyle="1" w:styleId="100">
    <w:name w:val="Основной текст + 10"/>
    <w:aliases w:val="5 pt28"/>
    <w:uiPriority w:val="99"/>
    <w:rsid w:val="006E61CD"/>
    <w:rPr>
      <w:rFonts w:ascii="Times New Roman" w:hAnsi="Times New Roman"/>
      <w:spacing w:val="0"/>
      <w:sz w:val="21"/>
    </w:rPr>
  </w:style>
  <w:style w:type="character" w:customStyle="1" w:styleId="104">
    <w:name w:val="Основной текст + 104"/>
    <w:aliases w:val="5 pt27,Полужирный10,Курсив8"/>
    <w:uiPriority w:val="99"/>
    <w:rsid w:val="006E61CD"/>
    <w:rPr>
      <w:rFonts w:ascii="Times New Roman" w:hAnsi="Times New Roman"/>
      <w:b/>
      <w:i/>
      <w:spacing w:val="0"/>
      <w:sz w:val="21"/>
    </w:rPr>
  </w:style>
  <w:style w:type="character" w:customStyle="1" w:styleId="af4">
    <w:name w:val="Основной текст_"/>
    <w:link w:val="31"/>
    <w:locked/>
    <w:rsid w:val="006E61CD"/>
  </w:style>
  <w:style w:type="character" w:customStyle="1" w:styleId="103">
    <w:name w:val="Основной текст + 103"/>
    <w:aliases w:val="5 pt18,Курсив6"/>
    <w:uiPriority w:val="99"/>
    <w:rsid w:val="006E61CD"/>
    <w:rPr>
      <w:rFonts w:ascii="Times New Roman" w:hAnsi="Times New Roman"/>
      <w:i/>
      <w:spacing w:val="0"/>
      <w:sz w:val="21"/>
    </w:rPr>
  </w:style>
  <w:style w:type="paragraph" w:customStyle="1" w:styleId="31">
    <w:name w:val="Основной текст3"/>
    <w:basedOn w:val="a"/>
    <w:link w:val="af4"/>
    <w:rsid w:val="006E61CD"/>
    <w:pPr>
      <w:widowControl/>
      <w:autoSpaceDE/>
      <w:autoSpaceDN/>
      <w:adjustRightInd/>
      <w:spacing w:before="240" w:line="250" w:lineRule="exact"/>
      <w:ind w:hanging="320"/>
      <w:jc w:val="both"/>
    </w:pPr>
    <w:rPr>
      <w:rFonts w:asciiTheme="minorHAnsi" w:eastAsiaTheme="minorHAnsi" w:hAnsiTheme="minorHAnsi" w:cstheme="minorBidi"/>
      <w:sz w:val="22"/>
      <w:szCs w:val="22"/>
      <w:lang w:val="uk-UA" w:eastAsia="en-US"/>
    </w:rPr>
  </w:style>
  <w:style w:type="character" w:customStyle="1" w:styleId="101">
    <w:name w:val="Основной текст + 101"/>
    <w:aliases w:val="5 pt16,Полужирный5"/>
    <w:uiPriority w:val="99"/>
    <w:rsid w:val="006E61CD"/>
    <w:rPr>
      <w:rFonts w:ascii="Times New Roman" w:hAnsi="Times New Roman"/>
      <w:b/>
      <w:spacing w:val="0"/>
      <w:sz w:val="21"/>
    </w:rPr>
  </w:style>
  <w:style w:type="character" w:customStyle="1" w:styleId="25">
    <w:name w:val="Заголовок №2"/>
    <w:uiPriority w:val="99"/>
    <w:rsid w:val="006E61CD"/>
  </w:style>
  <w:style w:type="character" w:customStyle="1" w:styleId="85pt">
    <w:name w:val="Основной текст + 8;5 pt"/>
    <w:rsid w:val="006E61CD"/>
    <w:rPr>
      <w:rFonts w:ascii="Times New Roman" w:eastAsia="Times New Roman" w:hAnsi="Times New Roman" w:cs="Times New Roman"/>
      <w:b w:val="0"/>
      <w:bCs w:val="0"/>
      <w:i w:val="0"/>
      <w:iCs w:val="0"/>
      <w:smallCaps w:val="0"/>
      <w:strike w:val="0"/>
      <w:spacing w:val="0"/>
      <w:sz w:val="17"/>
      <w:szCs w:val="17"/>
    </w:rPr>
  </w:style>
  <w:style w:type="character" w:customStyle="1" w:styleId="af5">
    <w:name w:val="Основной текст + Курсив"/>
    <w:rsid w:val="006E61CD"/>
    <w:rPr>
      <w:rFonts w:ascii="Times New Roman" w:eastAsia="Times New Roman" w:hAnsi="Times New Roman" w:cs="Times New Roman"/>
      <w:b w:val="0"/>
      <w:bCs w:val="0"/>
      <w:i/>
      <w:iCs/>
      <w:smallCaps w:val="0"/>
      <w:strike w:val="0"/>
      <w:spacing w:val="0"/>
      <w:sz w:val="20"/>
      <w:szCs w:val="20"/>
      <w:lang w:val="en-US"/>
    </w:rPr>
  </w:style>
  <w:style w:type="character" w:customStyle="1" w:styleId="9pt">
    <w:name w:val="Основной текст + 9 pt"/>
    <w:rsid w:val="006E61CD"/>
    <w:rPr>
      <w:rFonts w:ascii="Times New Roman" w:eastAsia="Times New Roman" w:hAnsi="Times New Roman" w:cs="Times New Roman"/>
      <w:b w:val="0"/>
      <w:bCs w:val="0"/>
      <w:i w:val="0"/>
      <w:iCs w:val="0"/>
      <w:smallCaps w:val="0"/>
      <w:strike w:val="0"/>
      <w:spacing w:val="0"/>
      <w:sz w:val="18"/>
      <w:szCs w:val="18"/>
    </w:rPr>
  </w:style>
  <w:style w:type="character" w:customStyle="1" w:styleId="6pt">
    <w:name w:val="Основной текст + 6 pt;Курсив"/>
    <w:rsid w:val="006E61CD"/>
    <w:rPr>
      <w:rFonts w:ascii="Times New Roman" w:eastAsia="Times New Roman" w:hAnsi="Times New Roman" w:cs="Times New Roman"/>
      <w:b w:val="0"/>
      <w:bCs w:val="0"/>
      <w:i/>
      <w:iCs/>
      <w:smallCaps w:val="0"/>
      <w:strike w:val="0"/>
      <w:spacing w:val="0"/>
      <w:sz w:val="12"/>
      <w:szCs w:val="12"/>
      <w:lang w:val="en-US"/>
    </w:rPr>
  </w:style>
  <w:style w:type="character" w:customStyle="1" w:styleId="115pt">
    <w:name w:val="Основной текст + 11;5 pt;Курсив"/>
    <w:rsid w:val="006E61CD"/>
    <w:rPr>
      <w:rFonts w:ascii="Times New Roman" w:eastAsia="Times New Roman" w:hAnsi="Times New Roman" w:cs="Times New Roman"/>
      <w:b w:val="0"/>
      <w:bCs w:val="0"/>
      <w:i/>
      <w:iCs/>
      <w:smallCaps w:val="0"/>
      <w:strike w:val="0"/>
      <w:spacing w:val="0"/>
      <w:sz w:val="23"/>
      <w:szCs w:val="23"/>
    </w:rPr>
  </w:style>
  <w:style w:type="character" w:customStyle="1" w:styleId="95pt">
    <w:name w:val="Основной текст + 9;5 pt"/>
    <w:rsid w:val="006E61CD"/>
    <w:rPr>
      <w:rFonts w:ascii="Times New Roman" w:eastAsia="Times New Roman" w:hAnsi="Times New Roman" w:cs="Times New Roman"/>
      <w:b w:val="0"/>
      <w:bCs w:val="0"/>
      <w:i w:val="0"/>
      <w:iCs w:val="0"/>
      <w:smallCaps w:val="0"/>
      <w:strike w:val="0"/>
      <w:spacing w:val="0"/>
      <w:sz w:val="19"/>
      <w:szCs w:val="19"/>
    </w:rPr>
  </w:style>
  <w:style w:type="character" w:customStyle="1" w:styleId="af6">
    <w:name w:val="Основной текст + Полужирный;Курсив"/>
    <w:rsid w:val="006E61CD"/>
    <w:rPr>
      <w:rFonts w:ascii="Times New Roman" w:eastAsia="Times New Roman" w:hAnsi="Times New Roman" w:cs="Times New Roman"/>
      <w:b/>
      <w:bCs/>
      <w:i/>
      <w:iCs/>
      <w:smallCaps w:val="0"/>
      <w:strike w:val="0"/>
      <w:spacing w:val="0"/>
      <w:sz w:val="20"/>
      <w:szCs w:val="20"/>
    </w:rPr>
  </w:style>
  <w:style w:type="character" w:customStyle="1" w:styleId="26">
    <w:name w:val="Заголовок №2_"/>
    <w:rsid w:val="006E61CD"/>
    <w:rPr>
      <w:rFonts w:ascii="Times New Roman" w:eastAsia="Times New Roman" w:hAnsi="Times New Roman" w:cs="Times New Roman"/>
      <w:b w:val="0"/>
      <w:bCs w:val="0"/>
      <w:i w:val="0"/>
      <w:iCs w:val="0"/>
      <w:smallCaps w:val="0"/>
      <w:strike w:val="0"/>
      <w:spacing w:val="0"/>
      <w:sz w:val="27"/>
      <w:szCs w:val="27"/>
    </w:rPr>
  </w:style>
  <w:style w:type="character" w:customStyle="1" w:styleId="85pt0">
    <w:name w:val="Основной текст + 8;5 pt;Курсив"/>
    <w:rsid w:val="006E61CD"/>
    <w:rPr>
      <w:rFonts w:ascii="Times New Roman" w:eastAsia="Times New Roman" w:hAnsi="Times New Roman" w:cs="Times New Roman"/>
      <w:b w:val="0"/>
      <w:bCs w:val="0"/>
      <w:i/>
      <w:iCs/>
      <w:smallCaps w:val="0"/>
      <w:strike w:val="0"/>
      <w:spacing w:val="0"/>
      <w:sz w:val="17"/>
      <w:szCs w:val="17"/>
      <w:lang w:val="en-US"/>
    </w:rPr>
  </w:style>
  <w:style w:type="character" w:customStyle="1" w:styleId="10pt">
    <w:name w:val="Основной текст + 10 pt;Полужирный"/>
    <w:rsid w:val="006E61CD"/>
    <w:rPr>
      <w:rFonts w:ascii="Times New Roman" w:eastAsia="Times New Roman" w:hAnsi="Times New Roman" w:cs="Times New Roman"/>
      <w:b/>
      <w:bCs/>
      <w:sz w:val="20"/>
      <w:szCs w:val="20"/>
      <w:lang w:val="en-US"/>
    </w:rPr>
  </w:style>
  <w:style w:type="character" w:customStyle="1" w:styleId="8pt">
    <w:name w:val="Основной текст + 8 pt;Полужирный;Малые прописные"/>
    <w:rsid w:val="006E61CD"/>
    <w:rPr>
      <w:rFonts w:ascii="Times New Roman" w:eastAsia="Times New Roman" w:hAnsi="Times New Roman" w:cs="Times New Roman"/>
      <w:b/>
      <w:bCs/>
      <w:i w:val="0"/>
      <w:iCs w:val="0"/>
      <w:smallCaps/>
      <w:strike w:val="0"/>
      <w:spacing w:val="0"/>
      <w:sz w:val="16"/>
      <w:szCs w:val="16"/>
    </w:rPr>
  </w:style>
  <w:style w:type="character" w:customStyle="1" w:styleId="95pt0">
    <w:name w:val="Основной текст + 9;5 pt;Полужирный"/>
    <w:rsid w:val="006E61CD"/>
    <w:rPr>
      <w:rFonts w:ascii="Times New Roman" w:eastAsia="Times New Roman" w:hAnsi="Times New Roman" w:cs="Times New Roman"/>
      <w:b/>
      <w:bCs/>
      <w:i w:val="0"/>
      <w:iCs w:val="0"/>
      <w:smallCaps w:val="0"/>
      <w:strike w:val="0"/>
      <w:spacing w:val="0"/>
      <w:sz w:val="19"/>
      <w:szCs w:val="19"/>
      <w:shd w:val="clear" w:color="auto" w:fill="FFFFFF"/>
    </w:rPr>
  </w:style>
  <w:style w:type="character" w:customStyle="1" w:styleId="41">
    <w:name w:val="Основной текст (4)_"/>
    <w:link w:val="42"/>
    <w:rsid w:val="006E61CD"/>
    <w:rPr>
      <w:sz w:val="15"/>
      <w:szCs w:val="15"/>
      <w:shd w:val="clear" w:color="auto" w:fill="FFFFFF"/>
    </w:rPr>
  </w:style>
  <w:style w:type="character" w:customStyle="1" w:styleId="49pt">
    <w:name w:val="Основной текст (4) + 9 pt;Не полужирный"/>
    <w:rsid w:val="006E61CD"/>
    <w:rPr>
      <w:rFonts w:ascii="Times New Roman" w:eastAsia="Times New Roman" w:hAnsi="Times New Roman" w:cs="Times New Roman"/>
      <w:b/>
      <w:bCs/>
      <w:spacing w:val="0"/>
      <w:sz w:val="18"/>
      <w:szCs w:val="18"/>
      <w:shd w:val="clear" w:color="auto" w:fill="FFFFFF"/>
    </w:rPr>
  </w:style>
  <w:style w:type="paragraph" w:customStyle="1" w:styleId="42">
    <w:name w:val="Основной текст (4)"/>
    <w:basedOn w:val="a"/>
    <w:link w:val="41"/>
    <w:rsid w:val="006E61CD"/>
    <w:pPr>
      <w:widowControl/>
      <w:shd w:val="clear" w:color="auto" w:fill="FFFFFF"/>
      <w:autoSpaceDE/>
      <w:autoSpaceDN/>
      <w:adjustRightInd/>
      <w:spacing w:line="0" w:lineRule="atLeast"/>
    </w:pPr>
    <w:rPr>
      <w:rFonts w:asciiTheme="minorHAnsi" w:eastAsiaTheme="minorHAnsi" w:hAnsiTheme="minorHAnsi" w:cstheme="minorBidi"/>
      <w:sz w:val="15"/>
      <w:szCs w:val="15"/>
      <w:lang w:val="uk-UA" w:eastAsia="en-US"/>
    </w:rPr>
  </w:style>
  <w:style w:type="character" w:customStyle="1" w:styleId="10pt0">
    <w:name w:val="Основной текст + 10 pt"/>
    <w:rsid w:val="006E61CD"/>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5">
    <w:name w:val="Подпись к таблице (5)_"/>
    <w:link w:val="50"/>
    <w:rsid w:val="006E61CD"/>
    <w:rPr>
      <w:sz w:val="21"/>
      <w:szCs w:val="21"/>
      <w:shd w:val="clear" w:color="auto" w:fill="FFFFFF"/>
    </w:rPr>
  </w:style>
  <w:style w:type="paragraph" w:customStyle="1" w:styleId="50">
    <w:name w:val="Подпись к таблице (5)"/>
    <w:basedOn w:val="a"/>
    <w:link w:val="5"/>
    <w:rsid w:val="006E61CD"/>
    <w:pPr>
      <w:widowControl/>
      <w:shd w:val="clear" w:color="auto" w:fill="FFFFFF"/>
      <w:autoSpaceDE/>
      <w:autoSpaceDN/>
      <w:adjustRightInd/>
      <w:spacing w:line="0" w:lineRule="atLeast"/>
    </w:pPr>
    <w:rPr>
      <w:rFonts w:asciiTheme="minorHAnsi" w:eastAsiaTheme="minorHAnsi" w:hAnsiTheme="minorHAnsi" w:cstheme="minorBidi"/>
      <w:sz w:val="21"/>
      <w:szCs w:val="21"/>
      <w:lang w:val="uk-UA" w:eastAsia="en-US"/>
    </w:rPr>
  </w:style>
  <w:style w:type="character" w:customStyle="1" w:styleId="8pt0">
    <w:name w:val="Основной текст + 8 pt"/>
    <w:rsid w:val="006E61CD"/>
    <w:rPr>
      <w:rFonts w:ascii="Times New Roman" w:eastAsia="Times New Roman" w:hAnsi="Times New Roman" w:cs="Times New Roman"/>
      <w:b w:val="0"/>
      <w:bCs w:val="0"/>
      <w:i w:val="0"/>
      <w:iCs w:val="0"/>
      <w:smallCaps w:val="0"/>
      <w:strike w:val="0"/>
      <w:spacing w:val="0"/>
      <w:sz w:val="16"/>
      <w:szCs w:val="16"/>
      <w:shd w:val="clear" w:color="auto" w:fill="FFFFFF"/>
    </w:rPr>
  </w:style>
  <w:style w:type="character" w:customStyle="1" w:styleId="10pt1">
    <w:name w:val="Основной текст + 10 pt;Полужирный;Курсив"/>
    <w:rsid w:val="006E61CD"/>
    <w:rPr>
      <w:rFonts w:ascii="Times New Roman" w:eastAsia="Times New Roman" w:hAnsi="Times New Roman" w:cs="Times New Roman"/>
      <w:b/>
      <w:bCs/>
      <w:i/>
      <w:iCs/>
      <w:smallCaps w:val="0"/>
      <w:strike w:val="0"/>
      <w:spacing w:val="0"/>
      <w:sz w:val="20"/>
      <w:szCs w:val="20"/>
      <w:shd w:val="clear" w:color="auto" w:fill="FFFFFF"/>
    </w:rPr>
  </w:style>
  <w:style w:type="character" w:customStyle="1" w:styleId="4105pt">
    <w:name w:val="Основной текст (4) + 10;5 pt;Не полужирный;Курсив"/>
    <w:rsid w:val="006E61CD"/>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4105pt0">
    <w:name w:val="Основной текст (4) + 10;5 pt;Не полужирный"/>
    <w:rsid w:val="006E61CD"/>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75pt">
    <w:name w:val="Основной текст + 7;5 pt;Курсив"/>
    <w:rsid w:val="006E61CD"/>
    <w:rPr>
      <w:rFonts w:ascii="Times New Roman" w:eastAsia="Times New Roman" w:hAnsi="Times New Roman" w:cs="Times New Roman"/>
      <w:b w:val="0"/>
      <w:bCs w:val="0"/>
      <w:i/>
      <w:iCs/>
      <w:smallCaps w:val="0"/>
      <w:strike w:val="0"/>
      <w:spacing w:val="0"/>
      <w:sz w:val="15"/>
      <w:szCs w:val="15"/>
      <w:shd w:val="clear" w:color="auto" w:fill="FFFFFF"/>
    </w:rPr>
  </w:style>
  <w:style w:type="character" w:customStyle="1" w:styleId="4295pt">
    <w:name w:val="Основной текст (42) + 9;5 pt;Не курсив"/>
    <w:rsid w:val="006E61CD"/>
    <w:rPr>
      <w:rFonts w:ascii="Times New Roman" w:eastAsia="Times New Roman" w:hAnsi="Times New Roman" w:cs="Times New Roman"/>
      <w:b w:val="0"/>
      <w:bCs w:val="0"/>
      <w:i/>
      <w:iCs/>
      <w:smallCaps w:val="0"/>
      <w:strike w:val="0"/>
      <w:spacing w:val="0"/>
      <w:sz w:val="19"/>
      <w:szCs w:val="19"/>
      <w:lang w:val="uk"/>
    </w:rPr>
  </w:style>
  <w:style w:type="paragraph" w:customStyle="1" w:styleId="51">
    <w:name w:val="Основной текст5"/>
    <w:basedOn w:val="a"/>
    <w:rsid w:val="006E61CD"/>
    <w:pPr>
      <w:widowControl/>
      <w:shd w:val="clear" w:color="auto" w:fill="FFFFFF"/>
      <w:autoSpaceDE/>
      <w:autoSpaceDN/>
      <w:adjustRightInd/>
      <w:spacing w:before="300" w:line="250" w:lineRule="exact"/>
      <w:jc w:val="both"/>
    </w:pPr>
    <w:rPr>
      <w:color w:val="000000"/>
      <w:sz w:val="19"/>
      <w:szCs w:val="19"/>
      <w:lang w:val="uk" w:eastAsia="uk-UA"/>
    </w:rPr>
  </w:style>
  <w:style w:type="character" w:customStyle="1" w:styleId="81">
    <w:name w:val="Основной текст (8)_"/>
    <w:link w:val="82"/>
    <w:rsid w:val="006E61CD"/>
    <w:rPr>
      <w:shd w:val="clear" w:color="auto" w:fill="FFFFFF"/>
    </w:rPr>
  </w:style>
  <w:style w:type="character" w:customStyle="1" w:styleId="83">
    <w:name w:val="Основной текст (8) + Курсив"/>
    <w:rsid w:val="006E61CD"/>
    <w:rPr>
      <w:rFonts w:ascii="Times New Roman" w:eastAsia="Times New Roman" w:hAnsi="Times New Roman" w:cs="Times New Roman"/>
      <w:b w:val="0"/>
      <w:bCs w:val="0"/>
      <w:i/>
      <w:iCs/>
      <w:smallCaps w:val="0"/>
      <w:strike w:val="0"/>
      <w:spacing w:val="0"/>
      <w:sz w:val="20"/>
      <w:szCs w:val="20"/>
      <w:lang w:val="en-US"/>
    </w:rPr>
  </w:style>
  <w:style w:type="character" w:customStyle="1" w:styleId="84">
    <w:name w:val="Основной текст (8) + Полужирный"/>
    <w:rsid w:val="006E61CD"/>
    <w:rPr>
      <w:rFonts w:ascii="Times New Roman" w:eastAsia="Times New Roman" w:hAnsi="Times New Roman" w:cs="Times New Roman"/>
      <w:b/>
      <w:bCs/>
      <w:i w:val="0"/>
      <w:iCs w:val="0"/>
      <w:smallCaps w:val="0"/>
      <w:strike w:val="0"/>
      <w:spacing w:val="0"/>
      <w:sz w:val="20"/>
      <w:szCs w:val="20"/>
    </w:rPr>
  </w:style>
  <w:style w:type="paragraph" w:customStyle="1" w:styleId="82">
    <w:name w:val="Основной текст (8)"/>
    <w:basedOn w:val="a"/>
    <w:link w:val="81"/>
    <w:rsid w:val="006E61CD"/>
    <w:pPr>
      <w:widowControl/>
      <w:shd w:val="clear" w:color="auto" w:fill="FFFFFF"/>
      <w:autoSpaceDE/>
      <w:autoSpaceDN/>
      <w:adjustRightInd/>
      <w:spacing w:before="180" w:line="250" w:lineRule="exact"/>
      <w:ind w:hanging="320"/>
      <w:jc w:val="both"/>
    </w:pPr>
    <w:rPr>
      <w:rFonts w:asciiTheme="minorHAnsi" w:eastAsiaTheme="minorHAnsi" w:hAnsiTheme="minorHAnsi" w:cstheme="minorBidi"/>
      <w:sz w:val="22"/>
      <w:szCs w:val="22"/>
      <w:lang w:val="uk-UA" w:eastAsia="en-US"/>
    </w:rPr>
  </w:style>
  <w:style w:type="character" w:customStyle="1" w:styleId="12">
    <w:name w:val="Основной текст (12) + Полужирный;Курсив"/>
    <w:rsid w:val="006E61CD"/>
    <w:rPr>
      <w:rFonts w:ascii="Trebuchet MS" w:eastAsia="Trebuchet MS" w:hAnsi="Trebuchet MS" w:cs="Trebuchet MS"/>
      <w:b/>
      <w:bCs/>
      <w:i/>
      <w:iCs/>
      <w:smallCaps w:val="0"/>
      <w:strike w:val="0"/>
      <w:spacing w:val="0"/>
      <w:sz w:val="17"/>
      <w:szCs w:val="17"/>
    </w:rPr>
  </w:style>
  <w:style w:type="paragraph" w:customStyle="1" w:styleId="rvps14">
    <w:name w:val="rvps14"/>
    <w:basedOn w:val="a"/>
    <w:rsid w:val="006E61CD"/>
    <w:pPr>
      <w:widowControl/>
      <w:autoSpaceDE/>
      <w:autoSpaceDN/>
      <w:adjustRightInd/>
      <w:spacing w:before="100" w:beforeAutospacing="1" w:after="100" w:afterAutospacing="1"/>
    </w:pPr>
    <w:rPr>
      <w:sz w:val="24"/>
      <w:szCs w:val="24"/>
    </w:rPr>
  </w:style>
  <w:style w:type="paragraph" w:customStyle="1" w:styleId="rvps2">
    <w:name w:val="rvps2"/>
    <w:basedOn w:val="a"/>
    <w:rsid w:val="006E61CD"/>
    <w:pPr>
      <w:widowControl/>
      <w:autoSpaceDE/>
      <w:autoSpaceDN/>
      <w:adjustRightInd/>
      <w:spacing w:before="100" w:beforeAutospacing="1" w:after="100" w:afterAutospacing="1"/>
    </w:pPr>
    <w:rPr>
      <w:sz w:val="24"/>
      <w:szCs w:val="24"/>
    </w:rPr>
  </w:style>
  <w:style w:type="character" w:customStyle="1" w:styleId="rvts9">
    <w:name w:val="rvts9"/>
    <w:basedOn w:val="a0"/>
    <w:rsid w:val="006E61CD"/>
  </w:style>
  <w:style w:type="paragraph" w:styleId="HTML">
    <w:name w:val="HTML Preformatted"/>
    <w:basedOn w:val="a"/>
    <w:link w:val="HTML0"/>
    <w:uiPriority w:val="99"/>
    <w:rsid w:val="006E61CD"/>
    <w:rPr>
      <w:rFonts w:ascii="Consolas" w:hAnsi="Consolas" w:cs="Consolas"/>
    </w:rPr>
  </w:style>
  <w:style w:type="character" w:customStyle="1" w:styleId="HTML0">
    <w:name w:val="Стандартный HTML Знак"/>
    <w:basedOn w:val="a0"/>
    <w:link w:val="HTML"/>
    <w:uiPriority w:val="99"/>
    <w:rsid w:val="006E61CD"/>
    <w:rPr>
      <w:rFonts w:ascii="Consolas" w:eastAsia="Times New Roman" w:hAnsi="Consolas" w:cs="Consolas"/>
      <w:sz w:val="20"/>
      <w:szCs w:val="20"/>
      <w:lang w:val="ru-RU" w:eastAsia="ru-RU"/>
    </w:rPr>
  </w:style>
  <w:style w:type="character" w:styleId="af7">
    <w:name w:val="annotation reference"/>
    <w:basedOn w:val="a0"/>
    <w:uiPriority w:val="99"/>
    <w:unhideWhenUsed/>
    <w:rsid w:val="006E61CD"/>
    <w:rPr>
      <w:sz w:val="16"/>
      <w:szCs w:val="16"/>
    </w:rPr>
  </w:style>
  <w:style w:type="paragraph" w:styleId="af8">
    <w:name w:val="annotation text"/>
    <w:basedOn w:val="a"/>
    <w:link w:val="af9"/>
    <w:uiPriority w:val="99"/>
    <w:unhideWhenUsed/>
    <w:rsid w:val="006E61CD"/>
    <w:pPr>
      <w:widowControl/>
      <w:autoSpaceDE/>
      <w:autoSpaceDN/>
      <w:adjustRightInd/>
    </w:pPr>
  </w:style>
  <w:style w:type="character" w:customStyle="1" w:styleId="af9">
    <w:name w:val="Текст примечания Знак"/>
    <w:basedOn w:val="a0"/>
    <w:link w:val="af8"/>
    <w:uiPriority w:val="99"/>
    <w:rsid w:val="006E61CD"/>
    <w:rPr>
      <w:rFonts w:ascii="Times New Roman" w:eastAsia="Times New Roman" w:hAnsi="Times New Roman" w:cs="Times New Roman"/>
      <w:sz w:val="20"/>
      <w:szCs w:val="20"/>
      <w:lang w:val="ru-RU" w:eastAsia="ru-RU"/>
    </w:rPr>
  </w:style>
  <w:style w:type="paragraph" w:styleId="afa">
    <w:name w:val="footnote text"/>
    <w:basedOn w:val="a"/>
    <w:link w:val="afb"/>
    <w:unhideWhenUsed/>
    <w:rsid w:val="006E61CD"/>
  </w:style>
  <w:style w:type="character" w:customStyle="1" w:styleId="afb">
    <w:name w:val="Текст сноски Знак"/>
    <w:basedOn w:val="a0"/>
    <w:link w:val="afa"/>
    <w:rsid w:val="006E61CD"/>
    <w:rPr>
      <w:rFonts w:ascii="Times New Roman" w:eastAsia="Times New Roman" w:hAnsi="Times New Roman" w:cs="Times New Roman"/>
      <w:sz w:val="20"/>
      <w:szCs w:val="20"/>
      <w:lang w:val="ru-RU" w:eastAsia="ru-RU"/>
    </w:rPr>
  </w:style>
  <w:style w:type="character" w:styleId="afc">
    <w:name w:val="footnote reference"/>
    <w:unhideWhenUsed/>
    <w:rsid w:val="006E61CD"/>
    <w:rPr>
      <w:vertAlign w:val="superscript"/>
    </w:rPr>
  </w:style>
  <w:style w:type="paragraph" w:styleId="afd">
    <w:name w:val="Body Text Indent"/>
    <w:basedOn w:val="a"/>
    <w:link w:val="afe"/>
    <w:rsid w:val="006E61CD"/>
    <w:pPr>
      <w:spacing w:after="120"/>
      <w:ind w:left="283"/>
    </w:pPr>
  </w:style>
  <w:style w:type="character" w:customStyle="1" w:styleId="afe">
    <w:name w:val="Основной текст с отступом Знак"/>
    <w:basedOn w:val="a0"/>
    <w:link w:val="afd"/>
    <w:rsid w:val="006E61CD"/>
    <w:rPr>
      <w:rFonts w:ascii="Times New Roman" w:eastAsia="Times New Roman" w:hAnsi="Times New Roman" w:cs="Times New Roman"/>
      <w:sz w:val="20"/>
      <w:szCs w:val="20"/>
      <w:lang w:val="ru-RU" w:eastAsia="ru-RU"/>
    </w:rPr>
  </w:style>
  <w:style w:type="table" w:styleId="aff">
    <w:name w:val="Table Grid"/>
    <w:basedOn w:val="a1"/>
    <w:uiPriority w:val="59"/>
    <w:rsid w:val="008257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Абзац списка1"/>
    <w:basedOn w:val="a"/>
    <w:rsid w:val="00940B2E"/>
    <w:pPr>
      <w:widowControl/>
      <w:autoSpaceDE/>
      <w:autoSpaceDN/>
      <w:adjustRightInd/>
      <w:spacing w:after="200" w:line="276" w:lineRule="auto"/>
      <w:ind w:left="720"/>
    </w:pPr>
    <w:rPr>
      <w:rFonts w:ascii="Calibri" w:hAnsi="Calibri"/>
      <w:sz w:val="22"/>
      <w:szCs w:val="22"/>
      <w:lang w:eastAsia="en-US"/>
    </w:rPr>
  </w:style>
  <w:style w:type="paragraph" w:customStyle="1" w:styleId="msobodytextindentcxspmiddle">
    <w:name w:val="msobodytextindentcxspmiddle"/>
    <w:basedOn w:val="a"/>
    <w:rsid w:val="00CA708F"/>
    <w:pPr>
      <w:widowControl/>
      <w:autoSpaceDE/>
      <w:autoSpaceDN/>
      <w:adjustRightInd/>
      <w:spacing w:before="100" w:beforeAutospacing="1" w:after="100" w:afterAutospacing="1"/>
    </w:pPr>
    <w:rPr>
      <w:rFonts w:eastAsia="Calibri"/>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2BF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6E61CD"/>
    <w:pPr>
      <w:keepNext/>
      <w:widowControl/>
      <w:shd w:val="clear" w:color="auto" w:fill="FFFFFF"/>
      <w:autoSpaceDE/>
      <w:autoSpaceDN/>
      <w:adjustRightInd/>
      <w:spacing w:before="403" w:line="360" w:lineRule="auto"/>
      <w:ind w:right="14"/>
      <w:jc w:val="right"/>
      <w:outlineLvl w:val="0"/>
    </w:pPr>
    <w:rPr>
      <w:color w:val="000000"/>
      <w:spacing w:val="-6"/>
      <w:sz w:val="28"/>
      <w:szCs w:val="36"/>
      <w:lang w:val="uk-UA"/>
    </w:rPr>
  </w:style>
  <w:style w:type="paragraph" w:styleId="2">
    <w:name w:val="heading 2"/>
    <w:basedOn w:val="a"/>
    <w:next w:val="a"/>
    <w:link w:val="20"/>
    <w:qFormat/>
    <w:rsid w:val="006E61CD"/>
    <w:pPr>
      <w:keepNext/>
      <w:spacing w:before="240" w:after="60"/>
      <w:outlineLvl w:val="1"/>
    </w:pPr>
    <w:rPr>
      <w:rFonts w:ascii="Arial" w:hAnsi="Arial" w:cs="Arial"/>
      <w:b/>
      <w:bCs/>
      <w:i/>
      <w:iCs/>
      <w:sz w:val="28"/>
      <w:szCs w:val="28"/>
    </w:rPr>
  </w:style>
  <w:style w:type="paragraph" w:styleId="4">
    <w:name w:val="heading 4"/>
    <w:basedOn w:val="a"/>
    <w:next w:val="a"/>
    <w:link w:val="40"/>
    <w:qFormat/>
    <w:rsid w:val="006E61CD"/>
    <w:pPr>
      <w:keepNext/>
      <w:widowControl/>
      <w:autoSpaceDE/>
      <w:autoSpaceDN/>
      <w:adjustRightInd/>
      <w:spacing w:before="240" w:after="60"/>
      <w:outlineLvl w:val="3"/>
    </w:pPr>
    <w:rPr>
      <w:b/>
      <w:bCs/>
      <w:sz w:val="28"/>
      <w:szCs w:val="28"/>
    </w:rPr>
  </w:style>
  <w:style w:type="paragraph" w:styleId="6">
    <w:name w:val="heading 6"/>
    <w:basedOn w:val="a"/>
    <w:next w:val="a"/>
    <w:link w:val="60"/>
    <w:qFormat/>
    <w:rsid w:val="006E61CD"/>
    <w:pPr>
      <w:widowControl/>
      <w:autoSpaceDE/>
      <w:autoSpaceDN/>
      <w:adjustRightInd/>
      <w:spacing w:before="240" w:after="60"/>
      <w:outlineLvl w:val="5"/>
    </w:pPr>
    <w:rPr>
      <w:b/>
      <w:bCs/>
      <w:sz w:val="22"/>
      <w:szCs w:val="22"/>
    </w:rPr>
  </w:style>
  <w:style w:type="paragraph" w:styleId="7">
    <w:name w:val="heading 7"/>
    <w:basedOn w:val="a"/>
    <w:next w:val="a"/>
    <w:link w:val="70"/>
    <w:qFormat/>
    <w:rsid w:val="006E61CD"/>
    <w:pPr>
      <w:widowControl/>
      <w:autoSpaceDE/>
      <w:autoSpaceDN/>
      <w:adjustRightInd/>
      <w:spacing w:before="240" w:after="60"/>
      <w:outlineLvl w:val="6"/>
    </w:pPr>
    <w:rPr>
      <w:sz w:val="24"/>
      <w:szCs w:val="24"/>
    </w:rPr>
  </w:style>
  <w:style w:type="paragraph" w:styleId="8">
    <w:name w:val="heading 8"/>
    <w:basedOn w:val="a"/>
    <w:next w:val="a"/>
    <w:link w:val="80"/>
    <w:qFormat/>
    <w:rsid w:val="006E61CD"/>
    <w:pPr>
      <w:widowControl/>
      <w:autoSpaceDE/>
      <w:autoSpaceDN/>
      <w:adjustRightInd/>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2BF5"/>
    <w:pPr>
      <w:spacing w:after="0" w:line="240" w:lineRule="auto"/>
    </w:pPr>
  </w:style>
  <w:style w:type="paragraph" w:customStyle="1" w:styleId="a4">
    <w:name w:val="обычный"/>
    <w:basedOn w:val="a"/>
    <w:rsid w:val="00852BF5"/>
    <w:pPr>
      <w:widowControl/>
      <w:autoSpaceDE/>
      <w:autoSpaceDN/>
      <w:adjustRightInd/>
    </w:pPr>
    <w:rPr>
      <w:color w:val="000000"/>
    </w:rPr>
  </w:style>
  <w:style w:type="paragraph" w:styleId="a5">
    <w:name w:val="Balloon Text"/>
    <w:basedOn w:val="a"/>
    <w:link w:val="a6"/>
    <w:unhideWhenUsed/>
    <w:rsid w:val="00852BF5"/>
    <w:rPr>
      <w:rFonts w:ascii="Tahoma" w:hAnsi="Tahoma" w:cs="Tahoma"/>
      <w:sz w:val="16"/>
      <w:szCs w:val="16"/>
    </w:rPr>
  </w:style>
  <w:style w:type="character" w:customStyle="1" w:styleId="a6">
    <w:name w:val="Текст выноски Знак"/>
    <w:basedOn w:val="a0"/>
    <w:link w:val="a5"/>
    <w:rsid w:val="00852BF5"/>
    <w:rPr>
      <w:rFonts w:ascii="Tahoma" w:eastAsia="Times New Roman" w:hAnsi="Tahoma" w:cs="Tahoma"/>
      <w:sz w:val="16"/>
      <w:szCs w:val="16"/>
      <w:lang w:val="ru-RU" w:eastAsia="ru-RU"/>
    </w:rPr>
  </w:style>
  <w:style w:type="paragraph" w:styleId="21">
    <w:name w:val="Body Text Indent 2"/>
    <w:basedOn w:val="a"/>
    <w:link w:val="22"/>
    <w:unhideWhenUsed/>
    <w:rsid w:val="00A6110F"/>
    <w:pPr>
      <w:spacing w:after="120" w:line="480" w:lineRule="auto"/>
      <w:ind w:left="283"/>
    </w:pPr>
  </w:style>
  <w:style w:type="character" w:customStyle="1" w:styleId="22">
    <w:name w:val="Основной текст с отступом 2 Знак"/>
    <w:basedOn w:val="a0"/>
    <w:link w:val="21"/>
    <w:rsid w:val="00A6110F"/>
    <w:rPr>
      <w:rFonts w:ascii="Times New Roman" w:eastAsia="Times New Roman" w:hAnsi="Times New Roman" w:cs="Times New Roman"/>
      <w:sz w:val="20"/>
      <w:szCs w:val="20"/>
      <w:lang w:val="ru-RU" w:eastAsia="ru-RU"/>
    </w:rPr>
  </w:style>
  <w:style w:type="paragraph" w:styleId="a7">
    <w:name w:val="List Paragraph"/>
    <w:basedOn w:val="a"/>
    <w:uiPriority w:val="34"/>
    <w:qFormat/>
    <w:rsid w:val="00E56F58"/>
    <w:pPr>
      <w:ind w:left="720"/>
      <w:contextualSpacing/>
    </w:pPr>
  </w:style>
  <w:style w:type="character" w:styleId="a8">
    <w:name w:val="Hyperlink"/>
    <w:basedOn w:val="a0"/>
    <w:unhideWhenUsed/>
    <w:rsid w:val="00B91F4F"/>
    <w:rPr>
      <w:color w:val="0000FF" w:themeColor="hyperlink"/>
      <w:u w:val="single"/>
    </w:rPr>
  </w:style>
  <w:style w:type="character" w:styleId="a9">
    <w:name w:val="FollowedHyperlink"/>
    <w:basedOn w:val="a0"/>
    <w:uiPriority w:val="99"/>
    <w:semiHidden/>
    <w:unhideWhenUsed/>
    <w:rsid w:val="00B91F4F"/>
    <w:rPr>
      <w:color w:val="800080" w:themeColor="followedHyperlink"/>
      <w:u w:val="single"/>
    </w:rPr>
  </w:style>
  <w:style w:type="paragraph" w:styleId="aa">
    <w:name w:val="header"/>
    <w:basedOn w:val="a"/>
    <w:link w:val="ab"/>
    <w:unhideWhenUsed/>
    <w:rsid w:val="00884CE4"/>
    <w:pPr>
      <w:tabs>
        <w:tab w:val="center" w:pos="4819"/>
        <w:tab w:val="right" w:pos="9639"/>
      </w:tabs>
    </w:pPr>
  </w:style>
  <w:style w:type="character" w:customStyle="1" w:styleId="ab">
    <w:name w:val="Верхний колонтитул Знак"/>
    <w:basedOn w:val="a0"/>
    <w:link w:val="aa"/>
    <w:rsid w:val="00884CE4"/>
    <w:rPr>
      <w:rFonts w:ascii="Times New Roman" w:eastAsia="Times New Roman" w:hAnsi="Times New Roman" w:cs="Times New Roman"/>
      <w:sz w:val="20"/>
      <w:szCs w:val="20"/>
      <w:lang w:val="ru-RU" w:eastAsia="ru-RU"/>
    </w:rPr>
  </w:style>
  <w:style w:type="paragraph" w:styleId="ac">
    <w:name w:val="footer"/>
    <w:basedOn w:val="a"/>
    <w:link w:val="ad"/>
    <w:unhideWhenUsed/>
    <w:rsid w:val="00884CE4"/>
    <w:pPr>
      <w:tabs>
        <w:tab w:val="center" w:pos="4819"/>
        <w:tab w:val="right" w:pos="9639"/>
      </w:tabs>
    </w:pPr>
  </w:style>
  <w:style w:type="character" w:customStyle="1" w:styleId="ad">
    <w:name w:val="Нижний колонтитул Знак"/>
    <w:basedOn w:val="a0"/>
    <w:link w:val="ac"/>
    <w:uiPriority w:val="99"/>
    <w:rsid w:val="00884CE4"/>
    <w:rPr>
      <w:rFonts w:ascii="Times New Roman" w:eastAsia="Times New Roman" w:hAnsi="Times New Roman" w:cs="Times New Roman"/>
      <w:sz w:val="20"/>
      <w:szCs w:val="20"/>
      <w:lang w:val="ru-RU" w:eastAsia="ru-RU"/>
    </w:rPr>
  </w:style>
  <w:style w:type="paragraph" w:styleId="ae">
    <w:name w:val="Normal (Web)"/>
    <w:basedOn w:val="a"/>
    <w:uiPriority w:val="99"/>
    <w:unhideWhenUsed/>
    <w:rsid w:val="008215A7"/>
    <w:rPr>
      <w:sz w:val="24"/>
      <w:szCs w:val="24"/>
    </w:rPr>
  </w:style>
  <w:style w:type="character" w:customStyle="1" w:styleId="10">
    <w:name w:val="Заголовок 1 Знак"/>
    <w:basedOn w:val="a0"/>
    <w:link w:val="1"/>
    <w:rsid w:val="006E61CD"/>
    <w:rPr>
      <w:rFonts w:ascii="Times New Roman" w:eastAsia="Times New Roman" w:hAnsi="Times New Roman" w:cs="Times New Roman"/>
      <w:color w:val="000000"/>
      <w:spacing w:val="-6"/>
      <w:sz w:val="28"/>
      <w:szCs w:val="36"/>
      <w:shd w:val="clear" w:color="auto" w:fill="FFFFFF"/>
      <w:lang w:eastAsia="ru-RU"/>
    </w:rPr>
  </w:style>
  <w:style w:type="character" w:customStyle="1" w:styleId="20">
    <w:name w:val="Заголовок 2 Знак"/>
    <w:basedOn w:val="a0"/>
    <w:link w:val="2"/>
    <w:rsid w:val="006E61CD"/>
    <w:rPr>
      <w:rFonts w:ascii="Arial" w:eastAsia="Times New Roman" w:hAnsi="Arial" w:cs="Arial"/>
      <w:b/>
      <w:bCs/>
      <w:i/>
      <w:iCs/>
      <w:sz w:val="28"/>
      <w:szCs w:val="28"/>
      <w:lang w:val="ru-RU" w:eastAsia="ru-RU"/>
    </w:rPr>
  </w:style>
  <w:style w:type="character" w:customStyle="1" w:styleId="40">
    <w:name w:val="Заголовок 4 Знак"/>
    <w:basedOn w:val="a0"/>
    <w:link w:val="4"/>
    <w:rsid w:val="006E61CD"/>
    <w:rPr>
      <w:rFonts w:ascii="Times New Roman" w:eastAsia="Times New Roman" w:hAnsi="Times New Roman" w:cs="Times New Roman"/>
      <w:b/>
      <w:bCs/>
      <w:sz w:val="28"/>
      <w:szCs w:val="28"/>
      <w:lang w:val="ru-RU" w:eastAsia="ru-RU"/>
    </w:rPr>
  </w:style>
  <w:style w:type="character" w:customStyle="1" w:styleId="60">
    <w:name w:val="Заголовок 6 Знак"/>
    <w:basedOn w:val="a0"/>
    <w:link w:val="6"/>
    <w:rsid w:val="006E61CD"/>
    <w:rPr>
      <w:rFonts w:ascii="Times New Roman" w:eastAsia="Times New Roman" w:hAnsi="Times New Roman" w:cs="Times New Roman"/>
      <w:b/>
      <w:bCs/>
      <w:lang w:val="ru-RU" w:eastAsia="ru-RU"/>
    </w:rPr>
  </w:style>
  <w:style w:type="character" w:customStyle="1" w:styleId="70">
    <w:name w:val="Заголовок 7 Знак"/>
    <w:basedOn w:val="a0"/>
    <w:link w:val="7"/>
    <w:rsid w:val="006E61CD"/>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6E61CD"/>
    <w:rPr>
      <w:rFonts w:ascii="Times New Roman" w:eastAsia="Times New Roman" w:hAnsi="Times New Roman" w:cs="Times New Roman"/>
      <w:i/>
      <w:iCs/>
      <w:sz w:val="24"/>
      <w:szCs w:val="24"/>
      <w:lang w:val="ru-RU" w:eastAsia="ru-RU"/>
    </w:rPr>
  </w:style>
  <w:style w:type="numbering" w:customStyle="1" w:styleId="11">
    <w:name w:val="Нет списка1"/>
    <w:next w:val="a2"/>
    <w:uiPriority w:val="99"/>
    <w:semiHidden/>
    <w:unhideWhenUsed/>
    <w:rsid w:val="006E61CD"/>
  </w:style>
  <w:style w:type="paragraph" w:styleId="af">
    <w:name w:val="Body Text"/>
    <w:basedOn w:val="a"/>
    <w:link w:val="af0"/>
    <w:rsid w:val="006E61CD"/>
    <w:pPr>
      <w:widowControl/>
      <w:autoSpaceDE/>
      <w:autoSpaceDN/>
      <w:adjustRightInd/>
      <w:spacing w:after="120"/>
    </w:pPr>
    <w:rPr>
      <w:sz w:val="24"/>
      <w:szCs w:val="24"/>
    </w:rPr>
  </w:style>
  <w:style w:type="character" w:customStyle="1" w:styleId="af0">
    <w:name w:val="Основной текст Знак"/>
    <w:basedOn w:val="a0"/>
    <w:link w:val="af"/>
    <w:rsid w:val="006E61CD"/>
    <w:rPr>
      <w:rFonts w:ascii="Times New Roman" w:eastAsia="Times New Roman" w:hAnsi="Times New Roman" w:cs="Times New Roman"/>
      <w:sz w:val="24"/>
      <w:szCs w:val="24"/>
      <w:lang w:val="ru-RU" w:eastAsia="ru-RU"/>
    </w:rPr>
  </w:style>
  <w:style w:type="paragraph" w:customStyle="1" w:styleId="FR1">
    <w:name w:val="FR1"/>
    <w:rsid w:val="006E61CD"/>
    <w:pPr>
      <w:widowControl w:val="0"/>
      <w:autoSpaceDE w:val="0"/>
      <w:autoSpaceDN w:val="0"/>
      <w:adjustRightInd w:val="0"/>
      <w:spacing w:before="160" w:after="0" w:line="240" w:lineRule="auto"/>
      <w:ind w:left="80"/>
    </w:pPr>
    <w:rPr>
      <w:rFonts w:ascii="Arial" w:eastAsia="Times New Roman" w:hAnsi="Arial" w:cs="Arial"/>
      <w:i/>
      <w:iCs/>
      <w:sz w:val="16"/>
      <w:szCs w:val="16"/>
      <w:lang w:eastAsia="ru-RU"/>
    </w:rPr>
  </w:style>
  <w:style w:type="character" w:styleId="af1">
    <w:name w:val="page number"/>
    <w:basedOn w:val="a0"/>
    <w:rsid w:val="006E61CD"/>
  </w:style>
  <w:style w:type="paragraph" w:styleId="23">
    <w:name w:val="Body Text 2"/>
    <w:basedOn w:val="a"/>
    <w:link w:val="24"/>
    <w:rsid w:val="006E61CD"/>
    <w:pPr>
      <w:widowControl/>
      <w:autoSpaceDE/>
      <w:autoSpaceDN/>
      <w:adjustRightInd/>
      <w:spacing w:after="120" w:line="480" w:lineRule="auto"/>
    </w:pPr>
    <w:rPr>
      <w:sz w:val="24"/>
      <w:szCs w:val="24"/>
    </w:rPr>
  </w:style>
  <w:style w:type="character" w:customStyle="1" w:styleId="24">
    <w:name w:val="Основной текст 2 Знак"/>
    <w:basedOn w:val="a0"/>
    <w:link w:val="23"/>
    <w:rsid w:val="006E61CD"/>
    <w:rPr>
      <w:rFonts w:ascii="Times New Roman" w:eastAsia="Times New Roman" w:hAnsi="Times New Roman" w:cs="Times New Roman"/>
      <w:sz w:val="24"/>
      <w:szCs w:val="24"/>
      <w:lang w:val="ru-RU" w:eastAsia="ru-RU"/>
    </w:rPr>
  </w:style>
  <w:style w:type="character" w:styleId="af2">
    <w:name w:val="Strong"/>
    <w:uiPriority w:val="22"/>
    <w:qFormat/>
    <w:rsid w:val="006E61CD"/>
    <w:rPr>
      <w:b/>
      <w:bCs/>
    </w:rPr>
  </w:style>
  <w:style w:type="character" w:styleId="af3">
    <w:name w:val="Emphasis"/>
    <w:uiPriority w:val="20"/>
    <w:qFormat/>
    <w:rsid w:val="006E61CD"/>
    <w:rPr>
      <w:i/>
      <w:iCs/>
    </w:rPr>
  </w:style>
  <w:style w:type="character" w:customStyle="1" w:styleId="3">
    <w:name w:val="Основной текст (3)_"/>
    <w:link w:val="30"/>
    <w:locked/>
    <w:rsid w:val="006E61CD"/>
    <w:rPr>
      <w:i/>
      <w:sz w:val="21"/>
      <w:shd w:val="clear" w:color="auto" w:fill="FFFFFF"/>
    </w:rPr>
  </w:style>
  <w:style w:type="paragraph" w:customStyle="1" w:styleId="30">
    <w:name w:val="Основной текст (3)"/>
    <w:basedOn w:val="a"/>
    <w:link w:val="3"/>
    <w:rsid w:val="006E61CD"/>
    <w:pPr>
      <w:widowControl/>
      <w:shd w:val="clear" w:color="auto" w:fill="FFFFFF"/>
      <w:autoSpaceDE/>
      <w:autoSpaceDN/>
      <w:adjustRightInd/>
      <w:spacing w:line="240" w:lineRule="atLeast"/>
    </w:pPr>
    <w:rPr>
      <w:rFonts w:asciiTheme="minorHAnsi" w:eastAsiaTheme="minorHAnsi" w:hAnsiTheme="minorHAnsi" w:cstheme="minorBidi"/>
      <w:i/>
      <w:sz w:val="21"/>
      <w:szCs w:val="22"/>
      <w:lang w:val="uk-UA" w:eastAsia="en-US"/>
    </w:rPr>
  </w:style>
  <w:style w:type="character" w:customStyle="1" w:styleId="100">
    <w:name w:val="Основной текст + 10"/>
    <w:aliases w:val="5 pt28"/>
    <w:uiPriority w:val="99"/>
    <w:rsid w:val="006E61CD"/>
    <w:rPr>
      <w:rFonts w:ascii="Times New Roman" w:hAnsi="Times New Roman"/>
      <w:spacing w:val="0"/>
      <w:sz w:val="21"/>
    </w:rPr>
  </w:style>
  <w:style w:type="character" w:customStyle="1" w:styleId="104">
    <w:name w:val="Основной текст + 104"/>
    <w:aliases w:val="5 pt27,Полужирный10,Курсив8"/>
    <w:uiPriority w:val="99"/>
    <w:rsid w:val="006E61CD"/>
    <w:rPr>
      <w:rFonts w:ascii="Times New Roman" w:hAnsi="Times New Roman"/>
      <w:b/>
      <w:i/>
      <w:spacing w:val="0"/>
      <w:sz w:val="21"/>
    </w:rPr>
  </w:style>
  <w:style w:type="character" w:customStyle="1" w:styleId="af4">
    <w:name w:val="Основной текст_"/>
    <w:link w:val="31"/>
    <w:locked/>
    <w:rsid w:val="006E61CD"/>
  </w:style>
  <w:style w:type="character" w:customStyle="1" w:styleId="103">
    <w:name w:val="Основной текст + 103"/>
    <w:aliases w:val="5 pt18,Курсив6"/>
    <w:uiPriority w:val="99"/>
    <w:rsid w:val="006E61CD"/>
    <w:rPr>
      <w:rFonts w:ascii="Times New Roman" w:hAnsi="Times New Roman"/>
      <w:i/>
      <w:spacing w:val="0"/>
      <w:sz w:val="21"/>
    </w:rPr>
  </w:style>
  <w:style w:type="paragraph" w:customStyle="1" w:styleId="31">
    <w:name w:val="Основной текст3"/>
    <w:basedOn w:val="a"/>
    <w:link w:val="af4"/>
    <w:rsid w:val="006E61CD"/>
    <w:pPr>
      <w:widowControl/>
      <w:autoSpaceDE/>
      <w:autoSpaceDN/>
      <w:adjustRightInd/>
      <w:spacing w:before="240" w:line="250" w:lineRule="exact"/>
      <w:ind w:hanging="320"/>
      <w:jc w:val="both"/>
    </w:pPr>
    <w:rPr>
      <w:rFonts w:asciiTheme="minorHAnsi" w:eastAsiaTheme="minorHAnsi" w:hAnsiTheme="minorHAnsi" w:cstheme="minorBidi"/>
      <w:sz w:val="22"/>
      <w:szCs w:val="22"/>
      <w:lang w:val="uk-UA" w:eastAsia="en-US"/>
    </w:rPr>
  </w:style>
  <w:style w:type="character" w:customStyle="1" w:styleId="101">
    <w:name w:val="Основной текст + 101"/>
    <w:aliases w:val="5 pt16,Полужирный5"/>
    <w:uiPriority w:val="99"/>
    <w:rsid w:val="006E61CD"/>
    <w:rPr>
      <w:rFonts w:ascii="Times New Roman" w:hAnsi="Times New Roman"/>
      <w:b/>
      <w:spacing w:val="0"/>
      <w:sz w:val="21"/>
    </w:rPr>
  </w:style>
  <w:style w:type="character" w:customStyle="1" w:styleId="25">
    <w:name w:val="Заголовок №2"/>
    <w:uiPriority w:val="99"/>
    <w:rsid w:val="006E61CD"/>
  </w:style>
  <w:style w:type="character" w:customStyle="1" w:styleId="85pt">
    <w:name w:val="Основной текст + 8;5 pt"/>
    <w:rsid w:val="006E61CD"/>
    <w:rPr>
      <w:rFonts w:ascii="Times New Roman" w:eastAsia="Times New Roman" w:hAnsi="Times New Roman" w:cs="Times New Roman"/>
      <w:b w:val="0"/>
      <w:bCs w:val="0"/>
      <w:i w:val="0"/>
      <w:iCs w:val="0"/>
      <w:smallCaps w:val="0"/>
      <w:strike w:val="0"/>
      <w:spacing w:val="0"/>
      <w:sz w:val="17"/>
      <w:szCs w:val="17"/>
    </w:rPr>
  </w:style>
  <w:style w:type="character" w:customStyle="1" w:styleId="af5">
    <w:name w:val="Основной текст + Курсив"/>
    <w:rsid w:val="006E61CD"/>
    <w:rPr>
      <w:rFonts w:ascii="Times New Roman" w:eastAsia="Times New Roman" w:hAnsi="Times New Roman" w:cs="Times New Roman"/>
      <w:b w:val="0"/>
      <w:bCs w:val="0"/>
      <w:i/>
      <w:iCs/>
      <w:smallCaps w:val="0"/>
      <w:strike w:val="0"/>
      <w:spacing w:val="0"/>
      <w:sz w:val="20"/>
      <w:szCs w:val="20"/>
      <w:lang w:val="en-US"/>
    </w:rPr>
  </w:style>
  <w:style w:type="character" w:customStyle="1" w:styleId="9pt">
    <w:name w:val="Основной текст + 9 pt"/>
    <w:rsid w:val="006E61CD"/>
    <w:rPr>
      <w:rFonts w:ascii="Times New Roman" w:eastAsia="Times New Roman" w:hAnsi="Times New Roman" w:cs="Times New Roman"/>
      <w:b w:val="0"/>
      <w:bCs w:val="0"/>
      <w:i w:val="0"/>
      <w:iCs w:val="0"/>
      <w:smallCaps w:val="0"/>
      <w:strike w:val="0"/>
      <w:spacing w:val="0"/>
      <w:sz w:val="18"/>
      <w:szCs w:val="18"/>
    </w:rPr>
  </w:style>
  <w:style w:type="character" w:customStyle="1" w:styleId="6pt">
    <w:name w:val="Основной текст + 6 pt;Курсив"/>
    <w:rsid w:val="006E61CD"/>
    <w:rPr>
      <w:rFonts w:ascii="Times New Roman" w:eastAsia="Times New Roman" w:hAnsi="Times New Roman" w:cs="Times New Roman"/>
      <w:b w:val="0"/>
      <w:bCs w:val="0"/>
      <w:i/>
      <w:iCs/>
      <w:smallCaps w:val="0"/>
      <w:strike w:val="0"/>
      <w:spacing w:val="0"/>
      <w:sz w:val="12"/>
      <w:szCs w:val="12"/>
      <w:lang w:val="en-US"/>
    </w:rPr>
  </w:style>
  <w:style w:type="character" w:customStyle="1" w:styleId="115pt">
    <w:name w:val="Основной текст + 11;5 pt;Курсив"/>
    <w:rsid w:val="006E61CD"/>
    <w:rPr>
      <w:rFonts w:ascii="Times New Roman" w:eastAsia="Times New Roman" w:hAnsi="Times New Roman" w:cs="Times New Roman"/>
      <w:b w:val="0"/>
      <w:bCs w:val="0"/>
      <w:i/>
      <w:iCs/>
      <w:smallCaps w:val="0"/>
      <w:strike w:val="0"/>
      <w:spacing w:val="0"/>
      <w:sz w:val="23"/>
      <w:szCs w:val="23"/>
    </w:rPr>
  </w:style>
  <w:style w:type="character" w:customStyle="1" w:styleId="95pt">
    <w:name w:val="Основной текст + 9;5 pt"/>
    <w:rsid w:val="006E61CD"/>
    <w:rPr>
      <w:rFonts w:ascii="Times New Roman" w:eastAsia="Times New Roman" w:hAnsi="Times New Roman" w:cs="Times New Roman"/>
      <w:b w:val="0"/>
      <w:bCs w:val="0"/>
      <w:i w:val="0"/>
      <w:iCs w:val="0"/>
      <w:smallCaps w:val="0"/>
      <w:strike w:val="0"/>
      <w:spacing w:val="0"/>
      <w:sz w:val="19"/>
      <w:szCs w:val="19"/>
    </w:rPr>
  </w:style>
  <w:style w:type="character" w:customStyle="1" w:styleId="af6">
    <w:name w:val="Основной текст + Полужирный;Курсив"/>
    <w:rsid w:val="006E61CD"/>
    <w:rPr>
      <w:rFonts w:ascii="Times New Roman" w:eastAsia="Times New Roman" w:hAnsi="Times New Roman" w:cs="Times New Roman"/>
      <w:b/>
      <w:bCs/>
      <w:i/>
      <w:iCs/>
      <w:smallCaps w:val="0"/>
      <w:strike w:val="0"/>
      <w:spacing w:val="0"/>
      <w:sz w:val="20"/>
      <w:szCs w:val="20"/>
    </w:rPr>
  </w:style>
  <w:style w:type="character" w:customStyle="1" w:styleId="26">
    <w:name w:val="Заголовок №2_"/>
    <w:rsid w:val="006E61CD"/>
    <w:rPr>
      <w:rFonts w:ascii="Times New Roman" w:eastAsia="Times New Roman" w:hAnsi="Times New Roman" w:cs="Times New Roman"/>
      <w:b w:val="0"/>
      <w:bCs w:val="0"/>
      <w:i w:val="0"/>
      <w:iCs w:val="0"/>
      <w:smallCaps w:val="0"/>
      <w:strike w:val="0"/>
      <w:spacing w:val="0"/>
      <w:sz w:val="27"/>
      <w:szCs w:val="27"/>
    </w:rPr>
  </w:style>
  <w:style w:type="character" w:customStyle="1" w:styleId="85pt0">
    <w:name w:val="Основной текст + 8;5 pt;Курсив"/>
    <w:rsid w:val="006E61CD"/>
    <w:rPr>
      <w:rFonts w:ascii="Times New Roman" w:eastAsia="Times New Roman" w:hAnsi="Times New Roman" w:cs="Times New Roman"/>
      <w:b w:val="0"/>
      <w:bCs w:val="0"/>
      <w:i/>
      <w:iCs/>
      <w:smallCaps w:val="0"/>
      <w:strike w:val="0"/>
      <w:spacing w:val="0"/>
      <w:sz w:val="17"/>
      <w:szCs w:val="17"/>
      <w:lang w:val="en-US"/>
    </w:rPr>
  </w:style>
  <w:style w:type="character" w:customStyle="1" w:styleId="10pt">
    <w:name w:val="Основной текст + 10 pt;Полужирный"/>
    <w:rsid w:val="006E61CD"/>
    <w:rPr>
      <w:rFonts w:ascii="Times New Roman" w:eastAsia="Times New Roman" w:hAnsi="Times New Roman" w:cs="Times New Roman"/>
      <w:b/>
      <w:bCs/>
      <w:sz w:val="20"/>
      <w:szCs w:val="20"/>
      <w:lang w:val="en-US"/>
    </w:rPr>
  </w:style>
  <w:style w:type="character" w:customStyle="1" w:styleId="8pt">
    <w:name w:val="Основной текст + 8 pt;Полужирный;Малые прописные"/>
    <w:rsid w:val="006E61CD"/>
    <w:rPr>
      <w:rFonts w:ascii="Times New Roman" w:eastAsia="Times New Roman" w:hAnsi="Times New Roman" w:cs="Times New Roman"/>
      <w:b/>
      <w:bCs/>
      <w:i w:val="0"/>
      <w:iCs w:val="0"/>
      <w:smallCaps/>
      <w:strike w:val="0"/>
      <w:spacing w:val="0"/>
      <w:sz w:val="16"/>
      <w:szCs w:val="16"/>
    </w:rPr>
  </w:style>
  <w:style w:type="character" w:customStyle="1" w:styleId="95pt0">
    <w:name w:val="Основной текст + 9;5 pt;Полужирный"/>
    <w:rsid w:val="006E61CD"/>
    <w:rPr>
      <w:rFonts w:ascii="Times New Roman" w:eastAsia="Times New Roman" w:hAnsi="Times New Roman" w:cs="Times New Roman"/>
      <w:b/>
      <w:bCs/>
      <w:i w:val="0"/>
      <w:iCs w:val="0"/>
      <w:smallCaps w:val="0"/>
      <w:strike w:val="0"/>
      <w:spacing w:val="0"/>
      <w:sz w:val="19"/>
      <w:szCs w:val="19"/>
      <w:shd w:val="clear" w:color="auto" w:fill="FFFFFF"/>
    </w:rPr>
  </w:style>
  <w:style w:type="character" w:customStyle="1" w:styleId="41">
    <w:name w:val="Основной текст (4)_"/>
    <w:link w:val="42"/>
    <w:rsid w:val="006E61CD"/>
    <w:rPr>
      <w:sz w:val="15"/>
      <w:szCs w:val="15"/>
      <w:shd w:val="clear" w:color="auto" w:fill="FFFFFF"/>
    </w:rPr>
  </w:style>
  <w:style w:type="character" w:customStyle="1" w:styleId="49pt">
    <w:name w:val="Основной текст (4) + 9 pt;Не полужирный"/>
    <w:rsid w:val="006E61CD"/>
    <w:rPr>
      <w:rFonts w:ascii="Times New Roman" w:eastAsia="Times New Roman" w:hAnsi="Times New Roman" w:cs="Times New Roman"/>
      <w:b/>
      <w:bCs/>
      <w:spacing w:val="0"/>
      <w:sz w:val="18"/>
      <w:szCs w:val="18"/>
      <w:shd w:val="clear" w:color="auto" w:fill="FFFFFF"/>
    </w:rPr>
  </w:style>
  <w:style w:type="paragraph" w:customStyle="1" w:styleId="42">
    <w:name w:val="Основной текст (4)"/>
    <w:basedOn w:val="a"/>
    <w:link w:val="41"/>
    <w:rsid w:val="006E61CD"/>
    <w:pPr>
      <w:widowControl/>
      <w:shd w:val="clear" w:color="auto" w:fill="FFFFFF"/>
      <w:autoSpaceDE/>
      <w:autoSpaceDN/>
      <w:adjustRightInd/>
      <w:spacing w:line="0" w:lineRule="atLeast"/>
    </w:pPr>
    <w:rPr>
      <w:rFonts w:asciiTheme="minorHAnsi" w:eastAsiaTheme="minorHAnsi" w:hAnsiTheme="minorHAnsi" w:cstheme="minorBidi"/>
      <w:sz w:val="15"/>
      <w:szCs w:val="15"/>
      <w:lang w:val="uk-UA" w:eastAsia="en-US"/>
    </w:rPr>
  </w:style>
  <w:style w:type="character" w:customStyle="1" w:styleId="10pt0">
    <w:name w:val="Основной текст + 10 pt"/>
    <w:rsid w:val="006E61CD"/>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5">
    <w:name w:val="Подпись к таблице (5)_"/>
    <w:link w:val="50"/>
    <w:rsid w:val="006E61CD"/>
    <w:rPr>
      <w:sz w:val="21"/>
      <w:szCs w:val="21"/>
      <w:shd w:val="clear" w:color="auto" w:fill="FFFFFF"/>
    </w:rPr>
  </w:style>
  <w:style w:type="paragraph" w:customStyle="1" w:styleId="50">
    <w:name w:val="Подпись к таблице (5)"/>
    <w:basedOn w:val="a"/>
    <w:link w:val="5"/>
    <w:rsid w:val="006E61CD"/>
    <w:pPr>
      <w:widowControl/>
      <w:shd w:val="clear" w:color="auto" w:fill="FFFFFF"/>
      <w:autoSpaceDE/>
      <w:autoSpaceDN/>
      <w:adjustRightInd/>
      <w:spacing w:line="0" w:lineRule="atLeast"/>
    </w:pPr>
    <w:rPr>
      <w:rFonts w:asciiTheme="minorHAnsi" w:eastAsiaTheme="minorHAnsi" w:hAnsiTheme="minorHAnsi" w:cstheme="minorBidi"/>
      <w:sz w:val="21"/>
      <w:szCs w:val="21"/>
      <w:lang w:val="uk-UA" w:eastAsia="en-US"/>
    </w:rPr>
  </w:style>
  <w:style w:type="character" w:customStyle="1" w:styleId="8pt0">
    <w:name w:val="Основной текст + 8 pt"/>
    <w:rsid w:val="006E61CD"/>
    <w:rPr>
      <w:rFonts w:ascii="Times New Roman" w:eastAsia="Times New Roman" w:hAnsi="Times New Roman" w:cs="Times New Roman"/>
      <w:b w:val="0"/>
      <w:bCs w:val="0"/>
      <w:i w:val="0"/>
      <w:iCs w:val="0"/>
      <w:smallCaps w:val="0"/>
      <w:strike w:val="0"/>
      <w:spacing w:val="0"/>
      <w:sz w:val="16"/>
      <w:szCs w:val="16"/>
      <w:shd w:val="clear" w:color="auto" w:fill="FFFFFF"/>
    </w:rPr>
  </w:style>
  <w:style w:type="character" w:customStyle="1" w:styleId="10pt1">
    <w:name w:val="Основной текст + 10 pt;Полужирный;Курсив"/>
    <w:rsid w:val="006E61CD"/>
    <w:rPr>
      <w:rFonts w:ascii="Times New Roman" w:eastAsia="Times New Roman" w:hAnsi="Times New Roman" w:cs="Times New Roman"/>
      <w:b/>
      <w:bCs/>
      <w:i/>
      <w:iCs/>
      <w:smallCaps w:val="0"/>
      <w:strike w:val="0"/>
      <w:spacing w:val="0"/>
      <w:sz w:val="20"/>
      <w:szCs w:val="20"/>
      <w:shd w:val="clear" w:color="auto" w:fill="FFFFFF"/>
    </w:rPr>
  </w:style>
  <w:style w:type="character" w:customStyle="1" w:styleId="4105pt">
    <w:name w:val="Основной текст (4) + 10;5 pt;Не полужирный;Курсив"/>
    <w:rsid w:val="006E61CD"/>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4105pt0">
    <w:name w:val="Основной текст (4) + 10;5 pt;Не полужирный"/>
    <w:rsid w:val="006E61CD"/>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75pt">
    <w:name w:val="Основной текст + 7;5 pt;Курсив"/>
    <w:rsid w:val="006E61CD"/>
    <w:rPr>
      <w:rFonts w:ascii="Times New Roman" w:eastAsia="Times New Roman" w:hAnsi="Times New Roman" w:cs="Times New Roman"/>
      <w:b w:val="0"/>
      <w:bCs w:val="0"/>
      <w:i/>
      <w:iCs/>
      <w:smallCaps w:val="0"/>
      <w:strike w:val="0"/>
      <w:spacing w:val="0"/>
      <w:sz w:val="15"/>
      <w:szCs w:val="15"/>
      <w:shd w:val="clear" w:color="auto" w:fill="FFFFFF"/>
    </w:rPr>
  </w:style>
  <w:style w:type="character" w:customStyle="1" w:styleId="4295pt">
    <w:name w:val="Основной текст (42) + 9;5 pt;Не курсив"/>
    <w:rsid w:val="006E61CD"/>
    <w:rPr>
      <w:rFonts w:ascii="Times New Roman" w:eastAsia="Times New Roman" w:hAnsi="Times New Roman" w:cs="Times New Roman"/>
      <w:b w:val="0"/>
      <w:bCs w:val="0"/>
      <w:i/>
      <w:iCs/>
      <w:smallCaps w:val="0"/>
      <w:strike w:val="0"/>
      <w:spacing w:val="0"/>
      <w:sz w:val="19"/>
      <w:szCs w:val="19"/>
      <w:lang w:val="uk"/>
    </w:rPr>
  </w:style>
  <w:style w:type="paragraph" w:customStyle="1" w:styleId="51">
    <w:name w:val="Основной текст5"/>
    <w:basedOn w:val="a"/>
    <w:rsid w:val="006E61CD"/>
    <w:pPr>
      <w:widowControl/>
      <w:shd w:val="clear" w:color="auto" w:fill="FFFFFF"/>
      <w:autoSpaceDE/>
      <w:autoSpaceDN/>
      <w:adjustRightInd/>
      <w:spacing w:before="300" w:line="250" w:lineRule="exact"/>
      <w:jc w:val="both"/>
    </w:pPr>
    <w:rPr>
      <w:color w:val="000000"/>
      <w:sz w:val="19"/>
      <w:szCs w:val="19"/>
      <w:lang w:val="uk" w:eastAsia="uk-UA"/>
    </w:rPr>
  </w:style>
  <w:style w:type="character" w:customStyle="1" w:styleId="81">
    <w:name w:val="Основной текст (8)_"/>
    <w:link w:val="82"/>
    <w:rsid w:val="006E61CD"/>
    <w:rPr>
      <w:shd w:val="clear" w:color="auto" w:fill="FFFFFF"/>
    </w:rPr>
  </w:style>
  <w:style w:type="character" w:customStyle="1" w:styleId="83">
    <w:name w:val="Основной текст (8) + Курсив"/>
    <w:rsid w:val="006E61CD"/>
    <w:rPr>
      <w:rFonts w:ascii="Times New Roman" w:eastAsia="Times New Roman" w:hAnsi="Times New Roman" w:cs="Times New Roman"/>
      <w:b w:val="0"/>
      <w:bCs w:val="0"/>
      <w:i/>
      <w:iCs/>
      <w:smallCaps w:val="0"/>
      <w:strike w:val="0"/>
      <w:spacing w:val="0"/>
      <w:sz w:val="20"/>
      <w:szCs w:val="20"/>
      <w:lang w:val="en-US"/>
    </w:rPr>
  </w:style>
  <w:style w:type="character" w:customStyle="1" w:styleId="84">
    <w:name w:val="Основной текст (8) + Полужирный"/>
    <w:rsid w:val="006E61CD"/>
    <w:rPr>
      <w:rFonts w:ascii="Times New Roman" w:eastAsia="Times New Roman" w:hAnsi="Times New Roman" w:cs="Times New Roman"/>
      <w:b/>
      <w:bCs/>
      <w:i w:val="0"/>
      <w:iCs w:val="0"/>
      <w:smallCaps w:val="0"/>
      <w:strike w:val="0"/>
      <w:spacing w:val="0"/>
      <w:sz w:val="20"/>
      <w:szCs w:val="20"/>
    </w:rPr>
  </w:style>
  <w:style w:type="paragraph" w:customStyle="1" w:styleId="82">
    <w:name w:val="Основной текст (8)"/>
    <w:basedOn w:val="a"/>
    <w:link w:val="81"/>
    <w:rsid w:val="006E61CD"/>
    <w:pPr>
      <w:widowControl/>
      <w:shd w:val="clear" w:color="auto" w:fill="FFFFFF"/>
      <w:autoSpaceDE/>
      <w:autoSpaceDN/>
      <w:adjustRightInd/>
      <w:spacing w:before="180" w:line="250" w:lineRule="exact"/>
      <w:ind w:hanging="320"/>
      <w:jc w:val="both"/>
    </w:pPr>
    <w:rPr>
      <w:rFonts w:asciiTheme="minorHAnsi" w:eastAsiaTheme="minorHAnsi" w:hAnsiTheme="minorHAnsi" w:cstheme="minorBidi"/>
      <w:sz w:val="22"/>
      <w:szCs w:val="22"/>
      <w:lang w:val="uk-UA" w:eastAsia="en-US"/>
    </w:rPr>
  </w:style>
  <w:style w:type="character" w:customStyle="1" w:styleId="12">
    <w:name w:val="Основной текст (12) + Полужирный;Курсив"/>
    <w:rsid w:val="006E61CD"/>
    <w:rPr>
      <w:rFonts w:ascii="Trebuchet MS" w:eastAsia="Trebuchet MS" w:hAnsi="Trebuchet MS" w:cs="Trebuchet MS"/>
      <w:b/>
      <w:bCs/>
      <w:i/>
      <w:iCs/>
      <w:smallCaps w:val="0"/>
      <w:strike w:val="0"/>
      <w:spacing w:val="0"/>
      <w:sz w:val="17"/>
      <w:szCs w:val="17"/>
    </w:rPr>
  </w:style>
  <w:style w:type="paragraph" w:customStyle="1" w:styleId="rvps14">
    <w:name w:val="rvps14"/>
    <w:basedOn w:val="a"/>
    <w:rsid w:val="006E61CD"/>
    <w:pPr>
      <w:widowControl/>
      <w:autoSpaceDE/>
      <w:autoSpaceDN/>
      <w:adjustRightInd/>
      <w:spacing w:before="100" w:beforeAutospacing="1" w:after="100" w:afterAutospacing="1"/>
    </w:pPr>
    <w:rPr>
      <w:sz w:val="24"/>
      <w:szCs w:val="24"/>
    </w:rPr>
  </w:style>
  <w:style w:type="paragraph" w:customStyle="1" w:styleId="rvps2">
    <w:name w:val="rvps2"/>
    <w:basedOn w:val="a"/>
    <w:rsid w:val="006E61CD"/>
    <w:pPr>
      <w:widowControl/>
      <w:autoSpaceDE/>
      <w:autoSpaceDN/>
      <w:adjustRightInd/>
      <w:spacing w:before="100" w:beforeAutospacing="1" w:after="100" w:afterAutospacing="1"/>
    </w:pPr>
    <w:rPr>
      <w:sz w:val="24"/>
      <w:szCs w:val="24"/>
    </w:rPr>
  </w:style>
  <w:style w:type="character" w:customStyle="1" w:styleId="rvts9">
    <w:name w:val="rvts9"/>
    <w:basedOn w:val="a0"/>
    <w:rsid w:val="006E61CD"/>
  </w:style>
  <w:style w:type="paragraph" w:styleId="HTML">
    <w:name w:val="HTML Preformatted"/>
    <w:basedOn w:val="a"/>
    <w:link w:val="HTML0"/>
    <w:uiPriority w:val="99"/>
    <w:rsid w:val="006E61CD"/>
    <w:rPr>
      <w:rFonts w:ascii="Consolas" w:hAnsi="Consolas" w:cs="Consolas"/>
    </w:rPr>
  </w:style>
  <w:style w:type="character" w:customStyle="1" w:styleId="HTML0">
    <w:name w:val="Стандартный HTML Знак"/>
    <w:basedOn w:val="a0"/>
    <w:link w:val="HTML"/>
    <w:uiPriority w:val="99"/>
    <w:rsid w:val="006E61CD"/>
    <w:rPr>
      <w:rFonts w:ascii="Consolas" w:eastAsia="Times New Roman" w:hAnsi="Consolas" w:cs="Consolas"/>
      <w:sz w:val="20"/>
      <w:szCs w:val="20"/>
      <w:lang w:val="ru-RU" w:eastAsia="ru-RU"/>
    </w:rPr>
  </w:style>
  <w:style w:type="character" w:styleId="af7">
    <w:name w:val="annotation reference"/>
    <w:basedOn w:val="a0"/>
    <w:uiPriority w:val="99"/>
    <w:unhideWhenUsed/>
    <w:rsid w:val="006E61CD"/>
    <w:rPr>
      <w:sz w:val="16"/>
      <w:szCs w:val="16"/>
    </w:rPr>
  </w:style>
  <w:style w:type="paragraph" w:styleId="af8">
    <w:name w:val="annotation text"/>
    <w:basedOn w:val="a"/>
    <w:link w:val="af9"/>
    <w:uiPriority w:val="99"/>
    <w:unhideWhenUsed/>
    <w:rsid w:val="006E61CD"/>
    <w:pPr>
      <w:widowControl/>
      <w:autoSpaceDE/>
      <w:autoSpaceDN/>
      <w:adjustRightInd/>
    </w:pPr>
  </w:style>
  <w:style w:type="character" w:customStyle="1" w:styleId="af9">
    <w:name w:val="Текст примечания Знак"/>
    <w:basedOn w:val="a0"/>
    <w:link w:val="af8"/>
    <w:uiPriority w:val="99"/>
    <w:rsid w:val="006E61CD"/>
    <w:rPr>
      <w:rFonts w:ascii="Times New Roman" w:eastAsia="Times New Roman" w:hAnsi="Times New Roman" w:cs="Times New Roman"/>
      <w:sz w:val="20"/>
      <w:szCs w:val="20"/>
      <w:lang w:val="ru-RU" w:eastAsia="ru-RU"/>
    </w:rPr>
  </w:style>
  <w:style w:type="paragraph" w:styleId="afa">
    <w:name w:val="footnote text"/>
    <w:basedOn w:val="a"/>
    <w:link w:val="afb"/>
    <w:unhideWhenUsed/>
    <w:rsid w:val="006E61CD"/>
  </w:style>
  <w:style w:type="character" w:customStyle="1" w:styleId="afb">
    <w:name w:val="Текст сноски Знак"/>
    <w:basedOn w:val="a0"/>
    <w:link w:val="afa"/>
    <w:rsid w:val="006E61CD"/>
    <w:rPr>
      <w:rFonts w:ascii="Times New Roman" w:eastAsia="Times New Roman" w:hAnsi="Times New Roman" w:cs="Times New Roman"/>
      <w:sz w:val="20"/>
      <w:szCs w:val="20"/>
      <w:lang w:val="ru-RU" w:eastAsia="ru-RU"/>
    </w:rPr>
  </w:style>
  <w:style w:type="character" w:styleId="afc">
    <w:name w:val="footnote reference"/>
    <w:unhideWhenUsed/>
    <w:rsid w:val="006E61CD"/>
    <w:rPr>
      <w:vertAlign w:val="superscript"/>
    </w:rPr>
  </w:style>
  <w:style w:type="paragraph" w:styleId="afd">
    <w:name w:val="Body Text Indent"/>
    <w:basedOn w:val="a"/>
    <w:link w:val="afe"/>
    <w:rsid w:val="006E61CD"/>
    <w:pPr>
      <w:spacing w:after="120"/>
      <w:ind w:left="283"/>
    </w:pPr>
  </w:style>
  <w:style w:type="character" w:customStyle="1" w:styleId="afe">
    <w:name w:val="Основной текст с отступом Знак"/>
    <w:basedOn w:val="a0"/>
    <w:link w:val="afd"/>
    <w:rsid w:val="006E61CD"/>
    <w:rPr>
      <w:rFonts w:ascii="Times New Roman" w:eastAsia="Times New Roman" w:hAnsi="Times New Roman" w:cs="Times New Roman"/>
      <w:sz w:val="20"/>
      <w:szCs w:val="20"/>
      <w:lang w:val="ru-RU" w:eastAsia="ru-RU"/>
    </w:rPr>
  </w:style>
  <w:style w:type="table" w:styleId="aff">
    <w:name w:val="Table Grid"/>
    <w:basedOn w:val="a1"/>
    <w:uiPriority w:val="59"/>
    <w:rsid w:val="008257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Абзац списка1"/>
    <w:basedOn w:val="a"/>
    <w:rsid w:val="00940B2E"/>
    <w:pPr>
      <w:widowControl/>
      <w:autoSpaceDE/>
      <w:autoSpaceDN/>
      <w:adjustRightInd/>
      <w:spacing w:after="200" w:line="276" w:lineRule="auto"/>
      <w:ind w:left="720"/>
    </w:pPr>
    <w:rPr>
      <w:rFonts w:ascii="Calibri" w:hAnsi="Calibri"/>
      <w:sz w:val="22"/>
      <w:szCs w:val="22"/>
      <w:lang w:eastAsia="en-US"/>
    </w:rPr>
  </w:style>
  <w:style w:type="paragraph" w:customStyle="1" w:styleId="msobodytextindentcxspmiddle">
    <w:name w:val="msobodytextindentcxspmiddle"/>
    <w:basedOn w:val="a"/>
    <w:rsid w:val="00CA708F"/>
    <w:pPr>
      <w:widowControl/>
      <w:autoSpaceDE/>
      <w:autoSpaceDN/>
      <w:adjustRightInd/>
      <w:spacing w:before="100" w:beforeAutospacing="1" w:after="100" w:afterAutospacing="1"/>
    </w:pPr>
    <w:rPr>
      <w:rFonts w:eastAsia="Calibri"/>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795177">
      <w:bodyDiv w:val="1"/>
      <w:marLeft w:val="0"/>
      <w:marRight w:val="0"/>
      <w:marTop w:val="0"/>
      <w:marBottom w:val="0"/>
      <w:divBdr>
        <w:top w:val="none" w:sz="0" w:space="0" w:color="auto"/>
        <w:left w:val="none" w:sz="0" w:space="0" w:color="auto"/>
        <w:bottom w:val="none" w:sz="0" w:space="0" w:color="auto"/>
        <w:right w:val="none" w:sz="0" w:space="0" w:color="auto"/>
      </w:divBdr>
      <w:divsChild>
        <w:div w:id="917445694">
          <w:marLeft w:val="0"/>
          <w:marRight w:val="0"/>
          <w:marTop w:val="0"/>
          <w:marBottom w:val="375"/>
          <w:divBdr>
            <w:top w:val="none" w:sz="0" w:space="0" w:color="auto"/>
            <w:left w:val="none" w:sz="0" w:space="0" w:color="auto"/>
            <w:bottom w:val="none" w:sz="0" w:space="0" w:color="auto"/>
            <w:right w:val="none" w:sz="0" w:space="0" w:color="auto"/>
          </w:divBdr>
        </w:div>
      </w:divsChild>
    </w:div>
    <w:div w:id="216672412">
      <w:bodyDiv w:val="1"/>
      <w:marLeft w:val="0"/>
      <w:marRight w:val="0"/>
      <w:marTop w:val="0"/>
      <w:marBottom w:val="0"/>
      <w:divBdr>
        <w:top w:val="none" w:sz="0" w:space="0" w:color="auto"/>
        <w:left w:val="none" w:sz="0" w:space="0" w:color="auto"/>
        <w:bottom w:val="none" w:sz="0" w:space="0" w:color="auto"/>
        <w:right w:val="none" w:sz="0" w:space="0" w:color="auto"/>
      </w:divBdr>
      <w:divsChild>
        <w:div w:id="2042629038">
          <w:marLeft w:val="0"/>
          <w:marRight w:val="0"/>
          <w:marTop w:val="0"/>
          <w:marBottom w:val="0"/>
          <w:divBdr>
            <w:top w:val="none" w:sz="0" w:space="0" w:color="auto"/>
            <w:left w:val="none" w:sz="0" w:space="0" w:color="auto"/>
            <w:bottom w:val="none" w:sz="0" w:space="0" w:color="auto"/>
            <w:right w:val="none" w:sz="0" w:space="0" w:color="auto"/>
          </w:divBdr>
        </w:div>
        <w:div w:id="188759882">
          <w:marLeft w:val="0"/>
          <w:marRight w:val="0"/>
          <w:marTop w:val="0"/>
          <w:marBottom w:val="0"/>
          <w:divBdr>
            <w:top w:val="none" w:sz="0" w:space="0" w:color="auto"/>
            <w:left w:val="none" w:sz="0" w:space="0" w:color="auto"/>
            <w:bottom w:val="none" w:sz="0" w:space="0" w:color="auto"/>
            <w:right w:val="none" w:sz="0" w:space="0" w:color="auto"/>
          </w:divBdr>
        </w:div>
        <w:div w:id="495807992">
          <w:marLeft w:val="0"/>
          <w:marRight w:val="0"/>
          <w:marTop w:val="0"/>
          <w:marBottom w:val="0"/>
          <w:divBdr>
            <w:top w:val="none" w:sz="0" w:space="0" w:color="auto"/>
            <w:left w:val="none" w:sz="0" w:space="0" w:color="auto"/>
            <w:bottom w:val="none" w:sz="0" w:space="0" w:color="auto"/>
            <w:right w:val="none" w:sz="0" w:space="0" w:color="auto"/>
          </w:divBdr>
        </w:div>
        <w:div w:id="1570580524">
          <w:marLeft w:val="0"/>
          <w:marRight w:val="0"/>
          <w:marTop w:val="0"/>
          <w:marBottom w:val="0"/>
          <w:divBdr>
            <w:top w:val="none" w:sz="0" w:space="0" w:color="auto"/>
            <w:left w:val="none" w:sz="0" w:space="0" w:color="auto"/>
            <w:bottom w:val="none" w:sz="0" w:space="0" w:color="auto"/>
            <w:right w:val="none" w:sz="0" w:space="0" w:color="auto"/>
          </w:divBdr>
        </w:div>
        <w:div w:id="1054893379">
          <w:marLeft w:val="0"/>
          <w:marRight w:val="0"/>
          <w:marTop w:val="0"/>
          <w:marBottom w:val="0"/>
          <w:divBdr>
            <w:top w:val="none" w:sz="0" w:space="0" w:color="auto"/>
            <w:left w:val="none" w:sz="0" w:space="0" w:color="auto"/>
            <w:bottom w:val="none" w:sz="0" w:space="0" w:color="auto"/>
            <w:right w:val="none" w:sz="0" w:space="0" w:color="auto"/>
          </w:divBdr>
        </w:div>
        <w:div w:id="1640652913">
          <w:marLeft w:val="0"/>
          <w:marRight w:val="0"/>
          <w:marTop w:val="0"/>
          <w:marBottom w:val="0"/>
          <w:divBdr>
            <w:top w:val="none" w:sz="0" w:space="0" w:color="auto"/>
            <w:left w:val="none" w:sz="0" w:space="0" w:color="auto"/>
            <w:bottom w:val="none" w:sz="0" w:space="0" w:color="auto"/>
            <w:right w:val="none" w:sz="0" w:space="0" w:color="auto"/>
          </w:divBdr>
        </w:div>
        <w:div w:id="2113893375">
          <w:marLeft w:val="0"/>
          <w:marRight w:val="0"/>
          <w:marTop w:val="0"/>
          <w:marBottom w:val="0"/>
          <w:divBdr>
            <w:top w:val="none" w:sz="0" w:space="0" w:color="auto"/>
            <w:left w:val="none" w:sz="0" w:space="0" w:color="auto"/>
            <w:bottom w:val="none" w:sz="0" w:space="0" w:color="auto"/>
            <w:right w:val="none" w:sz="0" w:space="0" w:color="auto"/>
          </w:divBdr>
        </w:div>
        <w:div w:id="842354372">
          <w:marLeft w:val="0"/>
          <w:marRight w:val="0"/>
          <w:marTop w:val="0"/>
          <w:marBottom w:val="0"/>
          <w:divBdr>
            <w:top w:val="none" w:sz="0" w:space="0" w:color="auto"/>
            <w:left w:val="none" w:sz="0" w:space="0" w:color="auto"/>
            <w:bottom w:val="none" w:sz="0" w:space="0" w:color="auto"/>
            <w:right w:val="none" w:sz="0" w:space="0" w:color="auto"/>
          </w:divBdr>
        </w:div>
        <w:div w:id="1562132604">
          <w:marLeft w:val="0"/>
          <w:marRight w:val="0"/>
          <w:marTop w:val="0"/>
          <w:marBottom w:val="0"/>
          <w:divBdr>
            <w:top w:val="none" w:sz="0" w:space="0" w:color="auto"/>
            <w:left w:val="none" w:sz="0" w:space="0" w:color="auto"/>
            <w:bottom w:val="none" w:sz="0" w:space="0" w:color="auto"/>
            <w:right w:val="none" w:sz="0" w:space="0" w:color="auto"/>
          </w:divBdr>
        </w:div>
        <w:div w:id="2096781063">
          <w:marLeft w:val="0"/>
          <w:marRight w:val="0"/>
          <w:marTop w:val="0"/>
          <w:marBottom w:val="0"/>
          <w:divBdr>
            <w:top w:val="none" w:sz="0" w:space="0" w:color="auto"/>
            <w:left w:val="none" w:sz="0" w:space="0" w:color="auto"/>
            <w:bottom w:val="none" w:sz="0" w:space="0" w:color="auto"/>
            <w:right w:val="none" w:sz="0" w:space="0" w:color="auto"/>
          </w:divBdr>
        </w:div>
        <w:div w:id="1155688080">
          <w:marLeft w:val="0"/>
          <w:marRight w:val="0"/>
          <w:marTop w:val="0"/>
          <w:marBottom w:val="0"/>
          <w:divBdr>
            <w:top w:val="none" w:sz="0" w:space="0" w:color="auto"/>
            <w:left w:val="none" w:sz="0" w:space="0" w:color="auto"/>
            <w:bottom w:val="none" w:sz="0" w:space="0" w:color="auto"/>
            <w:right w:val="none" w:sz="0" w:space="0" w:color="auto"/>
          </w:divBdr>
        </w:div>
        <w:div w:id="930816870">
          <w:marLeft w:val="0"/>
          <w:marRight w:val="0"/>
          <w:marTop w:val="0"/>
          <w:marBottom w:val="0"/>
          <w:divBdr>
            <w:top w:val="none" w:sz="0" w:space="0" w:color="auto"/>
            <w:left w:val="none" w:sz="0" w:space="0" w:color="auto"/>
            <w:bottom w:val="none" w:sz="0" w:space="0" w:color="auto"/>
            <w:right w:val="none" w:sz="0" w:space="0" w:color="auto"/>
          </w:divBdr>
        </w:div>
        <w:div w:id="185875373">
          <w:marLeft w:val="0"/>
          <w:marRight w:val="0"/>
          <w:marTop w:val="0"/>
          <w:marBottom w:val="0"/>
          <w:divBdr>
            <w:top w:val="none" w:sz="0" w:space="0" w:color="auto"/>
            <w:left w:val="none" w:sz="0" w:space="0" w:color="auto"/>
            <w:bottom w:val="none" w:sz="0" w:space="0" w:color="auto"/>
            <w:right w:val="none" w:sz="0" w:space="0" w:color="auto"/>
          </w:divBdr>
        </w:div>
        <w:div w:id="1721779293">
          <w:marLeft w:val="0"/>
          <w:marRight w:val="0"/>
          <w:marTop w:val="0"/>
          <w:marBottom w:val="0"/>
          <w:divBdr>
            <w:top w:val="none" w:sz="0" w:space="0" w:color="auto"/>
            <w:left w:val="none" w:sz="0" w:space="0" w:color="auto"/>
            <w:bottom w:val="none" w:sz="0" w:space="0" w:color="auto"/>
            <w:right w:val="none" w:sz="0" w:space="0" w:color="auto"/>
          </w:divBdr>
        </w:div>
        <w:div w:id="1128939969">
          <w:marLeft w:val="0"/>
          <w:marRight w:val="0"/>
          <w:marTop w:val="0"/>
          <w:marBottom w:val="0"/>
          <w:divBdr>
            <w:top w:val="none" w:sz="0" w:space="0" w:color="auto"/>
            <w:left w:val="none" w:sz="0" w:space="0" w:color="auto"/>
            <w:bottom w:val="none" w:sz="0" w:space="0" w:color="auto"/>
            <w:right w:val="none" w:sz="0" w:space="0" w:color="auto"/>
          </w:divBdr>
        </w:div>
        <w:div w:id="395516242">
          <w:marLeft w:val="0"/>
          <w:marRight w:val="0"/>
          <w:marTop w:val="0"/>
          <w:marBottom w:val="0"/>
          <w:divBdr>
            <w:top w:val="none" w:sz="0" w:space="0" w:color="auto"/>
            <w:left w:val="none" w:sz="0" w:space="0" w:color="auto"/>
            <w:bottom w:val="none" w:sz="0" w:space="0" w:color="auto"/>
            <w:right w:val="none" w:sz="0" w:space="0" w:color="auto"/>
          </w:divBdr>
        </w:div>
        <w:div w:id="1556312469">
          <w:marLeft w:val="0"/>
          <w:marRight w:val="0"/>
          <w:marTop w:val="0"/>
          <w:marBottom w:val="0"/>
          <w:divBdr>
            <w:top w:val="none" w:sz="0" w:space="0" w:color="auto"/>
            <w:left w:val="none" w:sz="0" w:space="0" w:color="auto"/>
            <w:bottom w:val="none" w:sz="0" w:space="0" w:color="auto"/>
            <w:right w:val="none" w:sz="0" w:space="0" w:color="auto"/>
          </w:divBdr>
        </w:div>
      </w:divsChild>
    </w:div>
    <w:div w:id="363480091">
      <w:bodyDiv w:val="1"/>
      <w:marLeft w:val="0"/>
      <w:marRight w:val="0"/>
      <w:marTop w:val="0"/>
      <w:marBottom w:val="0"/>
      <w:divBdr>
        <w:top w:val="none" w:sz="0" w:space="0" w:color="auto"/>
        <w:left w:val="none" w:sz="0" w:space="0" w:color="auto"/>
        <w:bottom w:val="none" w:sz="0" w:space="0" w:color="auto"/>
        <w:right w:val="none" w:sz="0" w:space="0" w:color="auto"/>
      </w:divBdr>
      <w:divsChild>
        <w:div w:id="771433267">
          <w:marLeft w:val="0"/>
          <w:marRight w:val="0"/>
          <w:marTop w:val="0"/>
          <w:marBottom w:val="0"/>
          <w:divBdr>
            <w:top w:val="none" w:sz="0" w:space="0" w:color="auto"/>
            <w:left w:val="none" w:sz="0" w:space="0" w:color="auto"/>
            <w:bottom w:val="none" w:sz="0" w:space="0" w:color="auto"/>
            <w:right w:val="none" w:sz="0" w:space="0" w:color="auto"/>
          </w:divBdr>
        </w:div>
        <w:div w:id="1898855638">
          <w:marLeft w:val="0"/>
          <w:marRight w:val="0"/>
          <w:marTop w:val="0"/>
          <w:marBottom w:val="0"/>
          <w:divBdr>
            <w:top w:val="none" w:sz="0" w:space="0" w:color="auto"/>
            <w:left w:val="none" w:sz="0" w:space="0" w:color="auto"/>
            <w:bottom w:val="none" w:sz="0" w:space="0" w:color="auto"/>
            <w:right w:val="none" w:sz="0" w:space="0" w:color="auto"/>
          </w:divBdr>
        </w:div>
        <w:div w:id="1801608973">
          <w:marLeft w:val="0"/>
          <w:marRight w:val="0"/>
          <w:marTop w:val="0"/>
          <w:marBottom w:val="0"/>
          <w:divBdr>
            <w:top w:val="none" w:sz="0" w:space="0" w:color="auto"/>
            <w:left w:val="none" w:sz="0" w:space="0" w:color="auto"/>
            <w:bottom w:val="none" w:sz="0" w:space="0" w:color="auto"/>
            <w:right w:val="none" w:sz="0" w:space="0" w:color="auto"/>
          </w:divBdr>
        </w:div>
        <w:div w:id="315107562">
          <w:marLeft w:val="0"/>
          <w:marRight w:val="0"/>
          <w:marTop w:val="0"/>
          <w:marBottom w:val="0"/>
          <w:divBdr>
            <w:top w:val="none" w:sz="0" w:space="0" w:color="auto"/>
            <w:left w:val="none" w:sz="0" w:space="0" w:color="auto"/>
            <w:bottom w:val="none" w:sz="0" w:space="0" w:color="auto"/>
            <w:right w:val="none" w:sz="0" w:space="0" w:color="auto"/>
          </w:divBdr>
        </w:div>
        <w:div w:id="839344846">
          <w:marLeft w:val="0"/>
          <w:marRight w:val="0"/>
          <w:marTop w:val="0"/>
          <w:marBottom w:val="0"/>
          <w:divBdr>
            <w:top w:val="none" w:sz="0" w:space="0" w:color="auto"/>
            <w:left w:val="none" w:sz="0" w:space="0" w:color="auto"/>
            <w:bottom w:val="none" w:sz="0" w:space="0" w:color="auto"/>
            <w:right w:val="none" w:sz="0" w:space="0" w:color="auto"/>
          </w:divBdr>
        </w:div>
        <w:div w:id="401878968">
          <w:marLeft w:val="0"/>
          <w:marRight w:val="0"/>
          <w:marTop w:val="0"/>
          <w:marBottom w:val="0"/>
          <w:divBdr>
            <w:top w:val="none" w:sz="0" w:space="0" w:color="auto"/>
            <w:left w:val="none" w:sz="0" w:space="0" w:color="auto"/>
            <w:bottom w:val="none" w:sz="0" w:space="0" w:color="auto"/>
            <w:right w:val="none" w:sz="0" w:space="0" w:color="auto"/>
          </w:divBdr>
        </w:div>
        <w:div w:id="770777937">
          <w:marLeft w:val="0"/>
          <w:marRight w:val="0"/>
          <w:marTop w:val="0"/>
          <w:marBottom w:val="0"/>
          <w:divBdr>
            <w:top w:val="none" w:sz="0" w:space="0" w:color="auto"/>
            <w:left w:val="none" w:sz="0" w:space="0" w:color="auto"/>
            <w:bottom w:val="none" w:sz="0" w:space="0" w:color="auto"/>
            <w:right w:val="none" w:sz="0" w:space="0" w:color="auto"/>
          </w:divBdr>
        </w:div>
        <w:div w:id="1710370450">
          <w:marLeft w:val="0"/>
          <w:marRight w:val="0"/>
          <w:marTop w:val="0"/>
          <w:marBottom w:val="0"/>
          <w:divBdr>
            <w:top w:val="none" w:sz="0" w:space="0" w:color="auto"/>
            <w:left w:val="none" w:sz="0" w:space="0" w:color="auto"/>
            <w:bottom w:val="none" w:sz="0" w:space="0" w:color="auto"/>
            <w:right w:val="none" w:sz="0" w:space="0" w:color="auto"/>
          </w:divBdr>
        </w:div>
        <w:div w:id="707334684">
          <w:marLeft w:val="0"/>
          <w:marRight w:val="0"/>
          <w:marTop w:val="0"/>
          <w:marBottom w:val="0"/>
          <w:divBdr>
            <w:top w:val="none" w:sz="0" w:space="0" w:color="auto"/>
            <w:left w:val="none" w:sz="0" w:space="0" w:color="auto"/>
            <w:bottom w:val="none" w:sz="0" w:space="0" w:color="auto"/>
            <w:right w:val="none" w:sz="0" w:space="0" w:color="auto"/>
          </w:divBdr>
        </w:div>
        <w:div w:id="1081174651">
          <w:marLeft w:val="0"/>
          <w:marRight w:val="0"/>
          <w:marTop w:val="0"/>
          <w:marBottom w:val="0"/>
          <w:divBdr>
            <w:top w:val="none" w:sz="0" w:space="0" w:color="auto"/>
            <w:left w:val="none" w:sz="0" w:space="0" w:color="auto"/>
            <w:bottom w:val="none" w:sz="0" w:space="0" w:color="auto"/>
            <w:right w:val="none" w:sz="0" w:space="0" w:color="auto"/>
          </w:divBdr>
        </w:div>
        <w:div w:id="622078685">
          <w:marLeft w:val="0"/>
          <w:marRight w:val="0"/>
          <w:marTop w:val="0"/>
          <w:marBottom w:val="0"/>
          <w:divBdr>
            <w:top w:val="none" w:sz="0" w:space="0" w:color="auto"/>
            <w:left w:val="none" w:sz="0" w:space="0" w:color="auto"/>
            <w:bottom w:val="none" w:sz="0" w:space="0" w:color="auto"/>
            <w:right w:val="none" w:sz="0" w:space="0" w:color="auto"/>
          </w:divBdr>
        </w:div>
        <w:div w:id="41439680">
          <w:marLeft w:val="0"/>
          <w:marRight w:val="0"/>
          <w:marTop w:val="0"/>
          <w:marBottom w:val="0"/>
          <w:divBdr>
            <w:top w:val="none" w:sz="0" w:space="0" w:color="auto"/>
            <w:left w:val="none" w:sz="0" w:space="0" w:color="auto"/>
            <w:bottom w:val="none" w:sz="0" w:space="0" w:color="auto"/>
            <w:right w:val="none" w:sz="0" w:space="0" w:color="auto"/>
          </w:divBdr>
        </w:div>
        <w:div w:id="1238128393">
          <w:marLeft w:val="0"/>
          <w:marRight w:val="0"/>
          <w:marTop w:val="0"/>
          <w:marBottom w:val="0"/>
          <w:divBdr>
            <w:top w:val="none" w:sz="0" w:space="0" w:color="auto"/>
            <w:left w:val="none" w:sz="0" w:space="0" w:color="auto"/>
            <w:bottom w:val="none" w:sz="0" w:space="0" w:color="auto"/>
            <w:right w:val="none" w:sz="0" w:space="0" w:color="auto"/>
          </w:divBdr>
        </w:div>
        <w:div w:id="217741886">
          <w:marLeft w:val="0"/>
          <w:marRight w:val="0"/>
          <w:marTop w:val="0"/>
          <w:marBottom w:val="0"/>
          <w:divBdr>
            <w:top w:val="none" w:sz="0" w:space="0" w:color="auto"/>
            <w:left w:val="none" w:sz="0" w:space="0" w:color="auto"/>
            <w:bottom w:val="none" w:sz="0" w:space="0" w:color="auto"/>
            <w:right w:val="none" w:sz="0" w:space="0" w:color="auto"/>
          </w:divBdr>
        </w:div>
        <w:div w:id="1111583692">
          <w:marLeft w:val="0"/>
          <w:marRight w:val="0"/>
          <w:marTop w:val="0"/>
          <w:marBottom w:val="0"/>
          <w:divBdr>
            <w:top w:val="none" w:sz="0" w:space="0" w:color="auto"/>
            <w:left w:val="none" w:sz="0" w:space="0" w:color="auto"/>
            <w:bottom w:val="none" w:sz="0" w:space="0" w:color="auto"/>
            <w:right w:val="none" w:sz="0" w:space="0" w:color="auto"/>
          </w:divBdr>
        </w:div>
        <w:div w:id="194932993">
          <w:marLeft w:val="0"/>
          <w:marRight w:val="0"/>
          <w:marTop w:val="0"/>
          <w:marBottom w:val="0"/>
          <w:divBdr>
            <w:top w:val="none" w:sz="0" w:space="0" w:color="auto"/>
            <w:left w:val="none" w:sz="0" w:space="0" w:color="auto"/>
            <w:bottom w:val="none" w:sz="0" w:space="0" w:color="auto"/>
            <w:right w:val="none" w:sz="0" w:space="0" w:color="auto"/>
          </w:divBdr>
        </w:div>
        <w:div w:id="1818911925">
          <w:marLeft w:val="0"/>
          <w:marRight w:val="0"/>
          <w:marTop w:val="0"/>
          <w:marBottom w:val="0"/>
          <w:divBdr>
            <w:top w:val="none" w:sz="0" w:space="0" w:color="auto"/>
            <w:left w:val="none" w:sz="0" w:space="0" w:color="auto"/>
            <w:bottom w:val="none" w:sz="0" w:space="0" w:color="auto"/>
            <w:right w:val="none" w:sz="0" w:space="0" w:color="auto"/>
          </w:divBdr>
        </w:div>
        <w:div w:id="668676155">
          <w:marLeft w:val="0"/>
          <w:marRight w:val="0"/>
          <w:marTop w:val="0"/>
          <w:marBottom w:val="0"/>
          <w:divBdr>
            <w:top w:val="none" w:sz="0" w:space="0" w:color="auto"/>
            <w:left w:val="none" w:sz="0" w:space="0" w:color="auto"/>
            <w:bottom w:val="none" w:sz="0" w:space="0" w:color="auto"/>
            <w:right w:val="none" w:sz="0" w:space="0" w:color="auto"/>
          </w:divBdr>
        </w:div>
        <w:div w:id="1457405145">
          <w:marLeft w:val="0"/>
          <w:marRight w:val="0"/>
          <w:marTop w:val="0"/>
          <w:marBottom w:val="0"/>
          <w:divBdr>
            <w:top w:val="none" w:sz="0" w:space="0" w:color="auto"/>
            <w:left w:val="none" w:sz="0" w:space="0" w:color="auto"/>
            <w:bottom w:val="none" w:sz="0" w:space="0" w:color="auto"/>
            <w:right w:val="none" w:sz="0" w:space="0" w:color="auto"/>
          </w:divBdr>
        </w:div>
        <w:div w:id="1855924483">
          <w:marLeft w:val="0"/>
          <w:marRight w:val="0"/>
          <w:marTop w:val="0"/>
          <w:marBottom w:val="0"/>
          <w:divBdr>
            <w:top w:val="none" w:sz="0" w:space="0" w:color="auto"/>
            <w:left w:val="none" w:sz="0" w:space="0" w:color="auto"/>
            <w:bottom w:val="none" w:sz="0" w:space="0" w:color="auto"/>
            <w:right w:val="none" w:sz="0" w:space="0" w:color="auto"/>
          </w:divBdr>
        </w:div>
        <w:div w:id="2010058762">
          <w:marLeft w:val="0"/>
          <w:marRight w:val="0"/>
          <w:marTop w:val="0"/>
          <w:marBottom w:val="0"/>
          <w:divBdr>
            <w:top w:val="none" w:sz="0" w:space="0" w:color="auto"/>
            <w:left w:val="none" w:sz="0" w:space="0" w:color="auto"/>
            <w:bottom w:val="none" w:sz="0" w:space="0" w:color="auto"/>
            <w:right w:val="none" w:sz="0" w:space="0" w:color="auto"/>
          </w:divBdr>
        </w:div>
        <w:div w:id="1579637372">
          <w:marLeft w:val="0"/>
          <w:marRight w:val="0"/>
          <w:marTop w:val="0"/>
          <w:marBottom w:val="0"/>
          <w:divBdr>
            <w:top w:val="none" w:sz="0" w:space="0" w:color="auto"/>
            <w:left w:val="none" w:sz="0" w:space="0" w:color="auto"/>
            <w:bottom w:val="none" w:sz="0" w:space="0" w:color="auto"/>
            <w:right w:val="none" w:sz="0" w:space="0" w:color="auto"/>
          </w:divBdr>
        </w:div>
        <w:div w:id="1754817642">
          <w:marLeft w:val="0"/>
          <w:marRight w:val="0"/>
          <w:marTop w:val="0"/>
          <w:marBottom w:val="0"/>
          <w:divBdr>
            <w:top w:val="none" w:sz="0" w:space="0" w:color="auto"/>
            <w:left w:val="none" w:sz="0" w:space="0" w:color="auto"/>
            <w:bottom w:val="none" w:sz="0" w:space="0" w:color="auto"/>
            <w:right w:val="none" w:sz="0" w:space="0" w:color="auto"/>
          </w:divBdr>
        </w:div>
        <w:div w:id="1314678829">
          <w:marLeft w:val="0"/>
          <w:marRight w:val="0"/>
          <w:marTop w:val="0"/>
          <w:marBottom w:val="0"/>
          <w:divBdr>
            <w:top w:val="none" w:sz="0" w:space="0" w:color="auto"/>
            <w:left w:val="none" w:sz="0" w:space="0" w:color="auto"/>
            <w:bottom w:val="none" w:sz="0" w:space="0" w:color="auto"/>
            <w:right w:val="none" w:sz="0" w:space="0" w:color="auto"/>
          </w:divBdr>
        </w:div>
        <w:div w:id="654799562">
          <w:marLeft w:val="0"/>
          <w:marRight w:val="0"/>
          <w:marTop w:val="0"/>
          <w:marBottom w:val="0"/>
          <w:divBdr>
            <w:top w:val="none" w:sz="0" w:space="0" w:color="auto"/>
            <w:left w:val="none" w:sz="0" w:space="0" w:color="auto"/>
            <w:bottom w:val="none" w:sz="0" w:space="0" w:color="auto"/>
            <w:right w:val="none" w:sz="0" w:space="0" w:color="auto"/>
          </w:divBdr>
        </w:div>
        <w:div w:id="1734692943">
          <w:marLeft w:val="0"/>
          <w:marRight w:val="0"/>
          <w:marTop w:val="0"/>
          <w:marBottom w:val="0"/>
          <w:divBdr>
            <w:top w:val="none" w:sz="0" w:space="0" w:color="auto"/>
            <w:left w:val="none" w:sz="0" w:space="0" w:color="auto"/>
            <w:bottom w:val="none" w:sz="0" w:space="0" w:color="auto"/>
            <w:right w:val="none" w:sz="0" w:space="0" w:color="auto"/>
          </w:divBdr>
        </w:div>
        <w:div w:id="2050491646">
          <w:marLeft w:val="0"/>
          <w:marRight w:val="0"/>
          <w:marTop w:val="0"/>
          <w:marBottom w:val="0"/>
          <w:divBdr>
            <w:top w:val="none" w:sz="0" w:space="0" w:color="auto"/>
            <w:left w:val="none" w:sz="0" w:space="0" w:color="auto"/>
            <w:bottom w:val="none" w:sz="0" w:space="0" w:color="auto"/>
            <w:right w:val="none" w:sz="0" w:space="0" w:color="auto"/>
          </w:divBdr>
        </w:div>
        <w:div w:id="290938352">
          <w:marLeft w:val="0"/>
          <w:marRight w:val="0"/>
          <w:marTop w:val="0"/>
          <w:marBottom w:val="0"/>
          <w:divBdr>
            <w:top w:val="none" w:sz="0" w:space="0" w:color="auto"/>
            <w:left w:val="none" w:sz="0" w:space="0" w:color="auto"/>
            <w:bottom w:val="none" w:sz="0" w:space="0" w:color="auto"/>
            <w:right w:val="none" w:sz="0" w:space="0" w:color="auto"/>
          </w:divBdr>
        </w:div>
        <w:div w:id="1771046598">
          <w:marLeft w:val="0"/>
          <w:marRight w:val="0"/>
          <w:marTop w:val="0"/>
          <w:marBottom w:val="0"/>
          <w:divBdr>
            <w:top w:val="none" w:sz="0" w:space="0" w:color="auto"/>
            <w:left w:val="none" w:sz="0" w:space="0" w:color="auto"/>
            <w:bottom w:val="none" w:sz="0" w:space="0" w:color="auto"/>
            <w:right w:val="none" w:sz="0" w:space="0" w:color="auto"/>
          </w:divBdr>
        </w:div>
        <w:div w:id="1396314447">
          <w:marLeft w:val="0"/>
          <w:marRight w:val="0"/>
          <w:marTop w:val="0"/>
          <w:marBottom w:val="0"/>
          <w:divBdr>
            <w:top w:val="none" w:sz="0" w:space="0" w:color="auto"/>
            <w:left w:val="none" w:sz="0" w:space="0" w:color="auto"/>
            <w:bottom w:val="none" w:sz="0" w:space="0" w:color="auto"/>
            <w:right w:val="none" w:sz="0" w:space="0" w:color="auto"/>
          </w:divBdr>
        </w:div>
        <w:div w:id="84886658">
          <w:marLeft w:val="0"/>
          <w:marRight w:val="0"/>
          <w:marTop w:val="0"/>
          <w:marBottom w:val="0"/>
          <w:divBdr>
            <w:top w:val="none" w:sz="0" w:space="0" w:color="auto"/>
            <w:left w:val="none" w:sz="0" w:space="0" w:color="auto"/>
            <w:bottom w:val="none" w:sz="0" w:space="0" w:color="auto"/>
            <w:right w:val="none" w:sz="0" w:space="0" w:color="auto"/>
          </w:divBdr>
        </w:div>
        <w:div w:id="1155340751">
          <w:marLeft w:val="0"/>
          <w:marRight w:val="0"/>
          <w:marTop w:val="0"/>
          <w:marBottom w:val="0"/>
          <w:divBdr>
            <w:top w:val="none" w:sz="0" w:space="0" w:color="auto"/>
            <w:left w:val="none" w:sz="0" w:space="0" w:color="auto"/>
            <w:bottom w:val="none" w:sz="0" w:space="0" w:color="auto"/>
            <w:right w:val="none" w:sz="0" w:space="0" w:color="auto"/>
          </w:divBdr>
        </w:div>
        <w:div w:id="952248071">
          <w:marLeft w:val="0"/>
          <w:marRight w:val="0"/>
          <w:marTop w:val="0"/>
          <w:marBottom w:val="0"/>
          <w:divBdr>
            <w:top w:val="none" w:sz="0" w:space="0" w:color="auto"/>
            <w:left w:val="none" w:sz="0" w:space="0" w:color="auto"/>
            <w:bottom w:val="none" w:sz="0" w:space="0" w:color="auto"/>
            <w:right w:val="none" w:sz="0" w:space="0" w:color="auto"/>
          </w:divBdr>
        </w:div>
        <w:div w:id="1489857301">
          <w:marLeft w:val="0"/>
          <w:marRight w:val="0"/>
          <w:marTop w:val="0"/>
          <w:marBottom w:val="0"/>
          <w:divBdr>
            <w:top w:val="none" w:sz="0" w:space="0" w:color="auto"/>
            <w:left w:val="none" w:sz="0" w:space="0" w:color="auto"/>
            <w:bottom w:val="none" w:sz="0" w:space="0" w:color="auto"/>
            <w:right w:val="none" w:sz="0" w:space="0" w:color="auto"/>
          </w:divBdr>
        </w:div>
        <w:div w:id="747967754">
          <w:marLeft w:val="0"/>
          <w:marRight w:val="0"/>
          <w:marTop w:val="0"/>
          <w:marBottom w:val="0"/>
          <w:divBdr>
            <w:top w:val="none" w:sz="0" w:space="0" w:color="auto"/>
            <w:left w:val="none" w:sz="0" w:space="0" w:color="auto"/>
            <w:bottom w:val="none" w:sz="0" w:space="0" w:color="auto"/>
            <w:right w:val="none" w:sz="0" w:space="0" w:color="auto"/>
          </w:divBdr>
        </w:div>
        <w:div w:id="529806964">
          <w:marLeft w:val="0"/>
          <w:marRight w:val="0"/>
          <w:marTop w:val="0"/>
          <w:marBottom w:val="0"/>
          <w:divBdr>
            <w:top w:val="none" w:sz="0" w:space="0" w:color="auto"/>
            <w:left w:val="none" w:sz="0" w:space="0" w:color="auto"/>
            <w:bottom w:val="none" w:sz="0" w:space="0" w:color="auto"/>
            <w:right w:val="none" w:sz="0" w:space="0" w:color="auto"/>
          </w:divBdr>
        </w:div>
      </w:divsChild>
    </w:div>
    <w:div w:id="508836421">
      <w:bodyDiv w:val="1"/>
      <w:marLeft w:val="0"/>
      <w:marRight w:val="0"/>
      <w:marTop w:val="0"/>
      <w:marBottom w:val="0"/>
      <w:divBdr>
        <w:top w:val="none" w:sz="0" w:space="0" w:color="auto"/>
        <w:left w:val="none" w:sz="0" w:space="0" w:color="auto"/>
        <w:bottom w:val="none" w:sz="0" w:space="0" w:color="auto"/>
        <w:right w:val="none" w:sz="0" w:space="0" w:color="auto"/>
      </w:divBdr>
      <w:divsChild>
        <w:div w:id="86275376">
          <w:marLeft w:val="0"/>
          <w:marRight w:val="0"/>
          <w:marTop w:val="0"/>
          <w:marBottom w:val="0"/>
          <w:divBdr>
            <w:top w:val="none" w:sz="0" w:space="0" w:color="auto"/>
            <w:left w:val="none" w:sz="0" w:space="0" w:color="auto"/>
            <w:bottom w:val="none" w:sz="0" w:space="0" w:color="auto"/>
            <w:right w:val="none" w:sz="0" w:space="0" w:color="auto"/>
          </w:divBdr>
        </w:div>
        <w:div w:id="1601721293">
          <w:marLeft w:val="0"/>
          <w:marRight w:val="0"/>
          <w:marTop w:val="0"/>
          <w:marBottom w:val="0"/>
          <w:divBdr>
            <w:top w:val="none" w:sz="0" w:space="0" w:color="auto"/>
            <w:left w:val="none" w:sz="0" w:space="0" w:color="auto"/>
            <w:bottom w:val="none" w:sz="0" w:space="0" w:color="auto"/>
            <w:right w:val="none" w:sz="0" w:space="0" w:color="auto"/>
          </w:divBdr>
        </w:div>
        <w:div w:id="1888373245">
          <w:marLeft w:val="0"/>
          <w:marRight w:val="0"/>
          <w:marTop w:val="0"/>
          <w:marBottom w:val="0"/>
          <w:divBdr>
            <w:top w:val="none" w:sz="0" w:space="0" w:color="auto"/>
            <w:left w:val="none" w:sz="0" w:space="0" w:color="auto"/>
            <w:bottom w:val="none" w:sz="0" w:space="0" w:color="auto"/>
            <w:right w:val="none" w:sz="0" w:space="0" w:color="auto"/>
          </w:divBdr>
        </w:div>
        <w:div w:id="480855873">
          <w:marLeft w:val="0"/>
          <w:marRight w:val="0"/>
          <w:marTop w:val="0"/>
          <w:marBottom w:val="0"/>
          <w:divBdr>
            <w:top w:val="none" w:sz="0" w:space="0" w:color="auto"/>
            <w:left w:val="none" w:sz="0" w:space="0" w:color="auto"/>
            <w:bottom w:val="none" w:sz="0" w:space="0" w:color="auto"/>
            <w:right w:val="none" w:sz="0" w:space="0" w:color="auto"/>
          </w:divBdr>
        </w:div>
        <w:div w:id="924800752">
          <w:marLeft w:val="0"/>
          <w:marRight w:val="0"/>
          <w:marTop w:val="0"/>
          <w:marBottom w:val="0"/>
          <w:divBdr>
            <w:top w:val="none" w:sz="0" w:space="0" w:color="auto"/>
            <w:left w:val="none" w:sz="0" w:space="0" w:color="auto"/>
            <w:bottom w:val="none" w:sz="0" w:space="0" w:color="auto"/>
            <w:right w:val="none" w:sz="0" w:space="0" w:color="auto"/>
          </w:divBdr>
        </w:div>
        <w:div w:id="1466662709">
          <w:marLeft w:val="0"/>
          <w:marRight w:val="0"/>
          <w:marTop w:val="0"/>
          <w:marBottom w:val="0"/>
          <w:divBdr>
            <w:top w:val="none" w:sz="0" w:space="0" w:color="auto"/>
            <w:left w:val="none" w:sz="0" w:space="0" w:color="auto"/>
            <w:bottom w:val="none" w:sz="0" w:space="0" w:color="auto"/>
            <w:right w:val="none" w:sz="0" w:space="0" w:color="auto"/>
          </w:divBdr>
        </w:div>
        <w:div w:id="852306100">
          <w:marLeft w:val="0"/>
          <w:marRight w:val="0"/>
          <w:marTop w:val="0"/>
          <w:marBottom w:val="0"/>
          <w:divBdr>
            <w:top w:val="none" w:sz="0" w:space="0" w:color="auto"/>
            <w:left w:val="none" w:sz="0" w:space="0" w:color="auto"/>
            <w:bottom w:val="none" w:sz="0" w:space="0" w:color="auto"/>
            <w:right w:val="none" w:sz="0" w:space="0" w:color="auto"/>
          </w:divBdr>
        </w:div>
        <w:div w:id="94058773">
          <w:marLeft w:val="0"/>
          <w:marRight w:val="0"/>
          <w:marTop w:val="0"/>
          <w:marBottom w:val="0"/>
          <w:divBdr>
            <w:top w:val="none" w:sz="0" w:space="0" w:color="auto"/>
            <w:left w:val="none" w:sz="0" w:space="0" w:color="auto"/>
            <w:bottom w:val="none" w:sz="0" w:space="0" w:color="auto"/>
            <w:right w:val="none" w:sz="0" w:space="0" w:color="auto"/>
          </w:divBdr>
        </w:div>
        <w:div w:id="1693801602">
          <w:marLeft w:val="0"/>
          <w:marRight w:val="0"/>
          <w:marTop w:val="0"/>
          <w:marBottom w:val="0"/>
          <w:divBdr>
            <w:top w:val="none" w:sz="0" w:space="0" w:color="auto"/>
            <w:left w:val="none" w:sz="0" w:space="0" w:color="auto"/>
            <w:bottom w:val="none" w:sz="0" w:space="0" w:color="auto"/>
            <w:right w:val="none" w:sz="0" w:space="0" w:color="auto"/>
          </w:divBdr>
        </w:div>
        <w:div w:id="375354766">
          <w:marLeft w:val="0"/>
          <w:marRight w:val="0"/>
          <w:marTop w:val="0"/>
          <w:marBottom w:val="0"/>
          <w:divBdr>
            <w:top w:val="none" w:sz="0" w:space="0" w:color="auto"/>
            <w:left w:val="none" w:sz="0" w:space="0" w:color="auto"/>
            <w:bottom w:val="none" w:sz="0" w:space="0" w:color="auto"/>
            <w:right w:val="none" w:sz="0" w:space="0" w:color="auto"/>
          </w:divBdr>
        </w:div>
        <w:div w:id="25181758">
          <w:marLeft w:val="0"/>
          <w:marRight w:val="0"/>
          <w:marTop w:val="0"/>
          <w:marBottom w:val="0"/>
          <w:divBdr>
            <w:top w:val="none" w:sz="0" w:space="0" w:color="auto"/>
            <w:left w:val="none" w:sz="0" w:space="0" w:color="auto"/>
            <w:bottom w:val="none" w:sz="0" w:space="0" w:color="auto"/>
            <w:right w:val="none" w:sz="0" w:space="0" w:color="auto"/>
          </w:divBdr>
        </w:div>
        <w:div w:id="1925602361">
          <w:marLeft w:val="0"/>
          <w:marRight w:val="0"/>
          <w:marTop w:val="0"/>
          <w:marBottom w:val="0"/>
          <w:divBdr>
            <w:top w:val="none" w:sz="0" w:space="0" w:color="auto"/>
            <w:left w:val="none" w:sz="0" w:space="0" w:color="auto"/>
            <w:bottom w:val="none" w:sz="0" w:space="0" w:color="auto"/>
            <w:right w:val="none" w:sz="0" w:space="0" w:color="auto"/>
          </w:divBdr>
        </w:div>
      </w:divsChild>
    </w:div>
    <w:div w:id="512576064">
      <w:bodyDiv w:val="1"/>
      <w:marLeft w:val="0"/>
      <w:marRight w:val="0"/>
      <w:marTop w:val="0"/>
      <w:marBottom w:val="0"/>
      <w:divBdr>
        <w:top w:val="none" w:sz="0" w:space="0" w:color="auto"/>
        <w:left w:val="none" w:sz="0" w:space="0" w:color="auto"/>
        <w:bottom w:val="none" w:sz="0" w:space="0" w:color="auto"/>
        <w:right w:val="none" w:sz="0" w:space="0" w:color="auto"/>
      </w:divBdr>
      <w:divsChild>
        <w:div w:id="1118645433">
          <w:marLeft w:val="0"/>
          <w:marRight w:val="0"/>
          <w:marTop w:val="0"/>
          <w:marBottom w:val="0"/>
          <w:divBdr>
            <w:top w:val="none" w:sz="0" w:space="0" w:color="auto"/>
            <w:left w:val="none" w:sz="0" w:space="0" w:color="auto"/>
            <w:bottom w:val="none" w:sz="0" w:space="0" w:color="auto"/>
            <w:right w:val="none" w:sz="0" w:space="0" w:color="auto"/>
          </w:divBdr>
        </w:div>
        <w:div w:id="1392390129">
          <w:marLeft w:val="0"/>
          <w:marRight w:val="0"/>
          <w:marTop w:val="0"/>
          <w:marBottom w:val="0"/>
          <w:divBdr>
            <w:top w:val="none" w:sz="0" w:space="0" w:color="auto"/>
            <w:left w:val="none" w:sz="0" w:space="0" w:color="auto"/>
            <w:bottom w:val="none" w:sz="0" w:space="0" w:color="auto"/>
            <w:right w:val="none" w:sz="0" w:space="0" w:color="auto"/>
          </w:divBdr>
        </w:div>
        <w:div w:id="1286931203">
          <w:marLeft w:val="0"/>
          <w:marRight w:val="0"/>
          <w:marTop w:val="0"/>
          <w:marBottom w:val="0"/>
          <w:divBdr>
            <w:top w:val="none" w:sz="0" w:space="0" w:color="auto"/>
            <w:left w:val="none" w:sz="0" w:space="0" w:color="auto"/>
            <w:bottom w:val="none" w:sz="0" w:space="0" w:color="auto"/>
            <w:right w:val="none" w:sz="0" w:space="0" w:color="auto"/>
          </w:divBdr>
        </w:div>
        <w:div w:id="87238414">
          <w:marLeft w:val="0"/>
          <w:marRight w:val="0"/>
          <w:marTop w:val="0"/>
          <w:marBottom w:val="0"/>
          <w:divBdr>
            <w:top w:val="none" w:sz="0" w:space="0" w:color="auto"/>
            <w:left w:val="none" w:sz="0" w:space="0" w:color="auto"/>
            <w:bottom w:val="none" w:sz="0" w:space="0" w:color="auto"/>
            <w:right w:val="none" w:sz="0" w:space="0" w:color="auto"/>
          </w:divBdr>
        </w:div>
        <w:div w:id="1477258465">
          <w:marLeft w:val="0"/>
          <w:marRight w:val="0"/>
          <w:marTop w:val="0"/>
          <w:marBottom w:val="0"/>
          <w:divBdr>
            <w:top w:val="none" w:sz="0" w:space="0" w:color="auto"/>
            <w:left w:val="none" w:sz="0" w:space="0" w:color="auto"/>
            <w:bottom w:val="none" w:sz="0" w:space="0" w:color="auto"/>
            <w:right w:val="none" w:sz="0" w:space="0" w:color="auto"/>
          </w:divBdr>
        </w:div>
        <w:div w:id="1048140246">
          <w:marLeft w:val="0"/>
          <w:marRight w:val="0"/>
          <w:marTop w:val="0"/>
          <w:marBottom w:val="0"/>
          <w:divBdr>
            <w:top w:val="none" w:sz="0" w:space="0" w:color="auto"/>
            <w:left w:val="none" w:sz="0" w:space="0" w:color="auto"/>
            <w:bottom w:val="none" w:sz="0" w:space="0" w:color="auto"/>
            <w:right w:val="none" w:sz="0" w:space="0" w:color="auto"/>
          </w:divBdr>
        </w:div>
        <w:div w:id="476186602">
          <w:marLeft w:val="0"/>
          <w:marRight w:val="0"/>
          <w:marTop w:val="0"/>
          <w:marBottom w:val="0"/>
          <w:divBdr>
            <w:top w:val="none" w:sz="0" w:space="0" w:color="auto"/>
            <w:left w:val="none" w:sz="0" w:space="0" w:color="auto"/>
            <w:bottom w:val="none" w:sz="0" w:space="0" w:color="auto"/>
            <w:right w:val="none" w:sz="0" w:space="0" w:color="auto"/>
          </w:divBdr>
        </w:div>
      </w:divsChild>
    </w:div>
    <w:div w:id="538594655">
      <w:bodyDiv w:val="1"/>
      <w:marLeft w:val="0"/>
      <w:marRight w:val="0"/>
      <w:marTop w:val="0"/>
      <w:marBottom w:val="0"/>
      <w:divBdr>
        <w:top w:val="none" w:sz="0" w:space="0" w:color="auto"/>
        <w:left w:val="none" w:sz="0" w:space="0" w:color="auto"/>
        <w:bottom w:val="none" w:sz="0" w:space="0" w:color="auto"/>
        <w:right w:val="none" w:sz="0" w:space="0" w:color="auto"/>
      </w:divBdr>
      <w:divsChild>
        <w:div w:id="1098868520">
          <w:marLeft w:val="0"/>
          <w:marRight w:val="0"/>
          <w:marTop w:val="0"/>
          <w:marBottom w:val="0"/>
          <w:divBdr>
            <w:top w:val="none" w:sz="0" w:space="0" w:color="auto"/>
            <w:left w:val="none" w:sz="0" w:space="0" w:color="auto"/>
            <w:bottom w:val="none" w:sz="0" w:space="0" w:color="auto"/>
            <w:right w:val="none" w:sz="0" w:space="0" w:color="auto"/>
          </w:divBdr>
        </w:div>
        <w:div w:id="273252178">
          <w:marLeft w:val="0"/>
          <w:marRight w:val="0"/>
          <w:marTop w:val="0"/>
          <w:marBottom w:val="0"/>
          <w:divBdr>
            <w:top w:val="none" w:sz="0" w:space="0" w:color="auto"/>
            <w:left w:val="none" w:sz="0" w:space="0" w:color="auto"/>
            <w:bottom w:val="none" w:sz="0" w:space="0" w:color="auto"/>
            <w:right w:val="none" w:sz="0" w:space="0" w:color="auto"/>
          </w:divBdr>
        </w:div>
        <w:div w:id="403379172">
          <w:marLeft w:val="0"/>
          <w:marRight w:val="0"/>
          <w:marTop w:val="0"/>
          <w:marBottom w:val="0"/>
          <w:divBdr>
            <w:top w:val="none" w:sz="0" w:space="0" w:color="auto"/>
            <w:left w:val="none" w:sz="0" w:space="0" w:color="auto"/>
            <w:bottom w:val="none" w:sz="0" w:space="0" w:color="auto"/>
            <w:right w:val="none" w:sz="0" w:space="0" w:color="auto"/>
          </w:divBdr>
        </w:div>
        <w:div w:id="255406585">
          <w:marLeft w:val="0"/>
          <w:marRight w:val="0"/>
          <w:marTop w:val="0"/>
          <w:marBottom w:val="0"/>
          <w:divBdr>
            <w:top w:val="none" w:sz="0" w:space="0" w:color="auto"/>
            <w:left w:val="none" w:sz="0" w:space="0" w:color="auto"/>
            <w:bottom w:val="none" w:sz="0" w:space="0" w:color="auto"/>
            <w:right w:val="none" w:sz="0" w:space="0" w:color="auto"/>
          </w:divBdr>
        </w:div>
        <w:div w:id="697001780">
          <w:marLeft w:val="0"/>
          <w:marRight w:val="0"/>
          <w:marTop w:val="0"/>
          <w:marBottom w:val="0"/>
          <w:divBdr>
            <w:top w:val="none" w:sz="0" w:space="0" w:color="auto"/>
            <w:left w:val="none" w:sz="0" w:space="0" w:color="auto"/>
            <w:bottom w:val="none" w:sz="0" w:space="0" w:color="auto"/>
            <w:right w:val="none" w:sz="0" w:space="0" w:color="auto"/>
          </w:divBdr>
        </w:div>
        <w:div w:id="1477990737">
          <w:marLeft w:val="0"/>
          <w:marRight w:val="0"/>
          <w:marTop w:val="0"/>
          <w:marBottom w:val="0"/>
          <w:divBdr>
            <w:top w:val="none" w:sz="0" w:space="0" w:color="auto"/>
            <w:left w:val="none" w:sz="0" w:space="0" w:color="auto"/>
            <w:bottom w:val="none" w:sz="0" w:space="0" w:color="auto"/>
            <w:right w:val="none" w:sz="0" w:space="0" w:color="auto"/>
          </w:divBdr>
        </w:div>
        <w:div w:id="417672796">
          <w:marLeft w:val="0"/>
          <w:marRight w:val="0"/>
          <w:marTop w:val="0"/>
          <w:marBottom w:val="0"/>
          <w:divBdr>
            <w:top w:val="none" w:sz="0" w:space="0" w:color="auto"/>
            <w:left w:val="none" w:sz="0" w:space="0" w:color="auto"/>
            <w:bottom w:val="none" w:sz="0" w:space="0" w:color="auto"/>
            <w:right w:val="none" w:sz="0" w:space="0" w:color="auto"/>
          </w:divBdr>
        </w:div>
        <w:div w:id="332950861">
          <w:marLeft w:val="0"/>
          <w:marRight w:val="0"/>
          <w:marTop w:val="0"/>
          <w:marBottom w:val="0"/>
          <w:divBdr>
            <w:top w:val="none" w:sz="0" w:space="0" w:color="auto"/>
            <w:left w:val="none" w:sz="0" w:space="0" w:color="auto"/>
            <w:bottom w:val="none" w:sz="0" w:space="0" w:color="auto"/>
            <w:right w:val="none" w:sz="0" w:space="0" w:color="auto"/>
          </w:divBdr>
        </w:div>
        <w:div w:id="1315256069">
          <w:marLeft w:val="0"/>
          <w:marRight w:val="0"/>
          <w:marTop w:val="0"/>
          <w:marBottom w:val="0"/>
          <w:divBdr>
            <w:top w:val="none" w:sz="0" w:space="0" w:color="auto"/>
            <w:left w:val="none" w:sz="0" w:space="0" w:color="auto"/>
            <w:bottom w:val="none" w:sz="0" w:space="0" w:color="auto"/>
            <w:right w:val="none" w:sz="0" w:space="0" w:color="auto"/>
          </w:divBdr>
        </w:div>
        <w:div w:id="1121996012">
          <w:marLeft w:val="0"/>
          <w:marRight w:val="0"/>
          <w:marTop w:val="0"/>
          <w:marBottom w:val="0"/>
          <w:divBdr>
            <w:top w:val="none" w:sz="0" w:space="0" w:color="auto"/>
            <w:left w:val="none" w:sz="0" w:space="0" w:color="auto"/>
            <w:bottom w:val="none" w:sz="0" w:space="0" w:color="auto"/>
            <w:right w:val="none" w:sz="0" w:space="0" w:color="auto"/>
          </w:divBdr>
        </w:div>
      </w:divsChild>
    </w:div>
    <w:div w:id="742071482">
      <w:bodyDiv w:val="1"/>
      <w:marLeft w:val="0"/>
      <w:marRight w:val="0"/>
      <w:marTop w:val="0"/>
      <w:marBottom w:val="0"/>
      <w:divBdr>
        <w:top w:val="none" w:sz="0" w:space="0" w:color="auto"/>
        <w:left w:val="none" w:sz="0" w:space="0" w:color="auto"/>
        <w:bottom w:val="none" w:sz="0" w:space="0" w:color="auto"/>
        <w:right w:val="none" w:sz="0" w:space="0" w:color="auto"/>
      </w:divBdr>
      <w:divsChild>
        <w:div w:id="1994287904">
          <w:marLeft w:val="0"/>
          <w:marRight w:val="0"/>
          <w:marTop w:val="0"/>
          <w:marBottom w:val="0"/>
          <w:divBdr>
            <w:top w:val="none" w:sz="0" w:space="0" w:color="auto"/>
            <w:left w:val="none" w:sz="0" w:space="0" w:color="auto"/>
            <w:bottom w:val="none" w:sz="0" w:space="0" w:color="auto"/>
            <w:right w:val="none" w:sz="0" w:space="0" w:color="auto"/>
          </w:divBdr>
        </w:div>
        <w:div w:id="1441947122">
          <w:marLeft w:val="0"/>
          <w:marRight w:val="0"/>
          <w:marTop w:val="0"/>
          <w:marBottom w:val="0"/>
          <w:divBdr>
            <w:top w:val="none" w:sz="0" w:space="0" w:color="auto"/>
            <w:left w:val="none" w:sz="0" w:space="0" w:color="auto"/>
            <w:bottom w:val="none" w:sz="0" w:space="0" w:color="auto"/>
            <w:right w:val="none" w:sz="0" w:space="0" w:color="auto"/>
          </w:divBdr>
        </w:div>
        <w:div w:id="988248779">
          <w:marLeft w:val="0"/>
          <w:marRight w:val="0"/>
          <w:marTop w:val="0"/>
          <w:marBottom w:val="0"/>
          <w:divBdr>
            <w:top w:val="none" w:sz="0" w:space="0" w:color="auto"/>
            <w:left w:val="none" w:sz="0" w:space="0" w:color="auto"/>
            <w:bottom w:val="none" w:sz="0" w:space="0" w:color="auto"/>
            <w:right w:val="none" w:sz="0" w:space="0" w:color="auto"/>
          </w:divBdr>
        </w:div>
        <w:div w:id="1464545155">
          <w:marLeft w:val="0"/>
          <w:marRight w:val="0"/>
          <w:marTop w:val="0"/>
          <w:marBottom w:val="0"/>
          <w:divBdr>
            <w:top w:val="none" w:sz="0" w:space="0" w:color="auto"/>
            <w:left w:val="none" w:sz="0" w:space="0" w:color="auto"/>
            <w:bottom w:val="none" w:sz="0" w:space="0" w:color="auto"/>
            <w:right w:val="none" w:sz="0" w:space="0" w:color="auto"/>
          </w:divBdr>
        </w:div>
        <w:div w:id="1520773508">
          <w:marLeft w:val="0"/>
          <w:marRight w:val="0"/>
          <w:marTop w:val="0"/>
          <w:marBottom w:val="0"/>
          <w:divBdr>
            <w:top w:val="none" w:sz="0" w:space="0" w:color="auto"/>
            <w:left w:val="none" w:sz="0" w:space="0" w:color="auto"/>
            <w:bottom w:val="none" w:sz="0" w:space="0" w:color="auto"/>
            <w:right w:val="none" w:sz="0" w:space="0" w:color="auto"/>
          </w:divBdr>
        </w:div>
        <w:div w:id="922180303">
          <w:marLeft w:val="0"/>
          <w:marRight w:val="0"/>
          <w:marTop w:val="0"/>
          <w:marBottom w:val="0"/>
          <w:divBdr>
            <w:top w:val="none" w:sz="0" w:space="0" w:color="auto"/>
            <w:left w:val="none" w:sz="0" w:space="0" w:color="auto"/>
            <w:bottom w:val="none" w:sz="0" w:space="0" w:color="auto"/>
            <w:right w:val="none" w:sz="0" w:space="0" w:color="auto"/>
          </w:divBdr>
        </w:div>
        <w:div w:id="1655572343">
          <w:marLeft w:val="0"/>
          <w:marRight w:val="0"/>
          <w:marTop w:val="0"/>
          <w:marBottom w:val="0"/>
          <w:divBdr>
            <w:top w:val="none" w:sz="0" w:space="0" w:color="auto"/>
            <w:left w:val="none" w:sz="0" w:space="0" w:color="auto"/>
            <w:bottom w:val="none" w:sz="0" w:space="0" w:color="auto"/>
            <w:right w:val="none" w:sz="0" w:space="0" w:color="auto"/>
          </w:divBdr>
        </w:div>
        <w:div w:id="1655140388">
          <w:marLeft w:val="0"/>
          <w:marRight w:val="0"/>
          <w:marTop w:val="0"/>
          <w:marBottom w:val="0"/>
          <w:divBdr>
            <w:top w:val="none" w:sz="0" w:space="0" w:color="auto"/>
            <w:left w:val="none" w:sz="0" w:space="0" w:color="auto"/>
            <w:bottom w:val="none" w:sz="0" w:space="0" w:color="auto"/>
            <w:right w:val="none" w:sz="0" w:space="0" w:color="auto"/>
          </w:divBdr>
        </w:div>
        <w:div w:id="1148398363">
          <w:marLeft w:val="0"/>
          <w:marRight w:val="0"/>
          <w:marTop w:val="0"/>
          <w:marBottom w:val="0"/>
          <w:divBdr>
            <w:top w:val="none" w:sz="0" w:space="0" w:color="auto"/>
            <w:left w:val="none" w:sz="0" w:space="0" w:color="auto"/>
            <w:bottom w:val="none" w:sz="0" w:space="0" w:color="auto"/>
            <w:right w:val="none" w:sz="0" w:space="0" w:color="auto"/>
          </w:divBdr>
        </w:div>
        <w:div w:id="1274092456">
          <w:marLeft w:val="0"/>
          <w:marRight w:val="0"/>
          <w:marTop w:val="0"/>
          <w:marBottom w:val="0"/>
          <w:divBdr>
            <w:top w:val="none" w:sz="0" w:space="0" w:color="auto"/>
            <w:left w:val="none" w:sz="0" w:space="0" w:color="auto"/>
            <w:bottom w:val="none" w:sz="0" w:space="0" w:color="auto"/>
            <w:right w:val="none" w:sz="0" w:space="0" w:color="auto"/>
          </w:divBdr>
        </w:div>
        <w:div w:id="220599338">
          <w:marLeft w:val="0"/>
          <w:marRight w:val="0"/>
          <w:marTop w:val="0"/>
          <w:marBottom w:val="0"/>
          <w:divBdr>
            <w:top w:val="none" w:sz="0" w:space="0" w:color="auto"/>
            <w:left w:val="none" w:sz="0" w:space="0" w:color="auto"/>
            <w:bottom w:val="none" w:sz="0" w:space="0" w:color="auto"/>
            <w:right w:val="none" w:sz="0" w:space="0" w:color="auto"/>
          </w:divBdr>
        </w:div>
      </w:divsChild>
    </w:div>
    <w:div w:id="954677487">
      <w:bodyDiv w:val="1"/>
      <w:marLeft w:val="0"/>
      <w:marRight w:val="0"/>
      <w:marTop w:val="0"/>
      <w:marBottom w:val="0"/>
      <w:divBdr>
        <w:top w:val="none" w:sz="0" w:space="0" w:color="auto"/>
        <w:left w:val="none" w:sz="0" w:space="0" w:color="auto"/>
        <w:bottom w:val="none" w:sz="0" w:space="0" w:color="auto"/>
        <w:right w:val="none" w:sz="0" w:space="0" w:color="auto"/>
      </w:divBdr>
      <w:divsChild>
        <w:div w:id="1215313160">
          <w:marLeft w:val="0"/>
          <w:marRight w:val="0"/>
          <w:marTop w:val="0"/>
          <w:marBottom w:val="0"/>
          <w:divBdr>
            <w:top w:val="none" w:sz="0" w:space="0" w:color="auto"/>
            <w:left w:val="none" w:sz="0" w:space="0" w:color="auto"/>
            <w:bottom w:val="none" w:sz="0" w:space="0" w:color="auto"/>
            <w:right w:val="none" w:sz="0" w:space="0" w:color="auto"/>
          </w:divBdr>
        </w:div>
        <w:div w:id="261182906">
          <w:marLeft w:val="0"/>
          <w:marRight w:val="0"/>
          <w:marTop w:val="0"/>
          <w:marBottom w:val="0"/>
          <w:divBdr>
            <w:top w:val="none" w:sz="0" w:space="0" w:color="auto"/>
            <w:left w:val="none" w:sz="0" w:space="0" w:color="auto"/>
            <w:bottom w:val="none" w:sz="0" w:space="0" w:color="auto"/>
            <w:right w:val="none" w:sz="0" w:space="0" w:color="auto"/>
          </w:divBdr>
        </w:div>
        <w:div w:id="1953899254">
          <w:marLeft w:val="0"/>
          <w:marRight w:val="0"/>
          <w:marTop w:val="0"/>
          <w:marBottom w:val="0"/>
          <w:divBdr>
            <w:top w:val="none" w:sz="0" w:space="0" w:color="auto"/>
            <w:left w:val="none" w:sz="0" w:space="0" w:color="auto"/>
            <w:bottom w:val="none" w:sz="0" w:space="0" w:color="auto"/>
            <w:right w:val="none" w:sz="0" w:space="0" w:color="auto"/>
          </w:divBdr>
        </w:div>
        <w:div w:id="1541749349">
          <w:marLeft w:val="0"/>
          <w:marRight w:val="0"/>
          <w:marTop w:val="0"/>
          <w:marBottom w:val="0"/>
          <w:divBdr>
            <w:top w:val="none" w:sz="0" w:space="0" w:color="auto"/>
            <w:left w:val="none" w:sz="0" w:space="0" w:color="auto"/>
            <w:bottom w:val="none" w:sz="0" w:space="0" w:color="auto"/>
            <w:right w:val="none" w:sz="0" w:space="0" w:color="auto"/>
          </w:divBdr>
        </w:div>
        <w:div w:id="1181429337">
          <w:marLeft w:val="0"/>
          <w:marRight w:val="0"/>
          <w:marTop w:val="0"/>
          <w:marBottom w:val="0"/>
          <w:divBdr>
            <w:top w:val="none" w:sz="0" w:space="0" w:color="auto"/>
            <w:left w:val="none" w:sz="0" w:space="0" w:color="auto"/>
            <w:bottom w:val="none" w:sz="0" w:space="0" w:color="auto"/>
            <w:right w:val="none" w:sz="0" w:space="0" w:color="auto"/>
          </w:divBdr>
        </w:div>
        <w:div w:id="843976555">
          <w:marLeft w:val="0"/>
          <w:marRight w:val="0"/>
          <w:marTop w:val="0"/>
          <w:marBottom w:val="0"/>
          <w:divBdr>
            <w:top w:val="none" w:sz="0" w:space="0" w:color="auto"/>
            <w:left w:val="none" w:sz="0" w:space="0" w:color="auto"/>
            <w:bottom w:val="none" w:sz="0" w:space="0" w:color="auto"/>
            <w:right w:val="none" w:sz="0" w:space="0" w:color="auto"/>
          </w:divBdr>
        </w:div>
        <w:div w:id="2087217374">
          <w:marLeft w:val="0"/>
          <w:marRight w:val="0"/>
          <w:marTop w:val="0"/>
          <w:marBottom w:val="0"/>
          <w:divBdr>
            <w:top w:val="none" w:sz="0" w:space="0" w:color="auto"/>
            <w:left w:val="none" w:sz="0" w:space="0" w:color="auto"/>
            <w:bottom w:val="none" w:sz="0" w:space="0" w:color="auto"/>
            <w:right w:val="none" w:sz="0" w:space="0" w:color="auto"/>
          </w:divBdr>
        </w:div>
        <w:div w:id="786898855">
          <w:marLeft w:val="0"/>
          <w:marRight w:val="0"/>
          <w:marTop w:val="0"/>
          <w:marBottom w:val="0"/>
          <w:divBdr>
            <w:top w:val="none" w:sz="0" w:space="0" w:color="auto"/>
            <w:left w:val="none" w:sz="0" w:space="0" w:color="auto"/>
            <w:bottom w:val="none" w:sz="0" w:space="0" w:color="auto"/>
            <w:right w:val="none" w:sz="0" w:space="0" w:color="auto"/>
          </w:divBdr>
        </w:div>
        <w:div w:id="1488470188">
          <w:marLeft w:val="0"/>
          <w:marRight w:val="0"/>
          <w:marTop w:val="0"/>
          <w:marBottom w:val="0"/>
          <w:divBdr>
            <w:top w:val="none" w:sz="0" w:space="0" w:color="auto"/>
            <w:left w:val="none" w:sz="0" w:space="0" w:color="auto"/>
            <w:bottom w:val="none" w:sz="0" w:space="0" w:color="auto"/>
            <w:right w:val="none" w:sz="0" w:space="0" w:color="auto"/>
          </w:divBdr>
        </w:div>
        <w:div w:id="830172338">
          <w:marLeft w:val="0"/>
          <w:marRight w:val="0"/>
          <w:marTop w:val="0"/>
          <w:marBottom w:val="0"/>
          <w:divBdr>
            <w:top w:val="none" w:sz="0" w:space="0" w:color="auto"/>
            <w:left w:val="none" w:sz="0" w:space="0" w:color="auto"/>
            <w:bottom w:val="none" w:sz="0" w:space="0" w:color="auto"/>
            <w:right w:val="none" w:sz="0" w:space="0" w:color="auto"/>
          </w:divBdr>
        </w:div>
        <w:div w:id="456073398">
          <w:marLeft w:val="0"/>
          <w:marRight w:val="0"/>
          <w:marTop w:val="0"/>
          <w:marBottom w:val="0"/>
          <w:divBdr>
            <w:top w:val="none" w:sz="0" w:space="0" w:color="auto"/>
            <w:left w:val="none" w:sz="0" w:space="0" w:color="auto"/>
            <w:bottom w:val="none" w:sz="0" w:space="0" w:color="auto"/>
            <w:right w:val="none" w:sz="0" w:space="0" w:color="auto"/>
          </w:divBdr>
        </w:div>
        <w:div w:id="98334464">
          <w:marLeft w:val="0"/>
          <w:marRight w:val="0"/>
          <w:marTop w:val="0"/>
          <w:marBottom w:val="0"/>
          <w:divBdr>
            <w:top w:val="none" w:sz="0" w:space="0" w:color="auto"/>
            <w:left w:val="none" w:sz="0" w:space="0" w:color="auto"/>
            <w:bottom w:val="none" w:sz="0" w:space="0" w:color="auto"/>
            <w:right w:val="none" w:sz="0" w:space="0" w:color="auto"/>
          </w:divBdr>
        </w:div>
        <w:div w:id="1579710013">
          <w:marLeft w:val="0"/>
          <w:marRight w:val="0"/>
          <w:marTop w:val="0"/>
          <w:marBottom w:val="0"/>
          <w:divBdr>
            <w:top w:val="none" w:sz="0" w:space="0" w:color="auto"/>
            <w:left w:val="none" w:sz="0" w:space="0" w:color="auto"/>
            <w:bottom w:val="none" w:sz="0" w:space="0" w:color="auto"/>
            <w:right w:val="none" w:sz="0" w:space="0" w:color="auto"/>
          </w:divBdr>
        </w:div>
        <w:div w:id="1030033043">
          <w:marLeft w:val="0"/>
          <w:marRight w:val="0"/>
          <w:marTop w:val="0"/>
          <w:marBottom w:val="0"/>
          <w:divBdr>
            <w:top w:val="none" w:sz="0" w:space="0" w:color="auto"/>
            <w:left w:val="none" w:sz="0" w:space="0" w:color="auto"/>
            <w:bottom w:val="none" w:sz="0" w:space="0" w:color="auto"/>
            <w:right w:val="none" w:sz="0" w:space="0" w:color="auto"/>
          </w:divBdr>
        </w:div>
        <w:div w:id="928392934">
          <w:marLeft w:val="0"/>
          <w:marRight w:val="0"/>
          <w:marTop w:val="0"/>
          <w:marBottom w:val="0"/>
          <w:divBdr>
            <w:top w:val="none" w:sz="0" w:space="0" w:color="auto"/>
            <w:left w:val="none" w:sz="0" w:space="0" w:color="auto"/>
            <w:bottom w:val="none" w:sz="0" w:space="0" w:color="auto"/>
            <w:right w:val="none" w:sz="0" w:space="0" w:color="auto"/>
          </w:divBdr>
        </w:div>
        <w:div w:id="1183591373">
          <w:marLeft w:val="0"/>
          <w:marRight w:val="0"/>
          <w:marTop w:val="0"/>
          <w:marBottom w:val="0"/>
          <w:divBdr>
            <w:top w:val="none" w:sz="0" w:space="0" w:color="auto"/>
            <w:left w:val="none" w:sz="0" w:space="0" w:color="auto"/>
            <w:bottom w:val="none" w:sz="0" w:space="0" w:color="auto"/>
            <w:right w:val="none" w:sz="0" w:space="0" w:color="auto"/>
          </w:divBdr>
        </w:div>
        <w:div w:id="1797749672">
          <w:marLeft w:val="0"/>
          <w:marRight w:val="0"/>
          <w:marTop w:val="0"/>
          <w:marBottom w:val="0"/>
          <w:divBdr>
            <w:top w:val="none" w:sz="0" w:space="0" w:color="auto"/>
            <w:left w:val="none" w:sz="0" w:space="0" w:color="auto"/>
            <w:bottom w:val="none" w:sz="0" w:space="0" w:color="auto"/>
            <w:right w:val="none" w:sz="0" w:space="0" w:color="auto"/>
          </w:divBdr>
        </w:div>
        <w:div w:id="60639745">
          <w:marLeft w:val="0"/>
          <w:marRight w:val="0"/>
          <w:marTop w:val="0"/>
          <w:marBottom w:val="0"/>
          <w:divBdr>
            <w:top w:val="none" w:sz="0" w:space="0" w:color="auto"/>
            <w:left w:val="none" w:sz="0" w:space="0" w:color="auto"/>
            <w:bottom w:val="none" w:sz="0" w:space="0" w:color="auto"/>
            <w:right w:val="none" w:sz="0" w:space="0" w:color="auto"/>
          </w:divBdr>
        </w:div>
        <w:div w:id="664285024">
          <w:marLeft w:val="0"/>
          <w:marRight w:val="0"/>
          <w:marTop w:val="0"/>
          <w:marBottom w:val="0"/>
          <w:divBdr>
            <w:top w:val="none" w:sz="0" w:space="0" w:color="auto"/>
            <w:left w:val="none" w:sz="0" w:space="0" w:color="auto"/>
            <w:bottom w:val="none" w:sz="0" w:space="0" w:color="auto"/>
            <w:right w:val="none" w:sz="0" w:space="0" w:color="auto"/>
          </w:divBdr>
        </w:div>
        <w:div w:id="51344447">
          <w:marLeft w:val="0"/>
          <w:marRight w:val="0"/>
          <w:marTop w:val="0"/>
          <w:marBottom w:val="0"/>
          <w:divBdr>
            <w:top w:val="none" w:sz="0" w:space="0" w:color="auto"/>
            <w:left w:val="none" w:sz="0" w:space="0" w:color="auto"/>
            <w:bottom w:val="none" w:sz="0" w:space="0" w:color="auto"/>
            <w:right w:val="none" w:sz="0" w:space="0" w:color="auto"/>
          </w:divBdr>
        </w:div>
        <w:div w:id="1381900089">
          <w:marLeft w:val="0"/>
          <w:marRight w:val="0"/>
          <w:marTop w:val="0"/>
          <w:marBottom w:val="0"/>
          <w:divBdr>
            <w:top w:val="none" w:sz="0" w:space="0" w:color="auto"/>
            <w:left w:val="none" w:sz="0" w:space="0" w:color="auto"/>
            <w:bottom w:val="none" w:sz="0" w:space="0" w:color="auto"/>
            <w:right w:val="none" w:sz="0" w:space="0" w:color="auto"/>
          </w:divBdr>
        </w:div>
        <w:div w:id="1779787300">
          <w:marLeft w:val="0"/>
          <w:marRight w:val="0"/>
          <w:marTop w:val="0"/>
          <w:marBottom w:val="0"/>
          <w:divBdr>
            <w:top w:val="none" w:sz="0" w:space="0" w:color="auto"/>
            <w:left w:val="none" w:sz="0" w:space="0" w:color="auto"/>
            <w:bottom w:val="none" w:sz="0" w:space="0" w:color="auto"/>
            <w:right w:val="none" w:sz="0" w:space="0" w:color="auto"/>
          </w:divBdr>
        </w:div>
        <w:div w:id="256401628">
          <w:marLeft w:val="0"/>
          <w:marRight w:val="0"/>
          <w:marTop w:val="0"/>
          <w:marBottom w:val="0"/>
          <w:divBdr>
            <w:top w:val="none" w:sz="0" w:space="0" w:color="auto"/>
            <w:left w:val="none" w:sz="0" w:space="0" w:color="auto"/>
            <w:bottom w:val="none" w:sz="0" w:space="0" w:color="auto"/>
            <w:right w:val="none" w:sz="0" w:space="0" w:color="auto"/>
          </w:divBdr>
        </w:div>
        <w:div w:id="1883788457">
          <w:marLeft w:val="0"/>
          <w:marRight w:val="0"/>
          <w:marTop w:val="0"/>
          <w:marBottom w:val="0"/>
          <w:divBdr>
            <w:top w:val="none" w:sz="0" w:space="0" w:color="auto"/>
            <w:left w:val="none" w:sz="0" w:space="0" w:color="auto"/>
            <w:bottom w:val="none" w:sz="0" w:space="0" w:color="auto"/>
            <w:right w:val="none" w:sz="0" w:space="0" w:color="auto"/>
          </w:divBdr>
        </w:div>
        <w:div w:id="154760482">
          <w:marLeft w:val="0"/>
          <w:marRight w:val="0"/>
          <w:marTop w:val="0"/>
          <w:marBottom w:val="0"/>
          <w:divBdr>
            <w:top w:val="none" w:sz="0" w:space="0" w:color="auto"/>
            <w:left w:val="none" w:sz="0" w:space="0" w:color="auto"/>
            <w:bottom w:val="none" w:sz="0" w:space="0" w:color="auto"/>
            <w:right w:val="none" w:sz="0" w:space="0" w:color="auto"/>
          </w:divBdr>
        </w:div>
      </w:divsChild>
    </w:div>
    <w:div w:id="1301959289">
      <w:bodyDiv w:val="1"/>
      <w:marLeft w:val="0"/>
      <w:marRight w:val="0"/>
      <w:marTop w:val="0"/>
      <w:marBottom w:val="0"/>
      <w:divBdr>
        <w:top w:val="none" w:sz="0" w:space="0" w:color="auto"/>
        <w:left w:val="none" w:sz="0" w:space="0" w:color="auto"/>
        <w:bottom w:val="none" w:sz="0" w:space="0" w:color="auto"/>
        <w:right w:val="none" w:sz="0" w:space="0" w:color="auto"/>
      </w:divBdr>
      <w:divsChild>
        <w:div w:id="1608737457">
          <w:marLeft w:val="0"/>
          <w:marRight w:val="0"/>
          <w:marTop w:val="0"/>
          <w:marBottom w:val="0"/>
          <w:divBdr>
            <w:top w:val="none" w:sz="0" w:space="0" w:color="auto"/>
            <w:left w:val="none" w:sz="0" w:space="0" w:color="auto"/>
            <w:bottom w:val="none" w:sz="0" w:space="0" w:color="auto"/>
            <w:right w:val="none" w:sz="0" w:space="0" w:color="auto"/>
          </w:divBdr>
        </w:div>
        <w:div w:id="879782681">
          <w:marLeft w:val="0"/>
          <w:marRight w:val="0"/>
          <w:marTop w:val="0"/>
          <w:marBottom w:val="0"/>
          <w:divBdr>
            <w:top w:val="none" w:sz="0" w:space="0" w:color="auto"/>
            <w:left w:val="none" w:sz="0" w:space="0" w:color="auto"/>
            <w:bottom w:val="none" w:sz="0" w:space="0" w:color="auto"/>
            <w:right w:val="none" w:sz="0" w:space="0" w:color="auto"/>
          </w:divBdr>
        </w:div>
      </w:divsChild>
    </w:div>
    <w:div w:id="1326011804">
      <w:bodyDiv w:val="1"/>
      <w:marLeft w:val="0"/>
      <w:marRight w:val="0"/>
      <w:marTop w:val="0"/>
      <w:marBottom w:val="0"/>
      <w:divBdr>
        <w:top w:val="none" w:sz="0" w:space="0" w:color="auto"/>
        <w:left w:val="none" w:sz="0" w:space="0" w:color="auto"/>
        <w:bottom w:val="none" w:sz="0" w:space="0" w:color="auto"/>
        <w:right w:val="none" w:sz="0" w:space="0" w:color="auto"/>
      </w:divBdr>
    </w:div>
    <w:div w:id="1359426390">
      <w:bodyDiv w:val="1"/>
      <w:marLeft w:val="0"/>
      <w:marRight w:val="0"/>
      <w:marTop w:val="0"/>
      <w:marBottom w:val="0"/>
      <w:divBdr>
        <w:top w:val="none" w:sz="0" w:space="0" w:color="auto"/>
        <w:left w:val="none" w:sz="0" w:space="0" w:color="auto"/>
        <w:bottom w:val="none" w:sz="0" w:space="0" w:color="auto"/>
        <w:right w:val="none" w:sz="0" w:space="0" w:color="auto"/>
      </w:divBdr>
      <w:divsChild>
        <w:div w:id="2092965770">
          <w:marLeft w:val="0"/>
          <w:marRight w:val="0"/>
          <w:marTop w:val="0"/>
          <w:marBottom w:val="0"/>
          <w:divBdr>
            <w:top w:val="none" w:sz="0" w:space="0" w:color="auto"/>
            <w:left w:val="none" w:sz="0" w:space="0" w:color="auto"/>
            <w:bottom w:val="none" w:sz="0" w:space="0" w:color="auto"/>
            <w:right w:val="none" w:sz="0" w:space="0" w:color="auto"/>
          </w:divBdr>
        </w:div>
        <w:div w:id="2019236668">
          <w:marLeft w:val="0"/>
          <w:marRight w:val="0"/>
          <w:marTop w:val="0"/>
          <w:marBottom w:val="0"/>
          <w:divBdr>
            <w:top w:val="none" w:sz="0" w:space="0" w:color="auto"/>
            <w:left w:val="none" w:sz="0" w:space="0" w:color="auto"/>
            <w:bottom w:val="none" w:sz="0" w:space="0" w:color="auto"/>
            <w:right w:val="none" w:sz="0" w:space="0" w:color="auto"/>
          </w:divBdr>
        </w:div>
      </w:divsChild>
    </w:div>
    <w:div w:id="1394692126">
      <w:bodyDiv w:val="1"/>
      <w:marLeft w:val="0"/>
      <w:marRight w:val="0"/>
      <w:marTop w:val="0"/>
      <w:marBottom w:val="0"/>
      <w:divBdr>
        <w:top w:val="none" w:sz="0" w:space="0" w:color="auto"/>
        <w:left w:val="none" w:sz="0" w:space="0" w:color="auto"/>
        <w:bottom w:val="none" w:sz="0" w:space="0" w:color="auto"/>
        <w:right w:val="none" w:sz="0" w:space="0" w:color="auto"/>
      </w:divBdr>
      <w:divsChild>
        <w:div w:id="25522931">
          <w:marLeft w:val="0"/>
          <w:marRight w:val="0"/>
          <w:marTop w:val="0"/>
          <w:marBottom w:val="0"/>
          <w:divBdr>
            <w:top w:val="none" w:sz="0" w:space="0" w:color="auto"/>
            <w:left w:val="none" w:sz="0" w:space="0" w:color="auto"/>
            <w:bottom w:val="none" w:sz="0" w:space="0" w:color="auto"/>
            <w:right w:val="none" w:sz="0" w:space="0" w:color="auto"/>
          </w:divBdr>
        </w:div>
        <w:div w:id="278995193">
          <w:marLeft w:val="0"/>
          <w:marRight w:val="0"/>
          <w:marTop w:val="0"/>
          <w:marBottom w:val="0"/>
          <w:divBdr>
            <w:top w:val="none" w:sz="0" w:space="0" w:color="auto"/>
            <w:left w:val="none" w:sz="0" w:space="0" w:color="auto"/>
            <w:bottom w:val="none" w:sz="0" w:space="0" w:color="auto"/>
            <w:right w:val="none" w:sz="0" w:space="0" w:color="auto"/>
          </w:divBdr>
        </w:div>
        <w:div w:id="2072725152">
          <w:marLeft w:val="0"/>
          <w:marRight w:val="0"/>
          <w:marTop w:val="0"/>
          <w:marBottom w:val="0"/>
          <w:divBdr>
            <w:top w:val="none" w:sz="0" w:space="0" w:color="auto"/>
            <w:left w:val="none" w:sz="0" w:space="0" w:color="auto"/>
            <w:bottom w:val="none" w:sz="0" w:space="0" w:color="auto"/>
            <w:right w:val="none" w:sz="0" w:space="0" w:color="auto"/>
          </w:divBdr>
        </w:div>
        <w:div w:id="2089763581">
          <w:marLeft w:val="0"/>
          <w:marRight w:val="0"/>
          <w:marTop w:val="0"/>
          <w:marBottom w:val="0"/>
          <w:divBdr>
            <w:top w:val="none" w:sz="0" w:space="0" w:color="auto"/>
            <w:left w:val="none" w:sz="0" w:space="0" w:color="auto"/>
            <w:bottom w:val="none" w:sz="0" w:space="0" w:color="auto"/>
            <w:right w:val="none" w:sz="0" w:space="0" w:color="auto"/>
          </w:divBdr>
        </w:div>
        <w:div w:id="2052655244">
          <w:marLeft w:val="0"/>
          <w:marRight w:val="0"/>
          <w:marTop w:val="0"/>
          <w:marBottom w:val="0"/>
          <w:divBdr>
            <w:top w:val="none" w:sz="0" w:space="0" w:color="auto"/>
            <w:left w:val="none" w:sz="0" w:space="0" w:color="auto"/>
            <w:bottom w:val="none" w:sz="0" w:space="0" w:color="auto"/>
            <w:right w:val="none" w:sz="0" w:space="0" w:color="auto"/>
          </w:divBdr>
        </w:div>
        <w:div w:id="2048993608">
          <w:marLeft w:val="0"/>
          <w:marRight w:val="0"/>
          <w:marTop w:val="0"/>
          <w:marBottom w:val="0"/>
          <w:divBdr>
            <w:top w:val="none" w:sz="0" w:space="0" w:color="auto"/>
            <w:left w:val="none" w:sz="0" w:space="0" w:color="auto"/>
            <w:bottom w:val="none" w:sz="0" w:space="0" w:color="auto"/>
            <w:right w:val="none" w:sz="0" w:space="0" w:color="auto"/>
          </w:divBdr>
        </w:div>
        <w:div w:id="946429950">
          <w:marLeft w:val="0"/>
          <w:marRight w:val="0"/>
          <w:marTop w:val="0"/>
          <w:marBottom w:val="0"/>
          <w:divBdr>
            <w:top w:val="none" w:sz="0" w:space="0" w:color="auto"/>
            <w:left w:val="none" w:sz="0" w:space="0" w:color="auto"/>
            <w:bottom w:val="none" w:sz="0" w:space="0" w:color="auto"/>
            <w:right w:val="none" w:sz="0" w:space="0" w:color="auto"/>
          </w:divBdr>
        </w:div>
        <w:div w:id="810712001">
          <w:marLeft w:val="0"/>
          <w:marRight w:val="0"/>
          <w:marTop w:val="0"/>
          <w:marBottom w:val="0"/>
          <w:divBdr>
            <w:top w:val="none" w:sz="0" w:space="0" w:color="auto"/>
            <w:left w:val="none" w:sz="0" w:space="0" w:color="auto"/>
            <w:bottom w:val="none" w:sz="0" w:space="0" w:color="auto"/>
            <w:right w:val="none" w:sz="0" w:space="0" w:color="auto"/>
          </w:divBdr>
        </w:div>
        <w:div w:id="1313103041">
          <w:marLeft w:val="0"/>
          <w:marRight w:val="0"/>
          <w:marTop w:val="0"/>
          <w:marBottom w:val="0"/>
          <w:divBdr>
            <w:top w:val="none" w:sz="0" w:space="0" w:color="auto"/>
            <w:left w:val="none" w:sz="0" w:space="0" w:color="auto"/>
            <w:bottom w:val="none" w:sz="0" w:space="0" w:color="auto"/>
            <w:right w:val="none" w:sz="0" w:space="0" w:color="auto"/>
          </w:divBdr>
        </w:div>
        <w:div w:id="1975595249">
          <w:marLeft w:val="0"/>
          <w:marRight w:val="0"/>
          <w:marTop w:val="0"/>
          <w:marBottom w:val="0"/>
          <w:divBdr>
            <w:top w:val="none" w:sz="0" w:space="0" w:color="auto"/>
            <w:left w:val="none" w:sz="0" w:space="0" w:color="auto"/>
            <w:bottom w:val="none" w:sz="0" w:space="0" w:color="auto"/>
            <w:right w:val="none" w:sz="0" w:space="0" w:color="auto"/>
          </w:divBdr>
        </w:div>
        <w:div w:id="725179139">
          <w:marLeft w:val="0"/>
          <w:marRight w:val="0"/>
          <w:marTop w:val="0"/>
          <w:marBottom w:val="0"/>
          <w:divBdr>
            <w:top w:val="none" w:sz="0" w:space="0" w:color="auto"/>
            <w:left w:val="none" w:sz="0" w:space="0" w:color="auto"/>
            <w:bottom w:val="none" w:sz="0" w:space="0" w:color="auto"/>
            <w:right w:val="none" w:sz="0" w:space="0" w:color="auto"/>
          </w:divBdr>
        </w:div>
        <w:div w:id="307906370">
          <w:marLeft w:val="0"/>
          <w:marRight w:val="0"/>
          <w:marTop w:val="0"/>
          <w:marBottom w:val="0"/>
          <w:divBdr>
            <w:top w:val="none" w:sz="0" w:space="0" w:color="auto"/>
            <w:left w:val="none" w:sz="0" w:space="0" w:color="auto"/>
            <w:bottom w:val="none" w:sz="0" w:space="0" w:color="auto"/>
            <w:right w:val="none" w:sz="0" w:space="0" w:color="auto"/>
          </w:divBdr>
        </w:div>
        <w:div w:id="1321887728">
          <w:marLeft w:val="0"/>
          <w:marRight w:val="0"/>
          <w:marTop w:val="0"/>
          <w:marBottom w:val="0"/>
          <w:divBdr>
            <w:top w:val="none" w:sz="0" w:space="0" w:color="auto"/>
            <w:left w:val="none" w:sz="0" w:space="0" w:color="auto"/>
            <w:bottom w:val="none" w:sz="0" w:space="0" w:color="auto"/>
            <w:right w:val="none" w:sz="0" w:space="0" w:color="auto"/>
          </w:divBdr>
        </w:div>
        <w:div w:id="48498524">
          <w:marLeft w:val="0"/>
          <w:marRight w:val="0"/>
          <w:marTop w:val="0"/>
          <w:marBottom w:val="0"/>
          <w:divBdr>
            <w:top w:val="none" w:sz="0" w:space="0" w:color="auto"/>
            <w:left w:val="none" w:sz="0" w:space="0" w:color="auto"/>
            <w:bottom w:val="none" w:sz="0" w:space="0" w:color="auto"/>
            <w:right w:val="none" w:sz="0" w:space="0" w:color="auto"/>
          </w:divBdr>
        </w:div>
      </w:divsChild>
    </w:div>
    <w:div w:id="1435704698">
      <w:bodyDiv w:val="1"/>
      <w:marLeft w:val="0"/>
      <w:marRight w:val="0"/>
      <w:marTop w:val="0"/>
      <w:marBottom w:val="0"/>
      <w:divBdr>
        <w:top w:val="none" w:sz="0" w:space="0" w:color="auto"/>
        <w:left w:val="none" w:sz="0" w:space="0" w:color="auto"/>
        <w:bottom w:val="none" w:sz="0" w:space="0" w:color="auto"/>
        <w:right w:val="none" w:sz="0" w:space="0" w:color="auto"/>
      </w:divBdr>
    </w:div>
    <w:div w:id="1470391729">
      <w:bodyDiv w:val="1"/>
      <w:marLeft w:val="0"/>
      <w:marRight w:val="0"/>
      <w:marTop w:val="0"/>
      <w:marBottom w:val="0"/>
      <w:divBdr>
        <w:top w:val="none" w:sz="0" w:space="0" w:color="auto"/>
        <w:left w:val="none" w:sz="0" w:space="0" w:color="auto"/>
        <w:bottom w:val="none" w:sz="0" w:space="0" w:color="auto"/>
        <w:right w:val="none" w:sz="0" w:space="0" w:color="auto"/>
      </w:divBdr>
      <w:divsChild>
        <w:div w:id="1514296757">
          <w:marLeft w:val="0"/>
          <w:marRight w:val="0"/>
          <w:marTop w:val="0"/>
          <w:marBottom w:val="0"/>
          <w:divBdr>
            <w:top w:val="none" w:sz="0" w:space="0" w:color="auto"/>
            <w:left w:val="none" w:sz="0" w:space="0" w:color="auto"/>
            <w:bottom w:val="none" w:sz="0" w:space="0" w:color="auto"/>
            <w:right w:val="none" w:sz="0" w:space="0" w:color="auto"/>
          </w:divBdr>
        </w:div>
        <w:div w:id="582761573">
          <w:marLeft w:val="0"/>
          <w:marRight w:val="0"/>
          <w:marTop w:val="0"/>
          <w:marBottom w:val="0"/>
          <w:divBdr>
            <w:top w:val="none" w:sz="0" w:space="0" w:color="auto"/>
            <w:left w:val="none" w:sz="0" w:space="0" w:color="auto"/>
            <w:bottom w:val="none" w:sz="0" w:space="0" w:color="auto"/>
            <w:right w:val="none" w:sz="0" w:space="0" w:color="auto"/>
          </w:divBdr>
        </w:div>
        <w:div w:id="2056855004">
          <w:marLeft w:val="0"/>
          <w:marRight w:val="0"/>
          <w:marTop w:val="0"/>
          <w:marBottom w:val="0"/>
          <w:divBdr>
            <w:top w:val="none" w:sz="0" w:space="0" w:color="auto"/>
            <w:left w:val="none" w:sz="0" w:space="0" w:color="auto"/>
            <w:bottom w:val="none" w:sz="0" w:space="0" w:color="auto"/>
            <w:right w:val="none" w:sz="0" w:space="0" w:color="auto"/>
          </w:divBdr>
        </w:div>
        <w:div w:id="563954861">
          <w:marLeft w:val="0"/>
          <w:marRight w:val="0"/>
          <w:marTop w:val="0"/>
          <w:marBottom w:val="0"/>
          <w:divBdr>
            <w:top w:val="none" w:sz="0" w:space="0" w:color="auto"/>
            <w:left w:val="none" w:sz="0" w:space="0" w:color="auto"/>
            <w:bottom w:val="none" w:sz="0" w:space="0" w:color="auto"/>
            <w:right w:val="none" w:sz="0" w:space="0" w:color="auto"/>
          </w:divBdr>
        </w:div>
        <w:div w:id="1059211719">
          <w:marLeft w:val="0"/>
          <w:marRight w:val="0"/>
          <w:marTop w:val="0"/>
          <w:marBottom w:val="0"/>
          <w:divBdr>
            <w:top w:val="none" w:sz="0" w:space="0" w:color="auto"/>
            <w:left w:val="none" w:sz="0" w:space="0" w:color="auto"/>
            <w:bottom w:val="none" w:sz="0" w:space="0" w:color="auto"/>
            <w:right w:val="none" w:sz="0" w:space="0" w:color="auto"/>
          </w:divBdr>
        </w:div>
        <w:div w:id="45880063">
          <w:marLeft w:val="0"/>
          <w:marRight w:val="0"/>
          <w:marTop w:val="0"/>
          <w:marBottom w:val="0"/>
          <w:divBdr>
            <w:top w:val="none" w:sz="0" w:space="0" w:color="auto"/>
            <w:left w:val="none" w:sz="0" w:space="0" w:color="auto"/>
            <w:bottom w:val="none" w:sz="0" w:space="0" w:color="auto"/>
            <w:right w:val="none" w:sz="0" w:space="0" w:color="auto"/>
          </w:divBdr>
        </w:div>
        <w:div w:id="1243832673">
          <w:marLeft w:val="0"/>
          <w:marRight w:val="0"/>
          <w:marTop w:val="0"/>
          <w:marBottom w:val="0"/>
          <w:divBdr>
            <w:top w:val="none" w:sz="0" w:space="0" w:color="auto"/>
            <w:left w:val="none" w:sz="0" w:space="0" w:color="auto"/>
            <w:bottom w:val="none" w:sz="0" w:space="0" w:color="auto"/>
            <w:right w:val="none" w:sz="0" w:space="0" w:color="auto"/>
          </w:divBdr>
        </w:div>
        <w:div w:id="2055234372">
          <w:marLeft w:val="0"/>
          <w:marRight w:val="0"/>
          <w:marTop w:val="0"/>
          <w:marBottom w:val="0"/>
          <w:divBdr>
            <w:top w:val="none" w:sz="0" w:space="0" w:color="auto"/>
            <w:left w:val="none" w:sz="0" w:space="0" w:color="auto"/>
            <w:bottom w:val="none" w:sz="0" w:space="0" w:color="auto"/>
            <w:right w:val="none" w:sz="0" w:space="0" w:color="auto"/>
          </w:divBdr>
        </w:div>
        <w:div w:id="1401516668">
          <w:marLeft w:val="0"/>
          <w:marRight w:val="0"/>
          <w:marTop w:val="0"/>
          <w:marBottom w:val="0"/>
          <w:divBdr>
            <w:top w:val="none" w:sz="0" w:space="0" w:color="auto"/>
            <w:left w:val="none" w:sz="0" w:space="0" w:color="auto"/>
            <w:bottom w:val="none" w:sz="0" w:space="0" w:color="auto"/>
            <w:right w:val="none" w:sz="0" w:space="0" w:color="auto"/>
          </w:divBdr>
        </w:div>
        <w:div w:id="539169017">
          <w:marLeft w:val="0"/>
          <w:marRight w:val="0"/>
          <w:marTop w:val="0"/>
          <w:marBottom w:val="0"/>
          <w:divBdr>
            <w:top w:val="none" w:sz="0" w:space="0" w:color="auto"/>
            <w:left w:val="none" w:sz="0" w:space="0" w:color="auto"/>
            <w:bottom w:val="none" w:sz="0" w:space="0" w:color="auto"/>
            <w:right w:val="none" w:sz="0" w:space="0" w:color="auto"/>
          </w:divBdr>
        </w:div>
        <w:div w:id="470901288">
          <w:marLeft w:val="0"/>
          <w:marRight w:val="0"/>
          <w:marTop w:val="0"/>
          <w:marBottom w:val="0"/>
          <w:divBdr>
            <w:top w:val="none" w:sz="0" w:space="0" w:color="auto"/>
            <w:left w:val="none" w:sz="0" w:space="0" w:color="auto"/>
            <w:bottom w:val="none" w:sz="0" w:space="0" w:color="auto"/>
            <w:right w:val="none" w:sz="0" w:space="0" w:color="auto"/>
          </w:divBdr>
        </w:div>
        <w:div w:id="1253049857">
          <w:marLeft w:val="0"/>
          <w:marRight w:val="0"/>
          <w:marTop w:val="0"/>
          <w:marBottom w:val="0"/>
          <w:divBdr>
            <w:top w:val="none" w:sz="0" w:space="0" w:color="auto"/>
            <w:left w:val="none" w:sz="0" w:space="0" w:color="auto"/>
            <w:bottom w:val="none" w:sz="0" w:space="0" w:color="auto"/>
            <w:right w:val="none" w:sz="0" w:space="0" w:color="auto"/>
          </w:divBdr>
        </w:div>
      </w:divsChild>
    </w:div>
    <w:div w:id="1592926775">
      <w:bodyDiv w:val="1"/>
      <w:marLeft w:val="0"/>
      <w:marRight w:val="0"/>
      <w:marTop w:val="0"/>
      <w:marBottom w:val="0"/>
      <w:divBdr>
        <w:top w:val="none" w:sz="0" w:space="0" w:color="auto"/>
        <w:left w:val="none" w:sz="0" w:space="0" w:color="auto"/>
        <w:bottom w:val="none" w:sz="0" w:space="0" w:color="auto"/>
        <w:right w:val="none" w:sz="0" w:space="0" w:color="auto"/>
      </w:divBdr>
      <w:divsChild>
        <w:div w:id="1991131992">
          <w:marLeft w:val="0"/>
          <w:marRight w:val="0"/>
          <w:marTop w:val="0"/>
          <w:marBottom w:val="0"/>
          <w:divBdr>
            <w:top w:val="none" w:sz="0" w:space="0" w:color="auto"/>
            <w:left w:val="none" w:sz="0" w:space="0" w:color="auto"/>
            <w:bottom w:val="none" w:sz="0" w:space="0" w:color="auto"/>
            <w:right w:val="none" w:sz="0" w:space="0" w:color="auto"/>
          </w:divBdr>
        </w:div>
        <w:div w:id="845435962">
          <w:marLeft w:val="0"/>
          <w:marRight w:val="0"/>
          <w:marTop w:val="0"/>
          <w:marBottom w:val="0"/>
          <w:divBdr>
            <w:top w:val="none" w:sz="0" w:space="0" w:color="auto"/>
            <w:left w:val="none" w:sz="0" w:space="0" w:color="auto"/>
            <w:bottom w:val="none" w:sz="0" w:space="0" w:color="auto"/>
            <w:right w:val="none" w:sz="0" w:space="0" w:color="auto"/>
          </w:divBdr>
        </w:div>
        <w:div w:id="1420444476">
          <w:marLeft w:val="0"/>
          <w:marRight w:val="0"/>
          <w:marTop w:val="0"/>
          <w:marBottom w:val="0"/>
          <w:divBdr>
            <w:top w:val="none" w:sz="0" w:space="0" w:color="auto"/>
            <w:left w:val="none" w:sz="0" w:space="0" w:color="auto"/>
            <w:bottom w:val="none" w:sz="0" w:space="0" w:color="auto"/>
            <w:right w:val="none" w:sz="0" w:space="0" w:color="auto"/>
          </w:divBdr>
        </w:div>
        <w:div w:id="1954633416">
          <w:marLeft w:val="0"/>
          <w:marRight w:val="0"/>
          <w:marTop w:val="0"/>
          <w:marBottom w:val="0"/>
          <w:divBdr>
            <w:top w:val="none" w:sz="0" w:space="0" w:color="auto"/>
            <w:left w:val="none" w:sz="0" w:space="0" w:color="auto"/>
            <w:bottom w:val="none" w:sz="0" w:space="0" w:color="auto"/>
            <w:right w:val="none" w:sz="0" w:space="0" w:color="auto"/>
          </w:divBdr>
        </w:div>
        <w:div w:id="1189366867">
          <w:marLeft w:val="0"/>
          <w:marRight w:val="0"/>
          <w:marTop w:val="0"/>
          <w:marBottom w:val="0"/>
          <w:divBdr>
            <w:top w:val="none" w:sz="0" w:space="0" w:color="auto"/>
            <w:left w:val="none" w:sz="0" w:space="0" w:color="auto"/>
            <w:bottom w:val="none" w:sz="0" w:space="0" w:color="auto"/>
            <w:right w:val="none" w:sz="0" w:space="0" w:color="auto"/>
          </w:divBdr>
        </w:div>
        <w:div w:id="525212276">
          <w:marLeft w:val="0"/>
          <w:marRight w:val="0"/>
          <w:marTop w:val="0"/>
          <w:marBottom w:val="0"/>
          <w:divBdr>
            <w:top w:val="none" w:sz="0" w:space="0" w:color="auto"/>
            <w:left w:val="none" w:sz="0" w:space="0" w:color="auto"/>
            <w:bottom w:val="none" w:sz="0" w:space="0" w:color="auto"/>
            <w:right w:val="none" w:sz="0" w:space="0" w:color="auto"/>
          </w:divBdr>
        </w:div>
        <w:div w:id="1725451053">
          <w:marLeft w:val="0"/>
          <w:marRight w:val="0"/>
          <w:marTop w:val="0"/>
          <w:marBottom w:val="0"/>
          <w:divBdr>
            <w:top w:val="none" w:sz="0" w:space="0" w:color="auto"/>
            <w:left w:val="none" w:sz="0" w:space="0" w:color="auto"/>
            <w:bottom w:val="none" w:sz="0" w:space="0" w:color="auto"/>
            <w:right w:val="none" w:sz="0" w:space="0" w:color="auto"/>
          </w:divBdr>
        </w:div>
        <w:div w:id="744568654">
          <w:marLeft w:val="0"/>
          <w:marRight w:val="0"/>
          <w:marTop w:val="0"/>
          <w:marBottom w:val="0"/>
          <w:divBdr>
            <w:top w:val="none" w:sz="0" w:space="0" w:color="auto"/>
            <w:left w:val="none" w:sz="0" w:space="0" w:color="auto"/>
            <w:bottom w:val="none" w:sz="0" w:space="0" w:color="auto"/>
            <w:right w:val="none" w:sz="0" w:space="0" w:color="auto"/>
          </w:divBdr>
        </w:div>
        <w:div w:id="1413356402">
          <w:marLeft w:val="0"/>
          <w:marRight w:val="0"/>
          <w:marTop w:val="0"/>
          <w:marBottom w:val="0"/>
          <w:divBdr>
            <w:top w:val="none" w:sz="0" w:space="0" w:color="auto"/>
            <w:left w:val="none" w:sz="0" w:space="0" w:color="auto"/>
            <w:bottom w:val="none" w:sz="0" w:space="0" w:color="auto"/>
            <w:right w:val="none" w:sz="0" w:space="0" w:color="auto"/>
          </w:divBdr>
        </w:div>
        <w:div w:id="1664628894">
          <w:marLeft w:val="0"/>
          <w:marRight w:val="0"/>
          <w:marTop w:val="0"/>
          <w:marBottom w:val="0"/>
          <w:divBdr>
            <w:top w:val="none" w:sz="0" w:space="0" w:color="auto"/>
            <w:left w:val="none" w:sz="0" w:space="0" w:color="auto"/>
            <w:bottom w:val="none" w:sz="0" w:space="0" w:color="auto"/>
            <w:right w:val="none" w:sz="0" w:space="0" w:color="auto"/>
          </w:divBdr>
        </w:div>
        <w:div w:id="580144322">
          <w:marLeft w:val="0"/>
          <w:marRight w:val="0"/>
          <w:marTop w:val="0"/>
          <w:marBottom w:val="0"/>
          <w:divBdr>
            <w:top w:val="none" w:sz="0" w:space="0" w:color="auto"/>
            <w:left w:val="none" w:sz="0" w:space="0" w:color="auto"/>
            <w:bottom w:val="none" w:sz="0" w:space="0" w:color="auto"/>
            <w:right w:val="none" w:sz="0" w:space="0" w:color="auto"/>
          </w:divBdr>
        </w:div>
      </w:divsChild>
    </w:div>
    <w:div w:id="1765611503">
      <w:bodyDiv w:val="1"/>
      <w:marLeft w:val="0"/>
      <w:marRight w:val="0"/>
      <w:marTop w:val="0"/>
      <w:marBottom w:val="0"/>
      <w:divBdr>
        <w:top w:val="none" w:sz="0" w:space="0" w:color="auto"/>
        <w:left w:val="none" w:sz="0" w:space="0" w:color="auto"/>
        <w:bottom w:val="none" w:sz="0" w:space="0" w:color="auto"/>
        <w:right w:val="none" w:sz="0" w:space="0" w:color="auto"/>
      </w:divBdr>
    </w:div>
    <w:div w:id="1916165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2680/2409-9260-2023-5-6-306-307-41-46" TargetMode="External"/><Relationship Id="rId18" Type="http://schemas.openxmlformats.org/officeDocument/2006/relationships/hyperlink" Target="https://doi.org/10.32702/2306-6814.2023.11.5" TargetMode="External"/><Relationship Id="rId26" Type="http://schemas.openxmlformats.org/officeDocument/2006/relationships/hyperlink" Target="https://doi.org/10.5281/zenodo.17615544" TargetMode="External"/><Relationship Id="rId39" Type="http://schemas.openxmlformats.org/officeDocument/2006/relationships/hyperlink" Target="https://doi.org/10.32680/2409-9260-2023-5-6-306-307-41-46" TargetMode="External"/><Relationship Id="rId21" Type="http://schemas.openxmlformats.org/officeDocument/2006/relationships/hyperlink" Target="https://doi.org/10.32702/2306-6814.2023.11.5" TargetMode="External"/><Relationship Id="rId34" Type="http://schemas.openxmlformats.org/officeDocument/2006/relationships/hyperlink" Target="https://doi.org/10.31558/2307-2318.2025.3.5" TargetMode="External"/><Relationship Id="rId42" Type="http://schemas.openxmlformats.org/officeDocument/2006/relationships/hyperlink" Target="https://doi.org/10.35774/SF2025.01.31" TargetMode="External"/><Relationship Id="rId47" Type="http://schemas.openxmlformats.org/officeDocument/2006/relationships/hyperlink" Target="http://doi.org/10.32702/2307-2105.2023.7.42" TargetMode="External"/><Relationship Id="rId50" Type="http://schemas.openxmlformats.org/officeDocument/2006/relationships/hyperlink" Target="https://doi.org/10.32702/2306-6814.2023.11.5" TargetMode="External"/><Relationship Id="rId55" Type="http://schemas.openxmlformats.org/officeDocument/2006/relationships/hyperlink" Target="https://doi.org/10.5281/zenodo.15314217"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doi.org/10.31558/2307-2318.2025.3.5" TargetMode="External"/><Relationship Id="rId20" Type="http://schemas.openxmlformats.org/officeDocument/2006/relationships/hyperlink" Target="https://doi.org/10.33108/galicianvisnyk_tntu2022.04.094" TargetMode="External"/><Relationship Id="rId29" Type="http://schemas.openxmlformats.org/officeDocument/2006/relationships/hyperlink" Target="https://doi.org/10.33108/galicianvisnyk_tntu2024.05.134" TargetMode="External"/><Relationship Id="rId41" Type="http://schemas.openxmlformats.org/officeDocument/2006/relationships/hyperlink" Target="https://doi.org/10.32782/2524-0072/2023-54-81" TargetMode="External"/><Relationship Id="rId54" Type="http://schemas.openxmlformats.org/officeDocument/2006/relationships/hyperlink" Target="https://doi.org/10.5281/zenodo.1761554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32782/2308-1988/2024-49-38" TargetMode="External"/><Relationship Id="rId24" Type="http://schemas.openxmlformats.org/officeDocument/2006/relationships/hyperlink" Target="https://doi.org/10.32782/2524-0072/2023-54-81" TargetMode="External"/><Relationship Id="rId32" Type="http://schemas.openxmlformats.org/officeDocument/2006/relationships/hyperlink" Target="https://doi.org/10.32839/2304-5809/2022-5-105-6" TargetMode="External"/><Relationship Id="rId37" Type="http://schemas.openxmlformats.org/officeDocument/2006/relationships/hyperlink" Target="https://doi.org/10.18371/fp.2(46).2022.445354" TargetMode="External"/><Relationship Id="rId40" Type="http://schemas.openxmlformats.org/officeDocument/2006/relationships/hyperlink" Target="https://doi.org/10.32782/2524-0072/2025-74-17" TargetMode="External"/><Relationship Id="rId45" Type="http://schemas.openxmlformats.org/officeDocument/2006/relationships/hyperlink" Target="https://doi.org/10.18664/btie.78-79.282612" TargetMode="External"/><Relationship Id="rId53" Type="http://schemas.openxmlformats.org/officeDocument/2006/relationships/hyperlink" Target="http://doi.org/10.32750/2025-0461" TargetMode="External"/><Relationship Id="rId58" Type="http://schemas.openxmlformats.org/officeDocument/2006/relationships/hyperlink" Target="https://doi.org/10.33108/galicianvisnyk_tntu2024.05.134" TargetMode="External"/><Relationship Id="rId5" Type="http://schemas.openxmlformats.org/officeDocument/2006/relationships/settings" Target="settings.xml"/><Relationship Id="rId15" Type="http://schemas.openxmlformats.org/officeDocument/2006/relationships/hyperlink" Target="http://dx.doi.org/10.30970/ves.2023.65.0.6507" TargetMode="External"/><Relationship Id="rId23" Type="http://schemas.openxmlformats.org/officeDocument/2006/relationships/hyperlink" Target="https://doi.org/10.35774/sf2022.04.129" TargetMode="External"/><Relationship Id="rId28" Type="http://schemas.openxmlformats.org/officeDocument/2006/relationships/hyperlink" Target="https://doi.org/10.32782/2524-0072/2024-61-24" TargetMode="External"/><Relationship Id="rId36" Type="http://schemas.openxmlformats.org/officeDocument/2006/relationships/hyperlink" Target="https://doi.org/10.5281/zenodo.15314217" TargetMode="External"/><Relationship Id="rId49" Type="http://schemas.openxmlformats.org/officeDocument/2006/relationships/hyperlink" Target="https://doi.org/10.32782/2308-1988/2024-49-38" TargetMode="External"/><Relationship Id="rId57" Type="http://schemas.openxmlformats.org/officeDocument/2006/relationships/hyperlink" Target="https://doi.org/10.35774/sf2022.04.129" TargetMode="External"/><Relationship Id="rId61" Type="http://schemas.openxmlformats.org/officeDocument/2006/relationships/theme" Target="theme/theme1.xml"/><Relationship Id="rId10" Type="http://schemas.openxmlformats.org/officeDocument/2006/relationships/hyperlink" Target="https://doi.org/10.31558/2307-2318.2025.3.5" TargetMode="External"/><Relationship Id="rId19" Type="http://schemas.openxmlformats.org/officeDocument/2006/relationships/hyperlink" Target="https://doi.org/10.32782/2524-0072/2025-74-17" TargetMode="External"/><Relationship Id="rId31" Type="http://schemas.openxmlformats.org/officeDocument/2006/relationships/hyperlink" Target="https://doi.org/10.31319/2709-2879.2024iss2(9).319084pp119-124" TargetMode="External"/><Relationship Id="rId44" Type="http://schemas.openxmlformats.org/officeDocument/2006/relationships/hyperlink" Target="https://doi.org/10.31558/2307-2318.2025.3.5" TargetMode="External"/><Relationship Id="rId52" Type="http://schemas.openxmlformats.org/officeDocument/2006/relationships/hyperlink" Target="https://chat.openai.com" TargetMode="Externa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doi.org/10.32702/2307-2105.2023.7.42" TargetMode="External"/><Relationship Id="rId22" Type="http://schemas.openxmlformats.org/officeDocument/2006/relationships/hyperlink" Target="https://doi.org/10.70651/3083-6018/2025.1.07" TargetMode="External"/><Relationship Id="rId27" Type="http://schemas.openxmlformats.org/officeDocument/2006/relationships/hyperlink" Target="https://doi.org/10.18371/fp.2(46).2022.445354" TargetMode="External"/><Relationship Id="rId30" Type="http://schemas.openxmlformats.org/officeDocument/2006/relationships/hyperlink" Target="https://doi.org/10.35774/SF2025.01.31" TargetMode="External"/><Relationship Id="rId35" Type="http://schemas.openxmlformats.org/officeDocument/2006/relationships/hyperlink" Target="http://doi.org/10.32750/2025-0461" TargetMode="External"/><Relationship Id="rId43" Type="http://schemas.openxmlformats.org/officeDocument/2006/relationships/hyperlink" Target="https://doi.org/10.32782/2524-0072/2024-61-24" TargetMode="External"/><Relationship Id="rId48" Type="http://schemas.openxmlformats.org/officeDocument/2006/relationships/hyperlink" Target="https://doi.org/10.31319/2709-2879.2024iss2(9).319084pp119-124" TargetMode="External"/><Relationship Id="rId56" Type="http://schemas.openxmlformats.org/officeDocument/2006/relationships/hyperlink" Target="https://doi.org/10.32839/2304-5809/2022-5-105-6" TargetMode="External"/><Relationship Id="rId8" Type="http://schemas.openxmlformats.org/officeDocument/2006/relationships/endnotes" Target="endnotes.xml"/><Relationship Id="rId51" Type="http://schemas.openxmlformats.org/officeDocument/2006/relationships/hyperlink" Target="http://dx.doi.org/10.30970/ves.2023.65.0.6507" TargetMode="External"/><Relationship Id="rId3" Type="http://schemas.openxmlformats.org/officeDocument/2006/relationships/styles" Target="styles.xml"/><Relationship Id="rId12" Type="http://schemas.openxmlformats.org/officeDocument/2006/relationships/hyperlink" Target="http://doi.org/10.32750/2025-0461" TargetMode="External"/><Relationship Id="rId17" Type="http://schemas.openxmlformats.org/officeDocument/2006/relationships/hyperlink" Target="https://doi.org/10.32782/2308-1988/2024-49-38" TargetMode="External"/><Relationship Id="rId25" Type="http://schemas.openxmlformats.org/officeDocument/2006/relationships/hyperlink" Target="https://doi.org/10.18664/btie.78-79.282612" TargetMode="External"/><Relationship Id="rId33" Type="http://schemas.openxmlformats.org/officeDocument/2006/relationships/hyperlink" Target="https://doi.org/10.35774/SF2022.03.099" TargetMode="External"/><Relationship Id="rId38" Type="http://schemas.openxmlformats.org/officeDocument/2006/relationships/hyperlink" Target="https://doi.org/10.70651/3083-6018/2025.1.07" TargetMode="External"/><Relationship Id="rId46" Type="http://schemas.openxmlformats.org/officeDocument/2006/relationships/hyperlink" Target="https://doi.org/10.33108/galicianvisnyk_tntu2022.04.094" TargetMode="External"/><Relationship Id="rId5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EA6D2C-FBB1-4CAA-9A41-E8403177F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3471</TotalTime>
  <Pages>116</Pages>
  <Words>189589</Words>
  <Characters>108066</Characters>
  <Application>Microsoft Office Word</Application>
  <DocSecurity>0</DocSecurity>
  <Lines>900</Lines>
  <Paragraphs>594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297061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283</cp:revision>
  <cp:lastPrinted>2022-01-10T18:21:00Z</cp:lastPrinted>
  <dcterms:created xsi:type="dcterms:W3CDTF">2022-01-03T08:40:00Z</dcterms:created>
  <dcterms:modified xsi:type="dcterms:W3CDTF">2026-01-26T10:12:00Z</dcterms:modified>
</cp:coreProperties>
</file>